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1E14" w14:textId="7FE315ED" w:rsidR="006D0CCD" w:rsidRPr="00AA40D3" w:rsidRDefault="00AA40D3" w:rsidP="00E536A0">
      <w:pPr>
        <w:bidi/>
        <w:jc w:val="center"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 xml:space="preserve">تقرير محدث عن </w:t>
      </w:r>
      <w:r w:rsidR="006D0CCD" w:rsidRPr="00AA40D3">
        <w:rPr>
          <w:rFonts w:cstheme="minorHAnsi"/>
          <w:sz w:val="28"/>
          <w:szCs w:val="28"/>
          <w:rtl/>
        </w:rPr>
        <w:t>اتفاقية سينو</w:t>
      </w:r>
      <w:r w:rsidR="00762667" w:rsidRPr="00AA40D3">
        <w:rPr>
          <w:rFonts w:cstheme="minorHAnsi"/>
          <w:sz w:val="28"/>
          <w:szCs w:val="28"/>
          <w:rtl/>
        </w:rPr>
        <w:t>ش</w:t>
      </w:r>
      <w:r w:rsidR="006D0CCD" w:rsidRPr="00AA40D3">
        <w:rPr>
          <w:rFonts w:cstheme="minorHAnsi"/>
          <w:sz w:val="28"/>
          <w:szCs w:val="28"/>
          <w:rtl/>
        </w:rPr>
        <w:t>ور</w:t>
      </w:r>
    </w:p>
    <w:p w14:paraId="1391B332" w14:textId="2309C617" w:rsidR="006D0CCD" w:rsidRPr="00AA40D3" w:rsidRDefault="006D0CCD" w:rsidP="006D0CCD">
      <w:pPr>
        <w:bidi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>وقعت الاتفاقية بين الحكومة العراقية وشركة تأمين الصادرات والإئتمان الصينية (</w:t>
      </w:r>
      <w:r w:rsidRPr="00AA40D3">
        <w:rPr>
          <w:rFonts w:cstheme="minorHAnsi"/>
          <w:sz w:val="28"/>
          <w:szCs w:val="28"/>
        </w:rPr>
        <w:t>SINOSURE</w:t>
      </w:r>
      <w:r w:rsidRPr="00AA40D3">
        <w:rPr>
          <w:rFonts w:cstheme="minorHAnsi"/>
          <w:sz w:val="28"/>
          <w:szCs w:val="28"/>
          <w:rtl/>
        </w:rPr>
        <w:t>) لتمويل مبلغ (10) مليار دولار أمريكي للعراق لمشاريع البنية التحتية التي ترشحها الحكومة العراقية.</w:t>
      </w:r>
    </w:p>
    <w:p w14:paraId="5794350B" w14:textId="57E1A071" w:rsidR="006D0CCD" w:rsidRPr="00AA40D3" w:rsidRDefault="006D0CCD" w:rsidP="006D0CCD">
      <w:pPr>
        <w:bidi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>مدة الاتفاقية</w:t>
      </w:r>
      <w:r w:rsidR="00FA0F44" w:rsidRPr="00AA40D3">
        <w:rPr>
          <w:rFonts w:cstheme="minorHAnsi"/>
          <w:sz w:val="28"/>
          <w:szCs w:val="28"/>
          <w:rtl/>
        </w:rPr>
        <w:t xml:space="preserve"> </w:t>
      </w:r>
      <w:r w:rsidRPr="00AA40D3">
        <w:rPr>
          <w:rFonts w:cstheme="minorHAnsi"/>
          <w:sz w:val="28"/>
          <w:szCs w:val="28"/>
          <w:rtl/>
        </w:rPr>
        <w:t>(20) سنة من تاريخ نفاذها في عام 2019. علاوة على ذلك، سيتم استرداد مبلغ التمويل المذكور بالنفط الخام الذي سيتم رفعه من قبل</w:t>
      </w:r>
      <w:r w:rsidR="00E536A0" w:rsidRPr="00AA40D3">
        <w:rPr>
          <w:rFonts w:cstheme="minorHAnsi"/>
          <w:sz w:val="28"/>
          <w:szCs w:val="28"/>
          <w:rtl/>
        </w:rPr>
        <w:t xml:space="preserve"> </w:t>
      </w:r>
      <w:r w:rsidRPr="00AA40D3">
        <w:rPr>
          <w:rFonts w:cstheme="minorHAnsi"/>
          <w:sz w:val="28"/>
          <w:szCs w:val="28"/>
          <w:rtl/>
        </w:rPr>
        <w:t xml:space="preserve">شركتين </w:t>
      </w:r>
      <w:r w:rsidR="00E536A0" w:rsidRPr="00AA40D3">
        <w:rPr>
          <w:rFonts w:cstheme="minorHAnsi"/>
          <w:sz w:val="28"/>
          <w:szCs w:val="28"/>
          <w:rtl/>
        </w:rPr>
        <w:t xml:space="preserve">صينيتين حسب </w:t>
      </w:r>
      <w:r w:rsidRPr="00AA40D3">
        <w:rPr>
          <w:rFonts w:cstheme="minorHAnsi"/>
          <w:sz w:val="28"/>
          <w:szCs w:val="28"/>
          <w:rtl/>
        </w:rPr>
        <w:t xml:space="preserve">المعايير المعتمدة </w:t>
      </w:r>
      <w:r w:rsidR="00E536A0" w:rsidRPr="00AA40D3">
        <w:rPr>
          <w:rFonts w:cstheme="minorHAnsi"/>
          <w:sz w:val="28"/>
          <w:szCs w:val="28"/>
          <w:rtl/>
        </w:rPr>
        <w:t xml:space="preserve">لدى سومو </w:t>
      </w:r>
      <w:r w:rsidRPr="00AA40D3">
        <w:rPr>
          <w:rFonts w:cstheme="minorHAnsi"/>
          <w:sz w:val="28"/>
          <w:szCs w:val="28"/>
          <w:rtl/>
        </w:rPr>
        <w:t>والمطبقة على جميع مشتري النفط الخام العراقي.</w:t>
      </w:r>
    </w:p>
    <w:p w14:paraId="6BC3C375" w14:textId="48740817" w:rsidR="006D0CCD" w:rsidRPr="00AA40D3" w:rsidRDefault="006D0CCD" w:rsidP="006D0CCD">
      <w:pPr>
        <w:bidi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 xml:space="preserve">أما بالنسبة لجزء رفع النفط الخاص بشركة سومو فقد دخل حيز التنفيذ منذ عام 2019 ولا يزال ساري المفعول بحجم (100) </w:t>
      </w:r>
      <w:r w:rsidR="00FA0F44" w:rsidRPr="00AA40D3">
        <w:rPr>
          <w:rFonts w:cstheme="minorHAnsi"/>
          <w:sz w:val="28"/>
          <w:szCs w:val="28"/>
          <w:rtl/>
        </w:rPr>
        <w:t>ألف</w:t>
      </w:r>
      <w:r w:rsidRPr="00AA40D3">
        <w:rPr>
          <w:rFonts w:cstheme="minorHAnsi"/>
          <w:sz w:val="28"/>
          <w:szCs w:val="28"/>
          <w:rtl/>
        </w:rPr>
        <w:t xml:space="preserve"> برميل/</w:t>
      </w:r>
      <w:r w:rsidR="00FA0F44" w:rsidRPr="00AA40D3">
        <w:rPr>
          <w:rFonts w:cstheme="minorHAnsi"/>
          <w:sz w:val="28"/>
          <w:szCs w:val="28"/>
          <w:rtl/>
        </w:rPr>
        <w:t xml:space="preserve"> </w:t>
      </w:r>
      <w:r w:rsidRPr="00AA40D3">
        <w:rPr>
          <w:rFonts w:cstheme="minorHAnsi"/>
          <w:sz w:val="28"/>
          <w:szCs w:val="28"/>
          <w:rtl/>
        </w:rPr>
        <w:t xml:space="preserve">يوم موزعة </w:t>
      </w:r>
      <w:r w:rsidR="00FA0F44" w:rsidRPr="00AA40D3">
        <w:rPr>
          <w:rFonts w:cstheme="minorHAnsi"/>
          <w:sz w:val="28"/>
          <w:szCs w:val="28"/>
          <w:rtl/>
        </w:rPr>
        <w:t>مناصفة</w:t>
      </w:r>
      <w:r w:rsidRPr="00AA40D3">
        <w:rPr>
          <w:rFonts w:cstheme="minorHAnsi"/>
          <w:sz w:val="28"/>
          <w:szCs w:val="28"/>
          <w:rtl/>
        </w:rPr>
        <w:t xml:space="preserve"> بين شرك</w:t>
      </w:r>
      <w:r w:rsidR="00FA0F44" w:rsidRPr="00AA40D3">
        <w:rPr>
          <w:rFonts w:cstheme="minorHAnsi"/>
          <w:sz w:val="28"/>
          <w:szCs w:val="28"/>
          <w:rtl/>
        </w:rPr>
        <w:t xml:space="preserve">ة </w:t>
      </w:r>
      <w:r w:rsidRPr="00AA40D3">
        <w:rPr>
          <w:rFonts w:cstheme="minorHAnsi"/>
          <w:sz w:val="28"/>
          <w:szCs w:val="28"/>
          <w:rtl/>
        </w:rPr>
        <w:t>زينهوا للنفط</w:t>
      </w:r>
      <w:r w:rsidR="00FA0F44" w:rsidRPr="00AA40D3">
        <w:rPr>
          <w:rFonts w:cstheme="minorHAnsi"/>
          <w:sz w:val="28"/>
          <w:szCs w:val="28"/>
          <w:rtl/>
        </w:rPr>
        <w:t xml:space="preserve">، </w:t>
      </w:r>
      <w:r w:rsidRPr="00AA40D3">
        <w:rPr>
          <w:rFonts w:cstheme="minorHAnsi"/>
          <w:sz w:val="28"/>
          <w:szCs w:val="28"/>
          <w:rtl/>
        </w:rPr>
        <w:t>و</w:t>
      </w:r>
      <w:r w:rsidR="00FA0F44" w:rsidRPr="00AA40D3">
        <w:rPr>
          <w:rFonts w:cstheme="minorHAnsi"/>
          <w:sz w:val="28"/>
          <w:szCs w:val="28"/>
          <w:rtl/>
        </w:rPr>
        <w:t xml:space="preserve">شركة </w:t>
      </w:r>
      <w:r w:rsidRPr="00AA40D3">
        <w:rPr>
          <w:rFonts w:cstheme="minorHAnsi"/>
          <w:sz w:val="28"/>
          <w:szCs w:val="28"/>
          <w:rtl/>
        </w:rPr>
        <w:t xml:space="preserve">سينوكيم. </w:t>
      </w:r>
      <w:r w:rsidR="00E536A0" w:rsidRPr="00AA40D3">
        <w:rPr>
          <w:rFonts w:cstheme="minorHAnsi"/>
          <w:sz w:val="28"/>
          <w:szCs w:val="28"/>
          <w:rtl/>
        </w:rPr>
        <w:t xml:space="preserve">وقد </w:t>
      </w:r>
      <w:r w:rsidRPr="00AA40D3">
        <w:rPr>
          <w:rFonts w:cstheme="minorHAnsi"/>
          <w:sz w:val="28"/>
          <w:szCs w:val="28"/>
          <w:rtl/>
        </w:rPr>
        <w:t xml:space="preserve">تمت زيادة الحجم المذكور إلى (150) </w:t>
      </w:r>
      <w:r w:rsidR="00E536A0" w:rsidRPr="00AA40D3">
        <w:rPr>
          <w:rFonts w:cstheme="minorHAnsi"/>
          <w:sz w:val="28"/>
          <w:szCs w:val="28"/>
          <w:rtl/>
        </w:rPr>
        <w:t>ألف</w:t>
      </w:r>
      <w:r w:rsidRPr="00AA40D3">
        <w:rPr>
          <w:rFonts w:cstheme="minorHAnsi"/>
          <w:sz w:val="28"/>
          <w:szCs w:val="28"/>
          <w:rtl/>
        </w:rPr>
        <w:t xml:space="preserve"> برميل/</w:t>
      </w:r>
      <w:r w:rsidR="00E536A0" w:rsidRPr="00AA40D3">
        <w:rPr>
          <w:rFonts w:cstheme="minorHAnsi"/>
          <w:sz w:val="28"/>
          <w:szCs w:val="28"/>
          <w:rtl/>
        </w:rPr>
        <w:t xml:space="preserve"> </w:t>
      </w:r>
      <w:r w:rsidRPr="00AA40D3">
        <w:rPr>
          <w:rFonts w:cstheme="minorHAnsi"/>
          <w:sz w:val="28"/>
          <w:szCs w:val="28"/>
          <w:rtl/>
        </w:rPr>
        <w:t>اليوم في عام 2022 لتلبية الإيرادات السنوية المقدرة بناءً على سعر البيع الرسمي (</w:t>
      </w:r>
      <w:r w:rsidRPr="00AA40D3">
        <w:rPr>
          <w:rFonts w:cstheme="minorHAnsi"/>
          <w:sz w:val="28"/>
          <w:szCs w:val="28"/>
        </w:rPr>
        <w:t>OSP</w:t>
      </w:r>
      <w:r w:rsidRPr="00AA40D3">
        <w:rPr>
          <w:rFonts w:cstheme="minorHAnsi"/>
          <w:sz w:val="28"/>
          <w:szCs w:val="28"/>
          <w:rtl/>
        </w:rPr>
        <w:t>) المطبق على جميع المشترين (</w:t>
      </w:r>
      <w:r w:rsidR="00E536A0" w:rsidRPr="00AA40D3">
        <w:rPr>
          <w:rFonts w:cstheme="minorHAnsi"/>
          <w:sz w:val="28"/>
          <w:szCs w:val="28"/>
          <w:rtl/>
        </w:rPr>
        <w:t>و</w:t>
      </w:r>
      <w:r w:rsidRPr="00AA40D3">
        <w:rPr>
          <w:rFonts w:cstheme="minorHAnsi"/>
          <w:sz w:val="28"/>
          <w:szCs w:val="28"/>
          <w:rtl/>
        </w:rPr>
        <w:t>لا تنطبق</w:t>
      </w:r>
      <w:r w:rsidR="00E536A0" w:rsidRPr="00AA40D3">
        <w:rPr>
          <w:rFonts w:cstheme="minorHAnsi"/>
          <w:sz w:val="28"/>
          <w:szCs w:val="28"/>
          <w:rtl/>
        </w:rPr>
        <w:t xml:space="preserve"> عليها</w:t>
      </w:r>
      <w:r w:rsidRPr="00AA40D3">
        <w:rPr>
          <w:rFonts w:cstheme="minorHAnsi"/>
          <w:sz w:val="28"/>
          <w:szCs w:val="28"/>
          <w:rtl/>
        </w:rPr>
        <w:t xml:space="preserve"> أي خصومات </w:t>
      </w:r>
      <w:r w:rsidR="00E536A0" w:rsidRPr="00AA40D3">
        <w:rPr>
          <w:rFonts w:cstheme="minorHAnsi"/>
          <w:sz w:val="28"/>
          <w:szCs w:val="28"/>
          <w:rtl/>
        </w:rPr>
        <w:t>او تقسيط</w:t>
      </w:r>
      <w:r w:rsidRPr="00AA40D3">
        <w:rPr>
          <w:rFonts w:cstheme="minorHAnsi"/>
          <w:sz w:val="28"/>
          <w:szCs w:val="28"/>
          <w:rtl/>
        </w:rPr>
        <w:t>).</w:t>
      </w:r>
    </w:p>
    <w:p w14:paraId="502E3EE3" w14:textId="77777777" w:rsidR="006D0CCD" w:rsidRPr="00AA40D3" w:rsidRDefault="006D0CCD" w:rsidP="006D0CCD">
      <w:pPr>
        <w:bidi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>كما تسمح عقود بيع النفط الخام الموقعة بناء على الاتفاقية المذكورة بإعادة بيع الكمية المخصصة بشرط أن تكون الأرباح الناتجة من إعادة البيع 65% لشركة سومو و35% للشركة الصينية. ومع ذلك، إذا أدى نشاط إعادة البيع إلى خسارة، فستتحمل الشركة الصينية 100% من الخسارة. تتضمن شروط وأحكام العقود المذكورة أعلاه آلية صارمة للتدريب أثناء العمل لموظفي شركة سومو ولرصد وتدقيق كل خطوة يتم اتخاذها لإكمال معاملة إعادة البيع المثلى بناءً على معطيات السوق.</w:t>
      </w:r>
    </w:p>
    <w:p w14:paraId="5BAB305D" w14:textId="136F1FB5" w:rsidR="003B2110" w:rsidRPr="00AA40D3" w:rsidRDefault="006D0CCD" w:rsidP="00AA40D3">
      <w:pPr>
        <w:bidi/>
        <w:rPr>
          <w:rFonts w:cstheme="minorHAnsi"/>
          <w:sz w:val="28"/>
          <w:szCs w:val="28"/>
        </w:rPr>
      </w:pPr>
      <w:r w:rsidRPr="00AA40D3">
        <w:rPr>
          <w:rFonts w:cstheme="minorHAnsi"/>
          <w:sz w:val="28"/>
          <w:szCs w:val="28"/>
          <w:rtl/>
        </w:rPr>
        <w:t>تودع المبالغ الناتجة عن بيع كميات النفط الخام المخصصة بموجب هذه الاتفاقية مباشرة في حساب العراق لدى صندوق تنمية العراق وتستخدم كودائع مضمونة للمبلغ الممول من الاتفاقية.</w:t>
      </w:r>
    </w:p>
    <w:sectPr w:rsidR="003B2110" w:rsidRPr="00AA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362D"/>
    <w:multiLevelType w:val="hybridMultilevel"/>
    <w:tmpl w:val="3B56C11C"/>
    <w:lvl w:ilvl="0" w:tplc="3F146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10"/>
    <w:rsid w:val="000A1155"/>
    <w:rsid w:val="000B26AD"/>
    <w:rsid w:val="00211735"/>
    <w:rsid w:val="002122C1"/>
    <w:rsid w:val="002225C5"/>
    <w:rsid w:val="00260C10"/>
    <w:rsid w:val="002756E1"/>
    <w:rsid w:val="0033568A"/>
    <w:rsid w:val="003435C6"/>
    <w:rsid w:val="003B2110"/>
    <w:rsid w:val="0042094F"/>
    <w:rsid w:val="0052641A"/>
    <w:rsid w:val="00561B9C"/>
    <w:rsid w:val="005655F2"/>
    <w:rsid w:val="006D0CCD"/>
    <w:rsid w:val="00762667"/>
    <w:rsid w:val="00824DDD"/>
    <w:rsid w:val="00881B92"/>
    <w:rsid w:val="00AA40D3"/>
    <w:rsid w:val="00C436BC"/>
    <w:rsid w:val="00D509D9"/>
    <w:rsid w:val="00E536A0"/>
    <w:rsid w:val="00F67980"/>
    <w:rsid w:val="00F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0403"/>
  <w15:docId w15:val="{E2638738-0B5E-4E6C-9867-14B8D6B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nazar</dc:creator>
  <cp:keywords/>
  <dc:description/>
  <cp:lastModifiedBy>ALAA MOHIE EL-DEEN</cp:lastModifiedBy>
  <cp:revision>3</cp:revision>
  <dcterms:created xsi:type="dcterms:W3CDTF">2024-10-13T15:23:00Z</dcterms:created>
  <dcterms:modified xsi:type="dcterms:W3CDTF">2024-10-13T16:45:00Z</dcterms:modified>
</cp:coreProperties>
</file>