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4.970001pt;margin-top:42.743382pt;width:99.35pt;height:9.2pt;mso-position-horizontal-relative:page;mso-position-vertical-relative:page;z-index:-335006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EC1A3A"/>
                      <w:sz w:val="16"/>
                    </w:rPr>
                    <w:t>2021</w:t>
                  </w:r>
                  <w:r>
                    <w:rPr>
                      <w:b/>
                      <w:color w:val="EC1A3A"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color w:val="EC1A3A"/>
                      <w:sz w:val="16"/>
                    </w:rPr>
                    <w:t>Transparency</w:t>
                  </w:r>
                  <w:r>
                    <w:rPr>
                      <w:b/>
                      <w:color w:val="EC1A3A"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color w:val="EC1A3A"/>
                      <w:sz w:val="16"/>
                    </w:rPr>
                    <w:t>Report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1pt;margin-top:-.450017pt;width:596.2pt;height:841.25pt;mso-position-horizontal-relative:page;mso-position-vertical-relative:page;z-index:-33500160" coordorigin="-20,-9" coordsize="11924,16825">
            <v:shape style="position:absolute;left:3085;top:5;width:8819;height:5750" type="#_x0000_t75" alt="A statue of a hand holding a cylinder  Description automatically generated" stroked="false">
              <v:imagedata r:id="rId5" o:title=""/>
            </v:shape>
            <v:shape style="position:absolute;left:12;top:11330;width:8649;height:5486" type="#_x0000_t75" alt="A flag on a rocky mountain  Description automatically generated" stroked="false">
              <v:imagedata r:id="rId6" o:title=""/>
            </v:shape>
            <v:shape style="position:absolute;left:0;top:5729;width:11893;height:5681" type="#_x0000_t75" alt="A blue paper with a corner  Description automatically generated" stroked="false">
              <v:imagedata r:id="rId7" o:title=""/>
            </v:shape>
            <v:shape style="position:absolute;left:0;top:11;width:6979;height:11343" coordorigin="0,11" coordsize="6979,11343" path="m6979,11l0,11,0,11353,6979,11xe" filled="true" fillcolor="#ffffff" stroked="false">
              <v:path arrowok="t"/>
              <v:fill type="solid"/>
            </v:shape>
            <v:shape style="position:absolute;left:0;top:11;width:6979;height:11343" coordorigin="0,11" coordsize="6979,11343" path="m0,11l6979,11,0,11353e" filled="false" stroked="true" strokeweight="2pt" strokecolor="#ffffff">
              <v:path arrowok="t"/>
              <v:stroke dashstyle="solid"/>
            </v:shape>
            <v:shape style="position:absolute;left:141;top:133;width:2708;height:4010" type="#_x0000_t75" alt="A logo with a map and a blue and black outline  Description automatically generated with medium confidence" stroked="false">
              <v:imagedata r:id="rId8" o:title=""/>
            </v:shape>
            <v:shape style="position:absolute;left:8888;top:15391;width:2074;height:845" type="#_x0000_t75" alt="A blue and red logo  Description automatically generated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Title"/>
      </w:pPr>
      <w:r>
        <w:rPr>
          <w:color w:val="FFFFFF"/>
        </w:rPr>
        <w:t>2021</w:t>
      </w:r>
      <w:r>
        <w:rPr>
          <w:color w:val="FFFFFF"/>
          <w:spacing w:val="-6"/>
        </w:rPr>
        <w:t> </w:t>
      </w:r>
      <w:r>
        <w:rPr>
          <w:color w:val="FFFFFF"/>
        </w:rPr>
        <w:t>Transparency Report</w:t>
      </w:r>
    </w:p>
    <w:p>
      <w:pPr>
        <w:spacing w:before="123"/>
        <w:ind w:left="1948" w:right="0" w:firstLine="0"/>
        <w:jc w:val="left"/>
        <w:rPr>
          <w:b/>
          <w:sz w:val="52"/>
        </w:rPr>
      </w:pPr>
      <w:r>
        <w:rPr>
          <w:b/>
          <w:color w:val="FFFFFF"/>
          <w:sz w:val="52"/>
        </w:rPr>
        <w:t>Oil,</w:t>
      </w:r>
      <w:r>
        <w:rPr>
          <w:b/>
          <w:color w:val="FFFFFF"/>
          <w:spacing w:val="-3"/>
          <w:sz w:val="52"/>
        </w:rPr>
        <w:t> </w:t>
      </w:r>
      <w:r>
        <w:rPr>
          <w:b/>
          <w:color w:val="FFFFFF"/>
          <w:sz w:val="52"/>
        </w:rPr>
        <w:t>Gas,</w:t>
      </w:r>
      <w:r>
        <w:rPr>
          <w:b/>
          <w:color w:val="FFFFFF"/>
          <w:spacing w:val="-6"/>
          <w:sz w:val="52"/>
        </w:rPr>
        <w:t> </w:t>
      </w:r>
      <w:r>
        <w:rPr>
          <w:b/>
          <w:color w:val="FFFFFF"/>
          <w:sz w:val="52"/>
        </w:rPr>
        <w:t>and</w:t>
      </w:r>
      <w:r>
        <w:rPr>
          <w:b/>
          <w:color w:val="FFFFFF"/>
          <w:spacing w:val="-4"/>
          <w:sz w:val="52"/>
        </w:rPr>
        <w:t> </w:t>
      </w:r>
      <w:r>
        <w:rPr>
          <w:b/>
          <w:color w:val="FFFFFF"/>
          <w:sz w:val="52"/>
        </w:rPr>
        <w:t>Mining</w:t>
      </w:r>
    </w:p>
    <w:p>
      <w:pPr>
        <w:spacing w:before="320"/>
        <w:ind w:left="1948" w:right="0" w:firstLine="0"/>
        <w:jc w:val="left"/>
        <w:rPr>
          <w:sz w:val="40"/>
        </w:rPr>
      </w:pPr>
      <w:r>
        <w:rPr>
          <w:color w:val="FFFFFF"/>
          <w:sz w:val="40"/>
        </w:rPr>
        <w:t>December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2023</w:t>
      </w:r>
    </w:p>
    <w:p>
      <w:pPr>
        <w:spacing w:after="0"/>
        <w:jc w:val="left"/>
        <w:rPr>
          <w:sz w:val="4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944"/>
        <w:rPr>
          <w:sz w:val="20"/>
        </w:rPr>
      </w:pPr>
      <w:r>
        <w:rPr>
          <w:sz w:val="20"/>
        </w:rPr>
        <w:pict>
          <v:shape style="width:406.7pt;height:232.4pt;mso-position-horizontal-relative:char;mso-position-vertical-relative:line" type="#_x0000_t202" filled="true" fillcolor="#e4e0de" stroked="false">
            <w10:anchorlock/>
            <v:textbox inset="0,0,0,0">
              <w:txbxContent>
                <w:p>
                  <w:pPr>
                    <w:spacing w:line="264" w:lineRule="auto" w:before="80"/>
                    <w:ind w:left="293" w:right="317" w:firstLine="0"/>
                    <w:jc w:val="both"/>
                    <w:rPr>
                      <w:b/>
                      <w:sz w:val="32"/>
                    </w:rPr>
                  </w:pPr>
                  <w:r>
                    <w:rPr>
                      <w:b/>
                      <w:color w:val="EC1A3A"/>
                      <w:sz w:val="32"/>
                    </w:rPr>
                    <w:t>This report has been prepared at the request of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pacing w:val="-1"/>
                      <w:sz w:val="32"/>
                    </w:rPr>
                    <w:t>the</w:t>
                  </w:r>
                  <w:r>
                    <w:rPr>
                      <w:b/>
                      <w:color w:val="EC1A3A"/>
                      <w:spacing w:val="-23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pacing w:val="-1"/>
                      <w:sz w:val="32"/>
                    </w:rPr>
                    <w:t>Multi-Stakeholder</w:t>
                  </w:r>
                  <w:r>
                    <w:rPr>
                      <w:b/>
                      <w:color w:val="EC1A3A"/>
                      <w:spacing w:val="-22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pacing w:val="-1"/>
                      <w:sz w:val="32"/>
                    </w:rPr>
                    <w:t>Group</w:t>
                  </w:r>
                  <w:r>
                    <w:rPr>
                      <w:b/>
                      <w:color w:val="EC1A3A"/>
                      <w:spacing w:val="-25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(MSG)</w:t>
                  </w:r>
                  <w:r>
                    <w:rPr>
                      <w:b/>
                      <w:color w:val="EC1A3A"/>
                      <w:spacing w:val="-22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in</w:t>
                  </w:r>
                  <w:r>
                    <w:rPr>
                      <w:b/>
                      <w:color w:val="EC1A3A"/>
                      <w:spacing w:val="-23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charge</w:t>
                  </w:r>
                  <w:r>
                    <w:rPr>
                      <w:b/>
                      <w:color w:val="EC1A3A"/>
                      <w:spacing w:val="-22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of</w:t>
                  </w:r>
                  <w:r>
                    <w:rPr>
                      <w:b/>
                      <w:color w:val="EC1A3A"/>
                      <w:spacing w:val="-24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the</w:t>
                  </w:r>
                  <w:r>
                    <w:rPr>
                      <w:b/>
                      <w:color w:val="EC1A3A"/>
                      <w:spacing w:val="-94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implementation of the Extractive Industries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Transparency</w:t>
                  </w:r>
                  <w:r>
                    <w:rPr>
                      <w:b/>
                      <w:color w:val="EC1A3A"/>
                      <w:spacing w:val="-7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Initiative</w:t>
                  </w:r>
                  <w:r>
                    <w:rPr>
                      <w:b/>
                      <w:color w:val="EC1A3A"/>
                      <w:spacing w:val="-9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in</w:t>
                  </w:r>
                  <w:r>
                    <w:rPr>
                      <w:b/>
                      <w:color w:val="EC1A3A"/>
                      <w:spacing w:val="-8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Iraq.</w:t>
                  </w:r>
                  <w:r>
                    <w:rPr>
                      <w:b/>
                      <w:color w:val="EC1A3A"/>
                      <w:spacing w:val="-12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The</w:t>
                  </w:r>
                  <w:r>
                    <w:rPr>
                      <w:b/>
                      <w:color w:val="EC1A3A"/>
                      <w:spacing w:val="-9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information</w:t>
                  </w:r>
                  <w:r>
                    <w:rPr>
                      <w:b/>
                      <w:color w:val="EC1A3A"/>
                      <w:spacing w:val="-8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in</w:t>
                  </w:r>
                  <w:r>
                    <w:rPr>
                      <w:b/>
                      <w:color w:val="EC1A3A"/>
                      <w:spacing w:val="-94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the report was compiled by the Independent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Administrator and the report has been approved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by the MSG. This report has been prepared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exclusively for use by the NRTC and must not be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used by other parties, nor for any purposes other</w:t>
                  </w:r>
                  <w:r>
                    <w:rPr>
                      <w:b/>
                      <w:color w:val="EC1A3A"/>
                      <w:spacing w:val="-94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than</w:t>
                  </w:r>
                  <w:r>
                    <w:rPr>
                      <w:b/>
                      <w:color w:val="EC1A3A"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those</w:t>
                  </w:r>
                  <w:r>
                    <w:rPr>
                      <w:b/>
                      <w:color w:val="EC1A3A"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for</w:t>
                  </w:r>
                  <w:r>
                    <w:rPr>
                      <w:b/>
                      <w:color w:val="EC1A3A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which it</w:t>
                  </w:r>
                  <w:r>
                    <w:rPr>
                      <w:b/>
                      <w:color w:val="EC1A3A"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is</w:t>
                  </w:r>
                  <w:r>
                    <w:rPr>
                      <w:b/>
                      <w:color w:val="EC1A3A"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color w:val="EC1A3A"/>
                      <w:sz w:val="32"/>
                    </w:rPr>
                    <w:t>intended.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"/>
          <w:pgSz w:w="11910" w:h="16840"/>
          <w:pgMar w:header="839" w:footer="0" w:top="1320" w:bottom="280" w:left="880" w:right="400"/>
        </w:sectPr>
      </w:pPr>
    </w:p>
    <w:p>
      <w:pPr>
        <w:spacing w:before="90"/>
        <w:ind w:left="536" w:right="0" w:firstLine="0"/>
        <w:jc w:val="left"/>
        <w:rPr>
          <w:b/>
          <w:sz w:val="40"/>
        </w:rPr>
      </w:pPr>
      <w:r>
        <w:rPr>
          <w:b/>
          <w:color w:val="EC1A3A"/>
          <w:sz w:val="40"/>
        </w:rPr>
        <w:t>TABLE</w:t>
      </w:r>
      <w:r>
        <w:rPr>
          <w:b/>
          <w:color w:val="EC1A3A"/>
          <w:spacing w:val="-14"/>
          <w:sz w:val="40"/>
        </w:rPr>
        <w:t> </w:t>
      </w:r>
      <w:r>
        <w:rPr>
          <w:b/>
          <w:color w:val="EC1A3A"/>
          <w:sz w:val="40"/>
        </w:rPr>
        <w:t>OF</w:t>
      </w:r>
      <w:r>
        <w:rPr>
          <w:b/>
          <w:color w:val="EC1A3A"/>
          <w:spacing w:val="-18"/>
          <w:sz w:val="40"/>
        </w:rPr>
        <w:t> </w:t>
      </w:r>
      <w:r>
        <w:rPr>
          <w:b/>
          <w:color w:val="EC1A3A"/>
          <w:sz w:val="40"/>
        </w:rPr>
        <w:t>CONTENTS</w:t>
      </w:r>
    </w:p>
    <w:p>
      <w:pPr>
        <w:spacing w:after="0"/>
        <w:jc w:val="left"/>
        <w:rPr>
          <w:sz w:val="40"/>
        </w:rPr>
        <w:sectPr>
          <w:headerReference w:type="default" r:id="rId11"/>
          <w:footerReference w:type="default" r:id="rId12"/>
          <w:pgSz w:w="11910" w:h="16840"/>
          <w:pgMar w:header="839" w:footer="1212" w:top="1320" w:bottom="3097" w:left="880" w:right="40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81" w:val="left" w:leader="dot"/>
            </w:tabs>
            <w:spacing w:before="574"/>
            <w:ind w:left="536" w:firstLine="0"/>
          </w:pPr>
          <w:hyperlink w:history="true" w:anchor="_bookmark0">
            <w:r>
              <w:rPr>
                <w:color w:val="EC1A3A"/>
              </w:rPr>
              <w:t>OVERVIEW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16</w:t>
            </w:r>
          </w:hyperlink>
        </w:p>
        <w:p>
          <w:pPr>
            <w:pStyle w:val="TOC2"/>
            <w:tabs>
              <w:tab w:pos="9381" w:val="left" w:leader="dot"/>
            </w:tabs>
            <w:spacing w:before="149"/>
            <w:ind w:left="718" w:firstLine="0"/>
            <w:rPr>
              <w:b w:val="0"/>
            </w:rPr>
          </w:pPr>
          <w:hyperlink w:history="true" w:anchor="_bookmark1">
            <w:r>
              <w:rPr/>
              <w:t>EXTRACTIVE</w:t>
            </w:r>
            <w:r>
              <w:rPr>
                <w:spacing w:val="-4"/>
              </w:rPr>
              <w:t> </w:t>
            </w:r>
            <w:r>
              <w:rPr/>
              <w:t>INDUSTRIES</w:t>
            </w:r>
            <w:r>
              <w:rPr>
                <w:spacing w:val="-2"/>
              </w:rPr>
              <w:t> </w:t>
            </w:r>
            <w:r>
              <w:rPr/>
              <w:t>TRANSPARENCY</w:t>
            </w:r>
            <w:r>
              <w:rPr>
                <w:spacing w:val="-4"/>
              </w:rPr>
              <w:t> </w:t>
            </w:r>
            <w:r>
              <w:rPr/>
              <w:t>INITIATIVE</w:t>
            </w:r>
            <w:r>
              <w:rPr>
                <w:spacing w:val="-3"/>
              </w:rPr>
              <w:t> </w:t>
            </w:r>
            <w:r>
              <w:rPr/>
              <w:t>(EITI)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tabs>
              <w:tab w:pos="9381" w:val="left" w:leader="dot"/>
            </w:tabs>
            <w:spacing w:before="145"/>
            <w:ind w:left="718" w:firstLine="0"/>
            <w:rPr>
              <w:b w:val="0"/>
            </w:rPr>
          </w:pPr>
          <w:hyperlink w:history="true" w:anchor="_bookmark4">
            <w:r>
              <w:rPr/>
              <w:t>EITI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IRAQ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2"/>
            <w:tabs>
              <w:tab w:pos="9381" w:val="left" w:leader="dot"/>
            </w:tabs>
            <w:ind w:left="718" w:firstLine="0"/>
            <w:rPr>
              <w:b w:val="0"/>
            </w:rPr>
          </w:pPr>
          <w:hyperlink w:history="true" w:anchor="_bookmark8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WORK</w:t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257" w:val="left" w:leader="none"/>
              <w:tab w:pos="9381" w:val="left" w:leader="dot"/>
            </w:tabs>
            <w:spacing w:line="240" w:lineRule="auto" w:before="149" w:after="0"/>
            <w:ind w:left="1257" w:right="0" w:hanging="721"/>
            <w:jc w:val="left"/>
          </w:pPr>
          <w:hyperlink w:history="true" w:anchor="_bookmark9">
            <w:r>
              <w:rPr>
                <w:color w:val="EC1A3A"/>
              </w:rPr>
              <w:t>EXECUTIVE</w:t>
            </w:r>
            <w:r>
              <w:rPr>
                <w:color w:val="EC1A3A"/>
                <w:spacing w:val="-5"/>
              </w:rPr>
              <w:t> </w:t>
            </w:r>
            <w:r>
              <w:rPr>
                <w:color w:val="EC1A3A"/>
              </w:rPr>
              <w:t>SUMMARY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10">
            <w:r>
              <w:rPr/>
              <w:t>OBJECTIVE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REPORT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1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WORK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2">
            <w:r>
              <w:rPr/>
              <w:t>LIMITATIONS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4">
            <w:r>
              <w:rPr/>
              <w:t>REVENUE</w:t>
            </w:r>
            <w:r>
              <w:rPr>
                <w:spacing w:val="-2"/>
              </w:rPr>
              <w:t> </w:t>
            </w:r>
            <w:r>
              <w:rPr/>
              <w:t>GENERATED</w:t>
            </w:r>
            <w:r>
              <w:rPr>
                <w:spacing w:val="-4"/>
              </w:rPr>
              <w:t> </w:t>
            </w:r>
            <w:r>
              <w:rPr/>
              <w:t>FROM THE</w:t>
            </w:r>
            <w:r>
              <w:rPr>
                <w:spacing w:val="-3"/>
              </w:rPr>
              <w:t> </w:t>
            </w:r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INDUSTRIES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44" w:val="left" w:leader="none"/>
              <w:tab w:pos="9381" w:val="left" w:leader="dot"/>
            </w:tabs>
            <w:spacing w:line="240" w:lineRule="auto" w:before="149" w:after="0"/>
            <w:ind w:left="1443" w:right="0" w:hanging="548"/>
            <w:jc w:val="left"/>
          </w:pPr>
          <w:hyperlink w:history="true" w:anchor="_bookmark15">
            <w:r>
              <w:rPr/>
              <w:t>EXTRACTIVE</w:t>
            </w:r>
            <w:r>
              <w:rPr>
                <w:spacing w:val="-3"/>
              </w:rPr>
              <w:t> </w:t>
            </w:r>
            <w:r>
              <w:rPr/>
              <w:t>REVENUE</w:t>
            </w:r>
            <w:r>
              <w:rPr>
                <w:spacing w:val="-2"/>
              </w:rPr>
              <w:t> </w:t>
            </w:r>
            <w:r>
              <w:rPr/>
              <w:t>DURING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REPORTING</w:t>
            </w:r>
            <w:r>
              <w:rPr>
                <w:spacing w:val="-2"/>
              </w:rPr>
              <w:t> </w:t>
            </w:r>
            <w:r>
              <w:rPr/>
              <w:t>PERIOD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44" w:val="left" w:leader="none"/>
              <w:tab w:pos="9381" w:val="left" w:leader="dot"/>
            </w:tabs>
            <w:spacing w:line="240" w:lineRule="auto" w:before="146" w:after="0"/>
            <w:ind w:left="1443" w:right="0" w:hanging="548"/>
            <w:jc w:val="left"/>
          </w:pPr>
          <w:hyperlink w:history="true" w:anchor="_bookmark18">
            <w:r>
              <w:rPr/>
              <w:t>REVIEW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EXTRACTIVE REVENUES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3"/>
              </w:rPr>
              <w:t> </w:t>
            </w:r>
            <w:r>
              <w:rPr/>
              <w:t>2017</w:t>
            </w:r>
            <w:r>
              <w:rPr>
                <w:spacing w:val="-2"/>
              </w:rPr>
              <w:t> </w:t>
            </w:r>
            <w:r>
              <w:rPr/>
              <w:t>TO 2021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0"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IRAQ’S ECONOMY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22">
            <w:r>
              <w:rPr/>
              <w:t>PRODUCTION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EXPORT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6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RECONCILIATION</w:t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46" w:after="0"/>
            <w:ind w:left="1497" w:right="0" w:hanging="779"/>
            <w:jc w:val="left"/>
            <w:rPr>
              <w:b w:val="0"/>
            </w:rPr>
          </w:pPr>
          <w:hyperlink w:history="true" w:anchor="_bookmark30">
            <w:r>
              <w:rPr/>
              <w:t>COMPLETENESS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RELIABILITY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381" w:val="lef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31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COMPLETENESS</w:t>
              <w:tab/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381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39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ASSURANCE</w:t>
              <w:tab/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42">
            <w:r>
              <w:rPr/>
              <w:t>EITI</w:t>
            </w:r>
            <w:r>
              <w:rPr>
                <w:spacing w:val="-3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257" w:val="left" w:leader="none"/>
              <w:tab w:pos="9381" w:val="left" w:leader="dot"/>
            </w:tabs>
            <w:spacing w:line="240" w:lineRule="auto" w:before="150" w:after="0"/>
            <w:ind w:left="1257" w:right="0" w:hanging="721"/>
            <w:jc w:val="left"/>
          </w:pPr>
          <w:hyperlink w:history="true" w:anchor="_bookmark44">
            <w:r>
              <w:rPr>
                <w:color w:val="EC1A3A"/>
              </w:rPr>
              <w:t>APPROACH</w:t>
            </w:r>
            <w:r>
              <w:rPr>
                <w:color w:val="EC1A3A"/>
                <w:spacing w:val="-11"/>
              </w:rPr>
              <w:t> </w:t>
            </w:r>
            <w:r>
              <w:rPr>
                <w:color w:val="EC1A3A"/>
              </w:rPr>
              <w:t>AND</w:t>
            </w:r>
            <w:r>
              <w:rPr>
                <w:color w:val="EC1A3A"/>
                <w:spacing w:val="-1"/>
              </w:rPr>
              <w:t> </w:t>
            </w:r>
            <w:r>
              <w:rPr>
                <w:color w:val="EC1A3A"/>
              </w:rPr>
              <w:t>METHODOLOGY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44" w:after="0"/>
            <w:ind w:left="1497" w:right="0" w:hanging="779"/>
            <w:jc w:val="left"/>
            <w:rPr>
              <w:b w:val="0"/>
            </w:rPr>
          </w:pPr>
          <w:hyperlink w:history="true" w:anchor="_bookmark45">
            <w:r>
              <w:rPr/>
              <w:t>SCOPING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</w:r>
            <w:r>
              <w:rPr>
                <w:b w:val="0"/>
              </w:rPr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46">
            <w:r>
              <w:rPr/>
              <w:t>DATA COLLECTION</w:t>
              <w:tab/>
            </w:r>
            <w:r>
              <w:rPr>
                <w:b w:val="0"/>
              </w:rPr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47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LEGAL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TAX</w:t>
            </w:r>
            <w:r>
              <w:rPr>
                <w:spacing w:val="-3"/>
              </w:rPr>
              <w:t> </w:t>
            </w:r>
            <w:r>
              <w:rPr/>
              <w:t>DOCUMENTATION</w:t>
              <w:tab/>
            </w:r>
            <w:r>
              <w:rPr>
                <w:b w:val="0"/>
              </w:rPr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48">
            <w:r>
              <w:rPr/>
              <w:t>COMPILATION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STATISTICAL</w:t>
            </w:r>
            <w:r>
              <w:rPr>
                <w:spacing w:val="-4"/>
              </w:rPr>
              <w:t> </w:t>
            </w:r>
            <w:r>
              <w:rPr/>
              <w:t>DATA</w:t>
            </w:r>
            <w:r>
              <w:rPr>
                <w:spacing w:val="-6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SECTORS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257" w:val="left" w:leader="none"/>
              <w:tab w:pos="9381" w:val="left" w:leader="dot"/>
            </w:tabs>
            <w:spacing w:line="240" w:lineRule="auto" w:before="150" w:after="0"/>
            <w:ind w:left="1257" w:right="0" w:hanging="721"/>
            <w:jc w:val="left"/>
          </w:pPr>
          <w:hyperlink w:history="true" w:anchor="_bookmark49">
            <w:r>
              <w:rPr>
                <w:color w:val="EC1A3A"/>
              </w:rPr>
              <w:t>CONTEXTUAL</w:t>
            </w:r>
            <w:r>
              <w:rPr>
                <w:color w:val="EC1A3A"/>
                <w:spacing w:val="-10"/>
              </w:rPr>
              <w:t> </w:t>
            </w:r>
            <w:r>
              <w:rPr>
                <w:color w:val="EC1A3A"/>
              </w:rPr>
              <w:t>INFORMATION</w:t>
            </w:r>
            <w:r>
              <w:rPr>
                <w:color w:val="EC1A3A"/>
                <w:spacing w:val="-9"/>
              </w:rPr>
              <w:t> </w:t>
            </w:r>
            <w:r>
              <w:rPr>
                <w:color w:val="EC1A3A"/>
              </w:rPr>
              <w:t>ON</w:t>
            </w:r>
            <w:r>
              <w:rPr>
                <w:color w:val="EC1A3A"/>
                <w:spacing w:val="-8"/>
              </w:rPr>
              <w:t> </w:t>
            </w:r>
            <w:r>
              <w:rPr>
                <w:color w:val="EC1A3A"/>
              </w:rPr>
              <w:t>THE</w:t>
            </w:r>
            <w:r>
              <w:rPr>
                <w:color w:val="EC1A3A"/>
                <w:spacing w:val="-2"/>
              </w:rPr>
              <w:t> </w:t>
            </w:r>
            <w:r>
              <w:rPr>
                <w:color w:val="EC1A3A"/>
              </w:rPr>
              <w:t>EXTRACTIVE</w:t>
            </w:r>
            <w:r>
              <w:rPr>
                <w:color w:val="EC1A3A"/>
                <w:spacing w:val="-3"/>
              </w:rPr>
              <w:t> </w:t>
            </w:r>
            <w:r>
              <w:rPr>
                <w:color w:val="EC1A3A"/>
              </w:rPr>
              <w:t>SECTORS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381" w:val="left" w:leader="dot"/>
            </w:tabs>
            <w:spacing w:line="283" w:lineRule="auto" w:before="149" w:after="0"/>
            <w:ind w:left="718" w:right="1019" w:firstLine="0"/>
            <w:jc w:val="left"/>
            <w:rPr>
              <w:b w:val="0"/>
            </w:rPr>
          </w:pPr>
          <w:hyperlink w:history="true" w:anchor="_bookmark50">
            <w:r>
              <w:rPr/>
              <w:t>OVERVIEW OF THE EXTRACTIVES INDUSTRIES INCLUDING PROSPECTING ACTIVITIES</w:t>
            </w:r>
          </w:hyperlink>
          <w:r>
            <w:rPr>
              <w:spacing w:val="1"/>
            </w:rPr>
            <w:t> </w:t>
          </w:r>
          <w:hyperlink w:history="true" w:anchor="_bookmark50"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3.1)</w:t>
              <w:tab/>
            </w:r>
            <w:r>
              <w:rPr>
                <w:b w:val="0"/>
              </w:rPr>
              <w:t>45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381" w:val="left" w:leader="dot"/>
            </w:tabs>
            <w:spacing w:line="240" w:lineRule="auto" w:before="107" w:after="0"/>
            <w:ind w:left="1737" w:right="0" w:hanging="841"/>
            <w:jc w:val="left"/>
          </w:pPr>
          <w:hyperlink w:history="true" w:anchor="_bookmark51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&amp;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1"/>
              </w:rPr>
              <w:t> </w:t>
            </w:r>
            <w:r>
              <w:rPr/>
              <w:t>SECTOR</w:t>
              <w:tab/>
              <w:t>45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381" w:val="left" w:leader="dot"/>
            </w:tabs>
            <w:spacing w:line="240" w:lineRule="auto" w:before="149" w:after="0"/>
            <w:ind w:left="1977" w:right="0" w:hanging="1081"/>
            <w:jc w:val="left"/>
          </w:pPr>
          <w:hyperlink w:history="true" w:anchor="_bookmark52">
            <w:r>
              <w:rPr/>
              <w:t>General</w:t>
            </w:r>
            <w:r>
              <w:rPr>
                <w:spacing w:val="-4"/>
              </w:rPr>
              <w:t> </w:t>
            </w:r>
            <w:r>
              <w:rPr/>
              <w:t>context</w:t>
              <w:tab/>
              <w:t>45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381" w:val="left" w:leader="dot"/>
            </w:tabs>
            <w:spacing w:line="240" w:lineRule="auto" w:before="151" w:after="212"/>
            <w:ind w:left="1977" w:right="0" w:hanging="1081"/>
            <w:jc w:val="left"/>
          </w:pPr>
          <w:hyperlink w:history="true" w:anchor="_bookmark54">
            <w:r>
              <w:rPr/>
              <w:t>Energy</w:t>
            </w:r>
            <w:r>
              <w:rPr>
                <w:spacing w:val="-4"/>
              </w:rPr>
              <w:t> </w:t>
            </w:r>
            <w:r>
              <w:rPr/>
              <w:t>transition</w:t>
              <w:tab/>
              <w:t>45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91" w:after="0"/>
            <w:ind w:left="1977" w:right="0" w:hanging="1081"/>
            <w:jc w:val="left"/>
          </w:pPr>
          <w:hyperlink w:history="true" w:anchor="_bookmark55">
            <w:r>
              <w:rPr/>
              <w:t>Oil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gas</w:t>
            </w:r>
            <w:r>
              <w:rPr>
                <w:spacing w:val="-1"/>
              </w:rPr>
              <w:t> </w:t>
            </w:r>
            <w:r>
              <w:rPr/>
              <w:t>sector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Kurdistan</w:t>
            </w:r>
            <w:r>
              <w:rPr>
                <w:spacing w:val="-2"/>
              </w:rPr>
              <w:t> </w:t>
            </w:r>
            <w:r>
              <w:rPr/>
              <w:t>Region</w:t>
              <w:tab/>
              <w:t>46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62">
            <w:r>
              <w:rPr/>
              <w:t>Mineral</w:t>
            </w:r>
            <w:r>
              <w:rPr>
                <w:spacing w:val="-2"/>
              </w:rPr>
              <w:t> </w:t>
            </w:r>
            <w:r>
              <w:rPr/>
              <w:t>occurrences</w:t>
            </w:r>
            <w:r>
              <w:rPr>
                <w:spacing w:val="-1"/>
              </w:rPr>
              <w:t> </w:t>
            </w:r>
            <w:r>
              <w:rPr/>
              <w:t>(resources)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mining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53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49" w:after="0"/>
            <w:ind w:left="1977" w:right="0" w:hanging="1081"/>
            <w:jc w:val="left"/>
          </w:pPr>
          <w:hyperlink w:history="true" w:anchor="_bookmark63"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context</w:t>
              <w:tab/>
              <w:t>53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1" w:after="0"/>
            <w:ind w:left="1977" w:right="0" w:hanging="1081"/>
            <w:jc w:val="left"/>
          </w:pPr>
          <w:hyperlink w:history="true" w:anchor="_bookmark67">
            <w:r>
              <w:rPr/>
              <w:t>Artisanal</w:t>
            </w:r>
            <w:r>
              <w:rPr>
                <w:spacing w:val="-2"/>
              </w:rPr>
              <w:t> </w:t>
            </w:r>
            <w:r>
              <w:rPr/>
              <w:t>mining</w:t>
              <w:tab/>
              <w:t>57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45" w:after="0"/>
            <w:ind w:left="1977" w:right="0" w:hanging="1081"/>
            <w:jc w:val="left"/>
          </w:pPr>
          <w:hyperlink w:history="true" w:anchor="_bookmark68">
            <w:r>
              <w:rPr/>
              <w:t>Mineral</w:t>
            </w:r>
            <w:r>
              <w:rPr>
                <w:spacing w:val="-2"/>
              </w:rPr>
              <w:t> </w:t>
            </w:r>
            <w:r>
              <w:rPr/>
              <w:t>occurrences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Kurdistan</w:t>
            </w:r>
            <w:r>
              <w:rPr>
                <w:spacing w:val="-2"/>
              </w:rPr>
              <w:t> </w:t>
            </w:r>
            <w:r>
              <w:rPr/>
              <w:t>Region</w:t>
              <w:tab/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602" w:val="righ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70">
            <w:r>
              <w:rPr/>
              <w:t>LEGAL</w:t>
            </w:r>
            <w:r>
              <w:rPr>
                <w:spacing w:val="-4"/>
              </w:rPr>
              <w:t> </w:t>
            </w:r>
            <w:r>
              <w:rPr/>
              <w:t>FRAMEWORK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FISCAL</w:t>
            </w:r>
            <w:r>
              <w:rPr>
                <w:spacing w:val="-3"/>
              </w:rPr>
              <w:t> </w:t>
            </w:r>
            <w:r>
              <w:rPr/>
              <w:t>REGIME</w:t>
            </w:r>
            <w:r>
              <w:rPr>
                <w:spacing w:val="-1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2.1)</w:t>
              <w:tab/>
            </w:r>
            <w:r>
              <w:rPr>
                <w:b w:val="0"/>
              </w:rPr>
              <w:t>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71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59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72">
            <w:r>
              <w:rPr/>
              <w:t>Legal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59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75">
            <w:r>
              <w:rPr/>
              <w:t>Institutional</w:t>
            </w:r>
            <w:r>
              <w:rPr>
                <w:spacing w:val="-3"/>
              </w:rPr>
              <w:t> </w:t>
            </w:r>
            <w:r>
              <w:rPr/>
              <w:t>framework</w:t>
              <w:tab/>
              <w:t>62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45" w:after="0"/>
            <w:ind w:left="1977" w:right="0" w:hanging="1081"/>
            <w:jc w:val="left"/>
          </w:pPr>
          <w:hyperlink w:history="true" w:anchor="_bookmark77">
            <w:r>
              <w:rPr/>
              <w:t>Tax</w:t>
            </w:r>
            <w:r>
              <w:rPr>
                <w:spacing w:val="-2"/>
              </w:rPr>
              <w:t> </w:t>
            </w:r>
            <w:r>
              <w:rPr/>
              <w:t>regime</w:t>
              <w:tab/>
              <w:t>63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79">
            <w:r>
              <w:rPr/>
              <w:t>MINING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64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80">
            <w:r>
              <w:rPr/>
              <w:t>Legal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64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83">
            <w:r>
              <w:rPr/>
              <w:t>Institutional</w:t>
            </w:r>
            <w:r>
              <w:rPr>
                <w:spacing w:val="-3"/>
              </w:rPr>
              <w:t> </w:t>
            </w:r>
            <w:r>
              <w:rPr/>
              <w:t>framework</w:t>
              <w:tab/>
              <w:t>66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85">
            <w:r>
              <w:rPr/>
              <w:t>Tax</w:t>
            </w:r>
            <w:r>
              <w:rPr>
                <w:spacing w:val="-2"/>
              </w:rPr>
              <w:t> </w:t>
            </w:r>
            <w:r>
              <w:rPr/>
              <w:t>regime</w:t>
              <w:tab/>
              <w:t>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602" w:val="righ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87">
            <w:r>
              <w:rPr/>
              <w:t>CONTRACT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LICENSE</w:t>
            </w:r>
            <w:r>
              <w:rPr>
                <w:spacing w:val="-2"/>
              </w:rPr>
              <w:t> </w:t>
            </w:r>
            <w:r>
              <w:rPr/>
              <w:t>ALLOCATIONS</w:t>
            </w:r>
            <w:r>
              <w:rPr>
                <w:spacing w:val="1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2.2)</w:t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88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68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89">
            <w:r>
              <w:rPr/>
              <w:t>Types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licenses</w:t>
              <w:tab/>
              <w:t>68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91">
            <w:r>
              <w:rPr/>
              <w:t>License</w:t>
            </w:r>
            <w:r>
              <w:rPr>
                <w:spacing w:val="-2"/>
              </w:rPr>
              <w:t> </w:t>
            </w:r>
            <w:r>
              <w:rPr/>
              <w:t>allocation</w:t>
              <w:tab/>
              <w:t>70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98">
            <w:r>
              <w:rPr/>
              <w:t>MINING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80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99">
            <w:r>
              <w:rPr/>
              <w:t>Types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licenses</w:t>
              <w:tab/>
              <w:t>80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1976" w:val="left" w:leader="none"/>
              <w:tab w:pos="1977" w:val="left" w:leader="none"/>
              <w:tab w:pos="9602" w:val="right" w:leader="dot"/>
            </w:tabs>
            <w:spacing w:line="240" w:lineRule="auto" w:before="150" w:after="0"/>
            <w:ind w:left="1977" w:right="0" w:hanging="1081"/>
            <w:jc w:val="left"/>
          </w:pPr>
          <w:hyperlink w:history="true" w:anchor="_bookmark100">
            <w:r>
              <w:rPr/>
              <w:t>Licences</w:t>
            </w:r>
            <w:r>
              <w:rPr>
                <w:spacing w:val="-2"/>
              </w:rPr>
              <w:t> </w:t>
            </w:r>
            <w:r>
              <w:rPr/>
              <w:t>allocation</w:t>
              <w:tab/>
              <w:t>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602" w:val="righ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01">
            <w:r>
              <w:rPr/>
              <w:t>REGISTER</w:t>
            </w:r>
            <w:r>
              <w:rPr>
                <w:spacing w:val="-2"/>
              </w:rPr>
              <w:t> </w:t>
            </w:r>
            <w:r>
              <w:rPr/>
              <w:t>OF LICENSES</w:t>
            </w:r>
            <w:r>
              <w:rPr>
                <w:spacing w:val="1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2.3)</w:t>
              <w:tab/>
            </w:r>
            <w:r>
              <w:rPr>
                <w:b w:val="0"/>
              </w:rPr>
              <w:t>83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02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83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104">
            <w:r>
              <w:rPr/>
              <w:t>MINING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85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602" w:val="righ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07">
            <w:r>
              <w:rPr/>
              <w:t>DISCLOSURE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LICENSES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CONTRACTS</w:t>
            </w:r>
            <w:r>
              <w:rPr>
                <w:spacing w:val="1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2.4)</w:t>
              <w:tab/>
            </w:r>
            <w:r>
              <w:rPr>
                <w:b w:val="0"/>
              </w:rPr>
              <w:t>86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108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86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51" w:after="0"/>
            <w:ind w:left="1737" w:right="0" w:hanging="841"/>
            <w:jc w:val="left"/>
          </w:pPr>
          <w:hyperlink w:history="true" w:anchor="_bookmark110">
            <w:r>
              <w:rPr/>
              <w:t>MINING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87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602" w:val="righ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111">
            <w:r>
              <w:rPr/>
              <w:t>BENEFICIAL</w:t>
            </w:r>
            <w:r>
              <w:rPr>
                <w:spacing w:val="-4"/>
              </w:rPr>
              <w:t> </w:t>
            </w:r>
            <w:r>
              <w:rPr/>
              <w:t>OWNERSHIP</w:t>
            </w:r>
            <w:r>
              <w:rPr>
                <w:spacing w:val="-1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2.5)</w:t>
              <w:tab/>
            </w:r>
            <w:r>
              <w:rPr>
                <w:b w:val="0"/>
              </w:rPr>
              <w:t>87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112">
            <w:r>
              <w:rPr/>
              <w:t>BENEFICIAL</w:t>
            </w:r>
            <w:r>
              <w:rPr>
                <w:spacing w:val="-3"/>
              </w:rPr>
              <w:t> </w:t>
            </w:r>
            <w:r>
              <w:rPr/>
              <w:t>OWNERSHIP</w:t>
            </w:r>
            <w:r>
              <w:rPr>
                <w:spacing w:val="1"/>
              </w:rPr>
              <w:t> </w:t>
            </w:r>
            <w:r>
              <w:rPr/>
              <w:t>(BO)</w:t>
            </w:r>
            <w:r>
              <w:rPr>
                <w:spacing w:val="-2"/>
              </w:rPr>
              <w:t> </w:t>
            </w:r>
            <w:r>
              <w:rPr/>
              <w:t>ROAD</w:t>
            </w:r>
            <w:r>
              <w:rPr>
                <w:spacing w:val="-1"/>
              </w:rPr>
              <w:t> </w:t>
            </w:r>
            <w:r>
              <w:rPr/>
              <w:t>MAP</w:t>
              <w:tab/>
              <w:t>88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602" w:val="righ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14">
            <w:r>
              <w:rPr/>
              <w:t>BENEFICIAL</w:t>
            </w:r>
            <w:r>
              <w:rPr>
                <w:spacing w:val="-3"/>
              </w:rPr>
              <w:t> </w:t>
            </w:r>
            <w:r>
              <w:rPr/>
              <w:t>OWNERSHIP</w:t>
            </w:r>
            <w:r>
              <w:rPr>
                <w:spacing w:val="1"/>
              </w:rPr>
              <w:t> </w:t>
            </w:r>
            <w:r>
              <w:rPr/>
              <w:t>REPORTING</w:t>
              <w:tab/>
              <w:t>88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602" w:val="right" w:leader="dot"/>
            </w:tabs>
            <w:spacing w:line="240" w:lineRule="auto" w:before="150" w:after="240"/>
            <w:ind w:left="1497" w:right="0" w:hanging="779"/>
            <w:jc w:val="left"/>
            <w:rPr>
              <w:b w:val="0"/>
            </w:rPr>
          </w:pPr>
          <w:hyperlink w:history="true" w:anchor="_bookmark115">
            <w:r>
              <w:rPr/>
              <w:t>STATE</w:t>
            </w:r>
            <w:r>
              <w:rPr>
                <w:spacing w:val="-2"/>
              </w:rPr>
              <w:t> </w:t>
            </w:r>
            <w:r>
              <w:rPr/>
              <w:t>PARTICIPATION</w:t>
            </w:r>
            <w:r>
              <w:rPr>
                <w:spacing w:val="-3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2.6)</w:t>
              <w:tab/>
            </w:r>
            <w:r>
              <w:rPr>
                <w:b w:val="0"/>
              </w:rPr>
              <w:t>89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381" w:val="left" w:leader="dot"/>
            </w:tabs>
            <w:spacing w:line="240" w:lineRule="auto" w:before="91" w:after="0"/>
            <w:ind w:left="1737" w:right="0" w:hanging="841"/>
            <w:jc w:val="left"/>
          </w:pPr>
          <w:hyperlink w:history="true" w:anchor="_bookmark116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89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44" w:val="left" w:leader="none"/>
              <w:tab w:pos="9270" w:val="left" w:leader="dot"/>
            </w:tabs>
            <w:spacing w:line="240" w:lineRule="auto" w:before="150" w:after="0"/>
            <w:ind w:left="1443" w:right="0" w:hanging="548"/>
            <w:jc w:val="left"/>
          </w:pPr>
          <w:hyperlink w:history="true" w:anchor="_bookmark126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108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136">
            <w:r>
              <w:rPr/>
              <w:t>EXPLORATION</w:t>
            </w:r>
            <w:r>
              <w:rPr>
                <w:spacing w:val="-4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3.1)</w:t>
              <w:tab/>
            </w:r>
            <w:r>
              <w:rPr>
                <w:b w:val="0"/>
              </w:rPr>
              <w:t>121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1" w:after="0"/>
            <w:ind w:left="1737" w:right="0" w:hanging="841"/>
            <w:jc w:val="left"/>
          </w:pPr>
          <w:hyperlink w:history="true" w:anchor="_bookmark137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121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146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148">
            <w:r>
              <w:rPr/>
              <w:t>PRODUCTION</w:t>
            </w:r>
            <w:r>
              <w:rPr>
                <w:spacing w:val="-3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3.2)</w:t>
              <w:tab/>
            </w:r>
            <w:r>
              <w:rPr>
                <w:b w:val="0"/>
              </w:rPr>
              <w:t>130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49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130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65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69">
            <w:r>
              <w:rPr/>
              <w:t>EXPORT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3.3)</w:t>
              <w:tab/>
            </w:r>
            <w:r>
              <w:rPr>
                <w:b w:val="0"/>
              </w:rPr>
              <w:t>139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170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139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90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195">
            <w:r>
              <w:rPr/>
              <w:t>IN-KIND</w:t>
            </w:r>
            <w:r>
              <w:rPr>
                <w:spacing w:val="-3"/>
              </w:rPr>
              <w:t> </w:t>
            </w:r>
            <w:r>
              <w:rPr/>
              <w:t>PAYMENT (EITI</w:t>
            </w:r>
            <w:r>
              <w:rPr>
                <w:spacing w:val="-1"/>
              </w:rPr>
              <w:t> </w:t>
            </w:r>
            <w:r>
              <w:rPr/>
              <w:t>REQUIREMENT</w:t>
            </w:r>
            <w:r>
              <w:rPr>
                <w:spacing w:val="-6"/>
              </w:rPr>
              <w:t> </w:t>
            </w:r>
            <w:r>
              <w:rPr/>
              <w:t>4.2)</w:t>
              <w:tab/>
            </w:r>
            <w:r>
              <w:rPr>
                <w:b w:val="0"/>
              </w:rPr>
              <w:t>148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96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149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198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88" w:lineRule="auto" w:before="145" w:after="0"/>
            <w:ind w:left="718" w:right="1019" w:firstLine="0"/>
            <w:jc w:val="left"/>
            <w:rPr>
              <w:b w:val="0"/>
            </w:rPr>
          </w:pPr>
          <w:hyperlink w:history="true" w:anchor="_bookmark199">
            <w:r>
              <w:rPr/>
              <w:t>INFRASTRUCTURE PROVISION AND BARTER ARRANGEMENTS IN THE EXTRACTIVE</w:t>
            </w:r>
          </w:hyperlink>
          <w:r>
            <w:rPr>
              <w:spacing w:val="1"/>
            </w:rPr>
            <w:t> </w:t>
          </w:r>
          <w:hyperlink w:history="true" w:anchor="_bookmark199">
            <w:r>
              <w:rPr/>
              <w:t>SECTOR (EITI</w:t>
            </w:r>
            <w:r>
              <w:rPr>
                <w:spacing w:val="-2"/>
              </w:rPr>
              <w:t> </w:t>
            </w:r>
            <w:r>
              <w:rPr/>
              <w:t>REQUIREMENT 4.3)</w:t>
              <w:tab/>
            </w:r>
            <w:r>
              <w:rPr>
                <w:b w:val="0"/>
              </w:rPr>
              <w:t>154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01" w:after="0"/>
            <w:ind w:left="1737" w:right="0" w:hanging="841"/>
            <w:jc w:val="left"/>
          </w:pPr>
          <w:hyperlink w:history="true" w:anchor="_bookmark200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154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01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155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</w:tabs>
            <w:spacing w:line="240" w:lineRule="auto" w:before="152" w:after="0"/>
            <w:ind w:left="1497" w:right="0" w:hanging="779"/>
            <w:jc w:val="left"/>
          </w:pPr>
          <w:hyperlink w:history="true" w:anchor="_bookmark202">
            <w:r>
              <w:rPr/>
              <w:t>TRANSACTIONS RELATED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7"/>
              </w:rPr>
              <w:t> </w:t>
            </w:r>
            <w:r>
              <w:rPr/>
              <w:t>STATE</w:t>
            </w:r>
            <w:r>
              <w:rPr>
                <w:rFonts w:ascii="Cambria Math" w:hAnsi="Cambria Math"/>
                <w:b w:val="0"/>
              </w:rPr>
              <w:t>‑</w:t>
            </w:r>
            <w:r>
              <w:rPr/>
              <w:t>OWNED</w:t>
            </w:r>
            <w:r>
              <w:rPr>
                <w:spacing w:val="-3"/>
              </w:rPr>
              <w:t> </w:t>
            </w:r>
            <w:r>
              <w:rPr/>
              <w:t>ENTERPRISES 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4.5)</w:t>
            </w:r>
          </w:hyperlink>
        </w:p>
        <w:p>
          <w:pPr>
            <w:pStyle w:val="TOC4"/>
          </w:pPr>
          <w:hyperlink w:history="true" w:anchor="_bookmark202">
            <w:r>
              <w:rPr/>
              <w:t>155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05">
            <w:r>
              <w:rPr/>
              <w:t>SUB-NATIONAL</w:t>
            </w:r>
            <w:r>
              <w:rPr>
                <w:spacing w:val="-5"/>
              </w:rPr>
              <w:t> </w:t>
            </w:r>
            <w:r>
              <w:rPr/>
              <w:t>PAYMENTS</w:t>
            </w:r>
            <w:r>
              <w:rPr>
                <w:spacing w:val="-1"/>
              </w:rPr>
              <w:t> </w:t>
            </w:r>
            <w:r>
              <w:rPr/>
              <w:t>(EITI</w:t>
            </w:r>
            <w:r>
              <w:rPr>
                <w:spacing w:val="-4"/>
              </w:rPr>
              <w:t> </w:t>
            </w:r>
            <w:r>
              <w:rPr/>
              <w:t>REQUIREMENT</w:t>
            </w:r>
            <w:r>
              <w:rPr>
                <w:spacing w:val="-3"/>
              </w:rPr>
              <w:t> </w:t>
            </w:r>
            <w:r>
              <w:rPr/>
              <w:t>4.6)</w:t>
              <w:tab/>
            </w:r>
            <w:r>
              <w:rPr>
                <w:b w:val="0"/>
              </w:rPr>
              <w:t>157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06">
            <w:r>
              <w:rPr/>
              <w:t>EITI</w:t>
            </w:r>
            <w:r>
              <w:rPr>
                <w:spacing w:val="-5"/>
              </w:rPr>
              <w:t> </w:t>
            </w:r>
            <w:r>
              <w:rPr/>
              <w:t>REQUIREMENT</w:t>
              <w:tab/>
              <w:t>157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08">
            <w:r>
              <w:rPr/>
              <w:t>LOCAL</w:t>
            </w:r>
            <w:r>
              <w:rPr>
                <w:spacing w:val="-4"/>
              </w:rPr>
              <w:t> </w:t>
            </w:r>
            <w:r>
              <w:rPr/>
              <w:t>GOVERNMENT</w:t>
            </w:r>
            <w:r>
              <w:rPr>
                <w:spacing w:val="-1"/>
              </w:rPr>
              <w:t> </w:t>
            </w:r>
            <w:r>
              <w:rPr/>
              <w:t>UNITS</w:t>
              <w:tab/>
              <w:t>158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209">
            <w:r>
              <w:rPr/>
              <w:t>IMPLEMENTATION</w:t>
            </w:r>
            <w:r>
              <w:rPr>
                <w:spacing w:val="-7"/>
              </w:rPr>
              <w:t> </w:t>
            </w:r>
            <w:r>
              <w:rPr/>
              <w:t>PROCESS</w:t>
              <w:tab/>
              <w:t>159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11">
            <w:r>
              <w:rPr/>
              <w:t>SUB</w:t>
            </w:r>
            <w:r>
              <w:rPr>
                <w:spacing w:val="-2"/>
              </w:rPr>
              <w:t> </w:t>
            </w:r>
            <w:r>
              <w:rPr/>
              <w:t>NATIONAL</w:t>
            </w:r>
            <w:r>
              <w:rPr>
                <w:spacing w:val="-3"/>
              </w:rPr>
              <w:t> </w:t>
            </w:r>
            <w:r>
              <w:rPr/>
              <w:t>PAYMENTS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IRAQ</w:t>
              <w:tab/>
              <w:t>159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12">
            <w:r>
              <w:rPr/>
              <w:t>LEVEL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DISAGGREGATION</w:t>
            </w:r>
            <w:r>
              <w:rPr>
                <w:spacing w:val="-4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4.7)</w:t>
              <w:tab/>
            </w:r>
            <w:r>
              <w:rPr>
                <w:b w:val="0"/>
              </w:rPr>
              <w:t>159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13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ASSURANCE</w:t>
            </w:r>
            <w:r>
              <w:rPr>
                <w:spacing w:val="-2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4.9)</w:t>
              <w:tab/>
            </w:r>
            <w:r>
              <w:rPr>
                <w:b w:val="0"/>
              </w:rPr>
              <w:t>159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14"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COMPANIES</w:t>
              <w:tab/>
              <w:t>159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215">
            <w:r>
              <w:rPr/>
              <w:t>GOVERNMENT</w:t>
            </w:r>
            <w:r>
              <w:rPr>
                <w:spacing w:val="-2"/>
              </w:rPr>
              <w:t> </w:t>
            </w:r>
            <w:r>
              <w:rPr/>
              <w:t>AGENCIES</w:t>
              <w:tab/>
              <w:t>160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216">
            <w:r>
              <w:rPr/>
              <w:t>IOCs</w:t>
              <w:tab/>
              <w:t>160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17">
            <w:r>
              <w:rPr/>
              <w:t>DISTRIBUTION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REVENUES</w:t>
            </w:r>
            <w:r>
              <w:rPr>
                <w:spacing w:val="-1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5.1)</w:t>
              <w:tab/>
            </w:r>
            <w:r>
              <w:rPr>
                <w:b w:val="0"/>
              </w:rPr>
              <w:t>161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101"/>
            <w:ind w:left="1737" w:right="0" w:hanging="841"/>
            <w:jc w:val="left"/>
          </w:pPr>
          <w:hyperlink w:history="true" w:anchor="_bookmark218">
            <w:r>
              <w:rPr/>
              <w:t>BUDGET</w:t>
            </w:r>
            <w:r>
              <w:rPr>
                <w:spacing w:val="-1"/>
              </w:rPr>
              <w:t> </w:t>
            </w:r>
            <w:r>
              <w:rPr/>
              <w:t>PROCESS</w:t>
              <w:tab/>
              <w:t>161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91" w:after="0"/>
            <w:ind w:left="1737" w:right="0" w:hanging="841"/>
            <w:jc w:val="left"/>
          </w:pPr>
          <w:hyperlink w:history="true" w:anchor="_bookmark219">
            <w:r>
              <w:rPr/>
              <w:t>AUDIT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FEDERAL</w:t>
            </w:r>
            <w:r>
              <w:rPr>
                <w:spacing w:val="-2"/>
              </w:rPr>
              <w:t> </w:t>
            </w:r>
            <w:r>
              <w:rPr/>
              <w:t>BUDGET</w:t>
              <w:tab/>
              <w:t>162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20">
            <w:r>
              <w:rPr/>
              <w:t>AUDIT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ACCOUNT 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FUND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IRAQ</w:t>
            </w:r>
            <w:r>
              <w:rPr>
                <w:spacing w:val="2"/>
              </w:rPr>
              <w:t> </w:t>
            </w:r>
            <w:r>
              <w:rPr/>
              <w:t>(DFI)</w:t>
              <w:tab/>
              <w:t>162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221">
            <w:r>
              <w:rPr/>
              <w:t>COMPENSATION</w:t>
            </w:r>
            <w:r>
              <w:rPr>
                <w:spacing w:val="-4"/>
              </w:rPr>
              <w:t> </w:t>
            </w:r>
            <w:r>
              <w:rPr/>
              <w:t>FUND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KUWAIT WAR</w:t>
              <w:tab/>
              <w:t>163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1" w:after="0"/>
            <w:ind w:left="1737" w:right="0" w:hanging="841"/>
            <w:jc w:val="left"/>
          </w:pPr>
          <w:hyperlink w:history="true" w:anchor="_bookmark223">
            <w:r>
              <w:rPr/>
              <w:t>REVENUES</w:t>
            </w:r>
            <w:r>
              <w:rPr>
                <w:spacing w:val="-5"/>
              </w:rPr>
              <w:t> </w:t>
            </w:r>
            <w:r>
              <w:rPr/>
              <w:t>COLLECTION</w:t>
              <w:tab/>
              <w:t>164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225">
            <w:r>
              <w:rPr/>
              <w:t>CSO</w:t>
            </w:r>
            <w:r>
              <w:rPr>
                <w:spacing w:val="-1"/>
              </w:rPr>
              <w:t> </w:t>
            </w:r>
            <w:r>
              <w:rPr/>
              <w:t>review 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federal</w:t>
            </w:r>
            <w:r>
              <w:rPr>
                <w:spacing w:val="-1"/>
              </w:rPr>
              <w:t> </w:t>
            </w:r>
            <w:r>
              <w:rPr/>
              <w:t>budget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year</w:t>
            </w:r>
            <w:r>
              <w:rPr>
                <w:spacing w:val="-2"/>
              </w:rPr>
              <w:t> </w:t>
            </w:r>
            <w:r>
              <w:rPr/>
              <w:t>2021</w:t>
              <w:tab/>
              <w:t>164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226">
            <w:r>
              <w:rPr/>
              <w:t>SUB-NATIONAL</w:t>
            </w:r>
            <w:r>
              <w:rPr>
                <w:spacing w:val="-5"/>
              </w:rPr>
              <w:t> </w:t>
            </w:r>
            <w:r>
              <w:rPr/>
              <w:t>TRANSFERS (EITI</w:t>
            </w:r>
            <w:r>
              <w:rPr>
                <w:spacing w:val="-4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5.2)</w:t>
              <w:tab/>
            </w:r>
            <w:r>
              <w:rPr>
                <w:b w:val="0"/>
              </w:rPr>
              <w:t>165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27">
            <w:r>
              <w:rPr/>
              <w:t>PETRODOLLAR</w:t>
              <w:tab/>
              <w:t>165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28">
            <w:r>
              <w:rPr/>
              <w:t>GOVERNORATES’</w:t>
            </w:r>
            <w:r>
              <w:rPr>
                <w:spacing w:val="-5"/>
              </w:rPr>
              <w:t> </w:t>
            </w:r>
            <w:r>
              <w:rPr/>
              <w:t>DEVELOPMENT</w:t>
            </w:r>
            <w:r>
              <w:rPr>
                <w:spacing w:val="-7"/>
              </w:rPr>
              <w:t> </w:t>
            </w:r>
            <w:r>
              <w:rPr/>
              <w:t>PROGRAM</w:t>
            </w:r>
            <w:r>
              <w:rPr>
                <w:rFonts w:ascii="Times New Roman" w:hAnsi="Times New Roman"/>
              </w:rPr>
              <w:tab/>
            </w:r>
            <w:r>
              <w:rPr/>
              <w:t>166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29">
            <w:r>
              <w:rPr/>
              <w:t>SOCIAL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ENVIRONMENTAL</w:t>
            </w:r>
            <w:r>
              <w:rPr>
                <w:spacing w:val="-3"/>
              </w:rPr>
              <w:t> </w:t>
            </w:r>
            <w:r>
              <w:rPr/>
              <w:t>EXPENDITURES</w:t>
            </w:r>
            <w:r>
              <w:rPr>
                <w:spacing w:val="1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6"/>
              </w:rPr>
              <w:t> </w:t>
            </w:r>
            <w:r>
              <w:rPr/>
              <w:t>6.1)</w:t>
              <w:tab/>
            </w:r>
            <w:r>
              <w:rPr>
                <w:b w:val="0"/>
              </w:rPr>
              <w:t>167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230"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SECTOR</w:t>
              <w:tab/>
              <w:t>167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32"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SECTOR</w:t>
              <w:tab/>
              <w:t>167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33">
            <w:r>
              <w:rPr/>
              <w:t>QUASI-FISCAL</w:t>
            </w:r>
            <w:r>
              <w:rPr>
                <w:spacing w:val="-5"/>
              </w:rPr>
              <w:t> </w:t>
            </w:r>
            <w:r>
              <w:rPr/>
              <w:t>EXPENDITURES 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7"/>
              </w:rPr>
              <w:t> </w:t>
            </w:r>
            <w:r>
              <w:rPr/>
              <w:t>6.2)</w:t>
              <w:tab/>
            </w:r>
            <w:r>
              <w:rPr>
                <w:b w:val="0"/>
              </w:rPr>
              <w:t>168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88" w:lineRule="auto" w:before="150" w:after="0"/>
            <w:ind w:left="718" w:right="1019" w:firstLine="0"/>
            <w:jc w:val="left"/>
            <w:rPr>
              <w:b w:val="0"/>
            </w:rPr>
          </w:pPr>
          <w:hyperlink w:history="true" w:anchor="_bookmark237">
            <w:r>
              <w:rPr/>
              <w:t>CONTRIBUTION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THE</w:t>
            </w:r>
            <w:r>
              <w:rPr>
                <w:spacing w:val="6"/>
              </w:rPr>
              <w:t> </w:t>
            </w:r>
            <w:r>
              <w:rPr/>
              <w:t>EXTRACTIVE</w:t>
            </w:r>
            <w:r>
              <w:rPr>
                <w:spacing w:val="6"/>
              </w:rPr>
              <w:t> </w:t>
            </w:r>
            <w:r>
              <w:rPr/>
              <w:t>SECTOR</w:t>
            </w:r>
            <w:r>
              <w:rPr>
                <w:spacing w:val="7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5"/>
              </w:rPr>
              <w:t> </w:t>
            </w:r>
            <w:r>
              <w:rPr/>
              <w:t>ECONOMY</w:t>
            </w:r>
            <w:r>
              <w:rPr>
                <w:spacing w:val="7"/>
              </w:rPr>
              <w:t> </w:t>
            </w:r>
            <w:r>
              <w:rPr/>
              <w:t>(EITI</w:t>
            </w:r>
          </w:hyperlink>
          <w:r>
            <w:rPr>
              <w:spacing w:val="1"/>
            </w:rPr>
            <w:t> </w:t>
          </w:r>
          <w:hyperlink w:history="true" w:anchor="_bookmark237"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6.3)</w:t>
              <w:tab/>
            </w:r>
            <w:r>
              <w:rPr>
                <w:b w:val="0"/>
              </w:rPr>
              <w:t>170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96" w:after="0"/>
            <w:ind w:left="1737" w:right="0" w:hanging="841"/>
            <w:jc w:val="left"/>
          </w:pPr>
          <w:hyperlink w:history="true" w:anchor="_bookmark239">
            <w:r>
              <w:rPr/>
              <w:t>EXTRACTIVE</w:t>
            </w:r>
            <w:r>
              <w:rPr>
                <w:spacing w:val="-3"/>
              </w:rPr>
              <w:t> </w:t>
            </w:r>
            <w:r>
              <w:rPr/>
              <w:t>SECTOR</w:t>
            </w:r>
            <w:r>
              <w:rPr>
                <w:spacing w:val="-3"/>
              </w:rPr>
              <w:t> </w:t>
            </w:r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GDP</w:t>
              <w:tab/>
              <w:t>171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44"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SECTOR</w:t>
            </w:r>
            <w:r>
              <w:rPr>
                <w:spacing w:val="-2"/>
              </w:rPr>
              <w:t> </w:t>
            </w:r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STATE</w:t>
            </w:r>
            <w:r>
              <w:rPr>
                <w:spacing w:val="-6"/>
              </w:rPr>
              <w:t> </w:t>
            </w:r>
            <w:r>
              <w:rPr/>
              <w:t>EXPORTS</w:t>
              <w:tab/>
              <w:t>173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47"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SECTOR</w:t>
            </w:r>
            <w:r>
              <w:rPr>
                <w:spacing w:val="-2"/>
              </w:rPr>
              <w:t> </w:t>
            </w:r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STATE</w:t>
            </w:r>
            <w:r>
              <w:rPr>
                <w:spacing w:val="-6"/>
              </w:rPr>
              <w:t> </w:t>
            </w:r>
            <w:r>
              <w:rPr/>
              <w:t>REVENUE</w:t>
              <w:tab/>
              <w:t>174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49">
            <w:r>
              <w:rPr/>
              <w:t>EXTRACTIVE</w:t>
            </w:r>
            <w:r>
              <w:rPr>
                <w:spacing w:val="-5"/>
              </w:rPr>
              <w:t> </w:t>
            </w:r>
            <w:r>
              <w:rPr/>
              <w:t>SECTOR</w:t>
            </w:r>
            <w:r>
              <w:rPr>
                <w:spacing w:val="-4"/>
              </w:rPr>
              <w:t> </w:t>
            </w:r>
            <w:r>
              <w:rPr/>
              <w:t>CONTRIBUTION</w:t>
            </w:r>
            <w:r>
              <w:rPr>
                <w:spacing w:val="-6"/>
              </w:rPr>
              <w:t> </w:t>
            </w:r>
            <w:r>
              <w:rPr/>
              <w:t>TO</w:t>
            </w:r>
            <w:r>
              <w:rPr>
                <w:spacing w:val="-4"/>
              </w:rPr>
              <w:t> </w:t>
            </w:r>
            <w:r>
              <w:rPr/>
              <w:t>EMPLOYMENT</w:t>
              <w:tab/>
              <w:t>174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53">
            <w:r>
              <w:rPr/>
              <w:t>ENVIRONMENTAL</w:t>
            </w:r>
            <w:r>
              <w:rPr>
                <w:spacing w:val="-5"/>
              </w:rPr>
              <w:t> </w:t>
            </w:r>
            <w:r>
              <w:rPr/>
              <w:t>IMPACT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ACTIVITIES</w:t>
            </w:r>
            <w:r>
              <w:rPr>
                <w:spacing w:val="-1"/>
              </w:rPr>
              <w:t> </w:t>
            </w:r>
            <w:r>
              <w:rPr/>
              <w:t>(EITI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-2"/>
              </w:rPr>
              <w:t> </w:t>
            </w:r>
            <w:r>
              <w:rPr/>
              <w:t>6.4)</w:t>
              <w:tab/>
            </w:r>
            <w:r>
              <w:rPr>
                <w:b w:val="0"/>
              </w:rPr>
              <w:t>175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254">
            <w:r>
              <w:rPr/>
              <w:t>GOVERNANCE</w:t>
            </w:r>
            <w:r>
              <w:rPr>
                <w:spacing w:val="-2"/>
              </w:rPr>
              <w:t> </w:t>
            </w:r>
            <w:r>
              <w:rPr/>
              <w:t>INDICES</w:t>
              <w:tab/>
            </w:r>
            <w:r>
              <w:rPr>
                <w:b w:val="0"/>
              </w:rPr>
              <w:t>177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57">
            <w:r>
              <w:rPr/>
              <w:t>CORRUPTION</w:t>
            </w:r>
            <w:r>
              <w:rPr>
                <w:spacing w:val="-5"/>
              </w:rPr>
              <w:t> </w:t>
            </w:r>
            <w:r>
              <w:rPr/>
              <w:t>PERCEPTIONS</w:t>
            </w:r>
            <w:r>
              <w:rPr>
                <w:spacing w:val="-1"/>
              </w:rPr>
              <w:t> </w:t>
            </w:r>
            <w:r>
              <w:rPr/>
              <w:t>INDEX</w:t>
              <w:tab/>
            </w:r>
            <w:r>
              <w:rPr>
                <w:b w:val="0"/>
              </w:rPr>
              <w:t>178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59">
            <w:r>
              <w:rPr/>
              <w:t>RESOURCE</w:t>
            </w:r>
            <w:r>
              <w:rPr>
                <w:spacing w:val="-6"/>
              </w:rPr>
              <w:t> </w:t>
            </w:r>
            <w:r>
              <w:rPr/>
              <w:t>GOVERNANCE INDEX</w:t>
              <w:tab/>
            </w:r>
            <w:r>
              <w:rPr>
                <w:b w:val="0"/>
              </w:rPr>
              <w:t>179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257" w:val="left" w:leader="none"/>
              <w:tab w:pos="9266" w:val="left" w:leader="dot"/>
            </w:tabs>
            <w:spacing w:line="240" w:lineRule="auto" w:before="149" w:after="0"/>
            <w:ind w:left="1257" w:right="0" w:hanging="721"/>
            <w:jc w:val="left"/>
          </w:pPr>
          <w:hyperlink w:history="true" w:anchor="_bookmark260">
            <w:r>
              <w:rPr>
                <w:color w:val="EC1A3A"/>
              </w:rPr>
              <w:t>SCOPE</w:t>
            </w:r>
            <w:r>
              <w:rPr>
                <w:color w:val="EC1A3A"/>
                <w:spacing w:val="-4"/>
              </w:rPr>
              <w:t> </w:t>
            </w:r>
            <w:r>
              <w:rPr>
                <w:color w:val="EC1A3A"/>
              </w:rPr>
              <w:t>OF</w:t>
            </w:r>
            <w:r>
              <w:rPr>
                <w:color w:val="EC1A3A"/>
                <w:spacing w:val="-2"/>
              </w:rPr>
              <w:t> </w:t>
            </w:r>
            <w:r>
              <w:rPr>
                <w:color w:val="EC1A3A"/>
              </w:rPr>
              <w:t>THE</w:t>
            </w:r>
            <w:r>
              <w:rPr>
                <w:color w:val="EC1A3A"/>
                <w:spacing w:val="1"/>
              </w:rPr>
              <w:t> </w:t>
            </w:r>
            <w:r>
              <w:rPr>
                <w:color w:val="EC1A3A"/>
              </w:rPr>
              <w:t>REPORT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180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261">
            <w:r>
              <w:rPr/>
              <w:t>REPORTING PERIOD</w:t>
              <w:tab/>
            </w:r>
            <w:r>
              <w:rPr>
                <w:b w:val="0"/>
              </w:rPr>
              <w:t>180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62">
            <w:r>
              <w:rPr/>
              <w:t>LEVEL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DISAGGREGATION</w:t>
              <w:tab/>
            </w:r>
            <w:r>
              <w:rPr>
                <w:b w:val="0"/>
              </w:rPr>
              <w:t>180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263">
            <w:r>
              <w:rPr/>
              <w:t>GOVERNMENT</w:t>
            </w:r>
            <w:r>
              <w:rPr>
                <w:spacing w:val="-7"/>
              </w:rPr>
              <w:t> </w:t>
            </w:r>
            <w:r>
              <w:rPr/>
              <w:t>AGENCIES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STATE-OWNED</w:t>
            </w:r>
            <w:r>
              <w:rPr>
                <w:spacing w:val="-3"/>
              </w:rPr>
              <w:t> </w:t>
            </w:r>
            <w:r>
              <w:rPr/>
              <w:t>ENTERPRISES</w:t>
              <w:tab/>
            </w:r>
            <w:r>
              <w:rPr>
                <w:b w:val="0"/>
              </w:rPr>
              <w:t>180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1" w:after="0"/>
            <w:ind w:left="1497" w:right="0" w:hanging="779"/>
            <w:jc w:val="left"/>
            <w:rPr>
              <w:b w:val="0"/>
            </w:rPr>
          </w:pPr>
          <w:hyperlink w:history="true" w:anchor="_bookmark264">
            <w:r>
              <w:rPr/>
              <w:t>EXTRACTIVE</w:t>
            </w:r>
            <w:r>
              <w:rPr>
                <w:spacing w:val="-4"/>
              </w:rPr>
              <w:t> </w:t>
            </w:r>
            <w:r>
              <w:rPr/>
              <w:t>COMPANIES</w:t>
              <w:tab/>
            </w:r>
            <w:r>
              <w:rPr>
                <w:b w:val="0"/>
              </w:rPr>
              <w:t>180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265">
            <w:r>
              <w:rPr/>
              <w:t>OTHER</w:t>
            </w:r>
            <w:r>
              <w:rPr>
                <w:spacing w:val="-2"/>
              </w:rPr>
              <w:t> </w:t>
            </w:r>
            <w:r>
              <w:rPr/>
              <w:t>INFORMATION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LINE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EITI</w:t>
            </w:r>
            <w:r>
              <w:rPr>
                <w:spacing w:val="-2"/>
              </w:rPr>
              <w:t> </w:t>
            </w:r>
            <w:r>
              <w:rPr/>
              <w:t>STANDARD</w:t>
              <w:tab/>
            </w:r>
            <w:r>
              <w:rPr>
                <w:b w:val="0"/>
              </w:rPr>
              <w:t>180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266">
            <w:r>
              <w:rPr/>
              <w:t>SOCIAL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ENVIRONMENTAL</w:t>
            </w:r>
            <w:r>
              <w:rPr>
                <w:spacing w:val="-3"/>
              </w:rPr>
              <w:t> </w:t>
            </w:r>
            <w:r>
              <w:rPr/>
              <w:t>EXPENDITURES</w:t>
            </w:r>
            <w:r>
              <w:rPr>
                <w:spacing w:val="1"/>
              </w:rPr>
              <w:t> </w:t>
            </w:r>
            <w:r>
              <w:rPr/>
              <w:t>(EITI</w:t>
            </w:r>
            <w:r>
              <w:rPr>
                <w:spacing w:val="-2"/>
              </w:rPr>
              <w:t> </w:t>
            </w:r>
            <w:r>
              <w:rPr/>
              <w:t>REQUIREMENT</w:t>
            </w:r>
            <w:r>
              <w:rPr>
                <w:spacing w:val="-6"/>
              </w:rPr>
              <w:t> </w:t>
            </w:r>
            <w:r>
              <w:rPr/>
              <w:t>6.1)</w:t>
              <w:tab/>
            </w:r>
            <w:r>
              <w:rPr>
                <w:b w:val="0"/>
              </w:rPr>
              <w:t>181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67">
            <w:r>
              <w:rPr/>
              <w:t>MANDATORY</w:t>
            </w:r>
            <w:r>
              <w:rPr>
                <w:spacing w:val="-3"/>
              </w:rPr>
              <w:t> </w:t>
            </w:r>
            <w:r>
              <w:rPr/>
              <w:t>SOCIAL</w:t>
            </w:r>
            <w:r>
              <w:rPr>
                <w:spacing w:val="-3"/>
              </w:rPr>
              <w:t> </w:t>
            </w:r>
            <w:r>
              <w:rPr/>
              <w:t>EXPENDITURES</w:t>
              <w:tab/>
              <w:t>181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69">
            <w:r>
              <w:rPr/>
              <w:t>VOLUNTARY</w:t>
            </w:r>
            <w:r>
              <w:rPr>
                <w:spacing w:val="-3"/>
              </w:rPr>
              <w:t> </w:t>
            </w:r>
            <w:r>
              <w:rPr/>
              <w:t>SOCIAL</w:t>
            </w:r>
            <w:r>
              <w:rPr>
                <w:spacing w:val="-3"/>
              </w:rPr>
              <w:t> </w:t>
            </w:r>
            <w:r>
              <w:rPr/>
              <w:t>EXPENDITURES</w:t>
              <w:tab/>
              <w:t>182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20"/>
            <w:ind w:left="1737" w:right="0" w:hanging="841"/>
            <w:jc w:val="left"/>
          </w:pPr>
          <w:hyperlink w:history="true" w:anchor="_bookmark270">
            <w:r>
              <w:rPr/>
              <w:t>ENVIRONMENTAL</w:t>
            </w:r>
            <w:r>
              <w:rPr>
                <w:spacing w:val="-9"/>
              </w:rPr>
              <w:t> </w:t>
            </w:r>
            <w:r>
              <w:rPr/>
              <w:t>EXPENDITURES</w:t>
              <w:tab/>
              <w:t>182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257" w:val="left" w:leader="none"/>
              <w:tab w:pos="9266" w:val="left" w:leader="dot"/>
            </w:tabs>
            <w:spacing w:line="240" w:lineRule="auto" w:before="91" w:after="0"/>
            <w:ind w:left="1257" w:right="0" w:hanging="721"/>
            <w:jc w:val="left"/>
          </w:pPr>
          <w:hyperlink w:history="true" w:anchor="_bookmark271">
            <w:r>
              <w:rPr>
                <w:color w:val="EC1A3A"/>
              </w:rPr>
              <w:t>ANALYSIS</w:t>
            </w:r>
            <w:r>
              <w:rPr>
                <w:color w:val="EC1A3A"/>
                <w:spacing w:val="-13"/>
              </w:rPr>
              <w:t> </w:t>
            </w:r>
            <w:r>
              <w:rPr>
                <w:color w:val="EC1A3A"/>
              </w:rPr>
              <w:t>OF</w:t>
            </w:r>
            <w:r>
              <w:rPr>
                <w:color w:val="EC1A3A"/>
                <w:spacing w:val="-7"/>
              </w:rPr>
              <w:t> </w:t>
            </w:r>
            <w:r>
              <w:rPr>
                <w:color w:val="EC1A3A"/>
              </w:rPr>
              <w:t>REPORTED</w:t>
            </w:r>
            <w:r>
              <w:rPr>
                <w:color w:val="EC1A3A"/>
                <w:spacing w:val="-10"/>
              </w:rPr>
              <w:t> </w:t>
            </w:r>
            <w:r>
              <w:rPr>
                <w:color w:val="EC1A3A"/>
              </w:rPr>
              <w:t>DATA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183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272">
            <w:r>
              <w:rPr/>
              <w:t>ANALYSIS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REVENUES</w:t>
              <w:tab/>
            </w:r>
            <w:r>
              <w:rPr>
                <w:b w:val="0"/>
              </w:rPr>
              <w:t>183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275">
            <w:r>
              <w:rPr/>
              <w:t>ANALYSIS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SALES REVENUES</w:t>
              <w:tab/>
            </w:r>
            <w:r>
              <w:rPr>
                <w:b w:val="0"/>
              </w:rPr>
              <w:t>184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76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SALES</w:t>
            </w:r>
            <w:r>
              <w:rPr>
                <w:spacing w:val="-3"/>
              </w:rPr>
              <w:t> </w:t>
            </w:r>
            <w:r>
              <w:rPr/>
              <w:t>REVENUES</w:t>
            </w:r>
            <w:r>
              <w:rPr>
                <w:spacing w:val="-3"/>
              </w:rPr>
              <w:t> </w:t>
            </w:r>
            <w:r>
              <w:rPr/>
              <w:t>BY</w:t>
            </w:r>
            <w:r>
              <w:rPr>
                <w:spacing w:val="-2"/>
              </w:rPr>
              <w:t> </w:t>
            </w:r>
            <w:r>
              <w:rPr/>
              <w:t>PRODUCT</w:t>
              <w:tab/>
              <w:t>184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79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SALES</w:t>
            </w:r>
            <w:r>
              <w:rPr>
                <w:spacing w:val="-2"/>
              </w:rPr>
              <w:t> </w:t>
            </w:r>
            <w:r>
              <w:rPr/>
              <w:t>REVENUES</w:t>
            </w:r>
            <w:r>
              <w:rPr>
                <w:spacing w:val="-2"/>
              </w:rPr>
              <w:t> </w:t>
            </w:r>
            <w:r>
              <w:rPr/>
              <w:t>BY</w:t>
            </w:r>
            <w:r>
              <w:rPr>
                <w:spacing w:val="-2"/>
              </w:rPr>
              <w:t> </w:t>
            </w:r>
            <w:r>
              <w:rPr/>
              <w:t>COMPANY</w:t>
              <w:tab/>
              <w:t>185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82">
            <w:r>
              <w:rPr/>
              <w:t>ANALYSIS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CRUDE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-4"/>
              </w:rPr>
              <w:t> </w:t>
            </w:r>
            <w:r>
              <w:rPr/>
              <w:t>LIFTING</w:t>
              <w:tab/>
            </w:r>
            <w:r>
              <w:rPr>
                <w:b w:val="0"/>
              </w:rPr>
              <w:t>186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83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CRUDE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-4"/>
              </w:rPr>
              <w:t> </w:t>
            </w:r>
            <w:r>
              <w:rPr/>
              <w:t>LIFTING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PRODUCT</w:t>
              <w:tab/>
              <w:t>186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286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CRUDE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-3"/>
              </w:rPr>
              <w:t> </w:t>
            </w:r>
            <w:r>
              <w:rPr/>
              <w:t>LIFTING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2"/>
              </w:rPr>
              <w:t> </w:t>
            </w:r>
            <w:r>
              <w:rPr/>
              <w:t>COMPANY</w:t>
              <w:tab/>
              <w:t>187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0" w:after="0"/>
            <w:ind w:left="1497" w:right="0" w:hanging="779"/>
            <w:jc w:val="left"/>
            <w:rPr>
              <w:b w:val="0"/>
            </w:rPr>
          </w:pPr>
          <w:hyperlink w:history="true" w:anchor="_bookmark289">
            <w:r>
              <w:rPr/>
              <w:t>ANALYSIS</w:t>
            </w:r>
            <w:r>
              <w:rPr>
                <w:spacing w:val="-4"/>
              </w:rPr>
              <w:t> </w:t>
            </w:r>
            <w:r>
              <w:rPr/>
              <w:t>OF TAX</w:t>
            </w:r>
            <w:r>
              <w:rPr>
                <w:spacing w:val="-3"/>
              </w:rPr>
              <w:t> </w:t>
            </w:r>
            <w:r>
              <w:rPr/>
              <w:t>REVENUE</w:t>
              <w:tab/>
            </w:r>
            <w:r>
              <w:rPr>
                <w:b w:val="0"/>
              </w:rPr>
              <w:t>188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290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TAX REVENUE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TAX</w:t>
              <w:tab/>
              <w:t>188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293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TAX</w:t>
            </w:r>
            <w:r>
              <w:rPr>
                <w:spacing w:val="1"/>
              </w:rPr>
              <w:t> </w:t>
            </w:r>
            <w:r>
              <w:rPr/>
              <w:t>REVENUE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2"/>
              </w:rPr>
              <w:t> </w:t>
            </w:r>
            <w:r>
              <w:rPr/>
              <w:t>FIELD</w:t>
              <w:tab/>
              <w:t>188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5" w:after="0"/>
            <w:ind w:left="1737" w:right="0" w:hanging="841"/>
            <w:jc w:val="left"/>
          </w:pPr>
          <w:hyperlink w:history="true" w:anchor="_bookmark296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TAX REVENUES</w:t>
            </w:r>
            <w:r>
              <w:rPr>
                <w:spacing w:val="-3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COMPANY</w:t>
              <w:tab/>
              <w:t>189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1" w:after="0"/>
            <w:ind w:left="1497" w:right="0" w:hanging="779"/>
            <w:jc w:val="left"/>
            <w:rPr>
              <w:b w:val="0"/>
            </w:rPr>
          </w:pPr>
          <w:hyperlink w:history="true" w:anchor="_bookmark299">
            <w:r>
              <w:rPr/>
              <w:t>RECONCILIATION</w:t>
            </w:r>
            <w:r>
              <w:rPr>
                <w:spacing w:val="-5"/>
              </w:rPr>
              <w:t> </w:t>
            </w:r>
            <w:r>
              <w:rPr/>
              <w:t>RESULTS</w:t>
              <w:tab/>
            </w:r>
            <w:r>
              <w:rPr>
                <w:b w:val="0"/>
              </w:rPr>
              <w:t>190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49" w:after="0"/>
            <w:ind w:left="1737" w:right="0" w:hanging="841"/>
            <w:jc w:val="left"/>
          </w:pPr>
          <w:hyperlink w:history="true" w:anchor="_bookmark300">
            <w:r>
              <w:rPr/>
              <w:t>RECONCILIATION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BUYER</w:t>
            </w:r>
            <w:r>
              <w:rPr>
                <w:spacing w:val="-2"/>
              </w:rPr>
              <w:t> </w:t>
            </w:r>
            <w:r>
              <w:rPr/>
              <w:t>COMPANIES’</w:t>
            </w:r>
            <w:r>
              <w:rPr>
                <w:spacing w:val="-4"/>
              </w:rPr>
              <w:t> </w:t>
            </w:r>
            <w:r>
              <w:rPr/>
              <w:t>DATA</w:t>
            </w:r>
            <w:r>
              <w:rPr>
                <w:rFonts w:ascii="Times New Roman" w:hAnsi="Times New Roman"/>
              </w:rPr>
              <w:tab/>
            </w:r>
            <w:r>
              <w:rPr/>
              <w:t>190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9270" w:val="left" w:leader="dot"/>
            </w:tabs>
            <w:spacing w:line="240" w:lineRule="auto" w:before="150" w:after="0"/>
            <w:ind w:left="1737" w:right="0" w:hanging="841"/>
            <w:jc w:val="left"/>
          </w:pPr>
          <w:hyperlink w:history="true" w:anchor="_bookmark307">
            <w:r>
              <w:rPr/>
              <w:t>RECONCILIATION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IOCS’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rFonts w:ascii="Times New Roman" w:hAnsi="Times New Roman"/>
              </w:rPr>
              <w:tab/>
            </w:r>
            <w:r>
              <w:rPr/>
              <w:t>195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88" w:lineRule="auto" w:before="150" w:after="0"/>
            <w:ind w:left="718" w:right="1019" w:firstLine="0"/>
            <w:jc w:val="left"/>
            <w:rPr>
              <w:b w:val="0"/>
            </w:rPr>
          </w:pPr>
          <w:hyperlink w:history="true" w:anchor="_bookmark311">
            <w:r>
              <w:rPr/>
              <w:t>SOCIAL AND ENVIRONMENTAL EXPENDITURES DISCLOSED BY IOCs (EITI</w:t>
            </w:r>
          </w:hyperlink>
          <w:r>
            <w:rPr>
              <w:spacing w:val="1"/>
            </w:rPr>
            <w:t> </w:t>
          </w:r>
          <w:hyperlink w:history="true" w:anchor="_bookmark311">
            <w:r>
              <w:rPr/>
              <w:t>REQUIREMENT</w:t>
            </w:r>
            <w:r>
              <w:rPr>
                <w:spacing w:val="-1"/>
              </w:rPr>
              <w:t> </w:t>
            </w:r>
            <w:r>
              <w:rPr/>
              <w:t>6.1)</w:t>
              <w:tab/>
            </w:r>
            <w:r>
              <w:rPr>
                <w:b w:val="0"/>
              </w:rPr>
              <w:t>198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97" w:after="0"/>
            <w:ind w:left="1497" w:right="0" w:hanging="779"/>
            <w:jc w:val="left"/>
            <w:rPr>
              <w:b w:val="0"/>
            </w:rPr>
          </w:pPr>
          <w:hyperlink w:history="true" w:anchor="_bookmark315">
            <w:r>
              <w:rPr/>
              <w:t>QUASI-FISCAL</w:t>
            </w:r>
            <w:r>
              <w:rPr>
                <w:spacing w:val="-5"/>
              </w:rPr>
              <w:t> </w:t>
            </w:r>
            <w:r>
              <w:rPr/>
              <w:t>EXPENDITURES</w:t>
            </w:r>
            <w:r>
              <w:rPr>
                <w:spacing w:val="-1"/>
              </w:rPr>
              <w:t> </w:t>
            </w:r>
            <w:r>
              <w:rPr/>
              <w:t>REPORTED</w:t>
            </w:r>
            <w:r>
              <w:rPr>
                <w:spacing w:val="-4"/>
              </w:rPr>
              <w:t> </w:t>
            </w:r>
            <w:r>
              <w:rPr/>
              <w:t>BY</w:t>
            </w:r>
            <w:r>
              <w:rPr>
                <w:spacing w:val="-3"/>
              </w:rPr>
              <w:t> </w:t>
            </w:r>
            <w:r>
              <w:rPr/>
              <w:t>SOEs</w:t>
              <w:tab/>
            </w:r>
            <w:r>
              <w:rPr>
                <w:b w:val="0"/>
              </w:rPr>
              <w:t>199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320">
            <w:r>
              <w:rPr/>
              <w:t>ADDITIONAL</w:t>
            </w:r>
            <w:r>
              <w:rPr>
                <w:spacing w:val="-6"/>
              </w:rPr>
              <w:t> </w:t>
            </w:r>
            <w:r>
              <w:rPr/>
              <w:t>INFORMATION</w:t>
              <w:tab/>
            </w:r>
            <w:r>
              <w:rPr>
                <w:b w:val="0"/>
              </w:rPr>
              <w:t>200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257" w:val="left" w:leader="none"/>
              <w:tab w:pos="9266" w:val="left" w:leader="dot"/>
            </w:tabs>
            <w:spacing w:line="240" w:lineRule="auto" w:before="150" w:after="0"/>
            <w:ind w:left="1257" w:right="0" w:hanging="721"/>
            <w:jc w:val="left"/>
          </w:pPr>
          <w:hyperlink w:history="true" w:anchor="_bookmark322">
            <w:r>
              <w:rPr>
                <w:color w:val="EC1A3A"/>
              </w:rPr>
              <w:t>RECOMMENDATIONS</w:t>
            </w:r>
            <w:r>
              <w:rPr>
                <w:rFonts w:ascii="Times New Roman"/>
                <w:color w:val="EC1A3A"/>
              </w:rPr>
              <w:tab/>
            </w:r>
            <w:r>
              <w:rPr>
                <w:color w:val="EC1A3A"/>
              </w:rPr>
              <w:t>202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5" w:after="0"/>
            <w:ind w:left="1497" w:right="0" w:hanging="779"/>
            <w:jc w:val="left"/>
            <w:rPr>
              <w:b w:val="0"/>
            </w:rPr>
          </w:pPr>
          <w:hyperlink w:history="true" w:anchor="_bookmark324">
            <w:r>
              <w:rPr/>
              <w:t>NEW</w:t>
            </w:r>
            <w:r>
              <w:rPr>
                <w:spacing w:val="-4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203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49" w:after="0"/>
            <w:ind w:left="1497" w:right="0" w:hanging="779"/>
            <w:jc w:val="left"/>
            <w:rPr>
              <w:b w:val="0"/>
            </w:rPr>
          </w:pPr>
          <w:hyperlink w:history="true" w:anchor="_bookmark327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LATEST</w:t>
            </w:r>
            <w:r>
              <w:rPr>
                <w:spacing w:val="-3"/>
              </w:rPr>
              <w:t> </w:t>
            </w:r>
            <w:r>
              <w:rPr/>
              <w:t>VALIDATION</w:t>
            </w:r>
            <w:r>
              <w:rPr>
                <w:spacing w:val="-4"/>
              </w:rPr>
              <w:t> </w:t>
            </w:r>
            <w:r>
              <w:rPr/>
              <w:t>REPORT</w:t>
              <w:tab/>
            </w:r>
            <w:r>
              <w:rPr>
                <w:b w:val="0"/>
              </w:rPr>
              <w:t>220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6" w:val="left" w:leader="none"/>
              <w:tab w:pos="1497" w:val="left" w:leader="none"/>
              <w:tab w:pos="9270" w:val="left" w:leader="dot"/>
            </w:tabs>
            <w:spacing w:line="240" w:lineRule="auto" w:before="151" w:after="0"/>
            <w:ind w:left="1497" w:right="0" w:hanging="779"/>
            <w:jc w:val="left"/>
            <w:rPr>
              <w:b w:val="0"/>
            </w:rPr>
          </w:pPr>
          <w:hyperlink w:history="true" w:anchor="_bookmark328">
            <w:r>
              <w:rPr/>
              <w:t>RECOMMENDATIONS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EITI</w:t>
            </w:r>
            <w:r>
              <w:rPr>
                <w:spacing w:val="-5"/>
              </w:rPr>
              <w:t> </w:t>
            </w:r>
            <w:r>
              <w:rPr/>
              <w:t>REPORT</w:t>
              <w:tab/>
            </w:r>
            <w:r>
              <w:rPr>
                <w:b w:val="0"/>
              </w:rPr>
              <w:t>232</w:t>
            </w:r>
          </w:hyperlink>
        </w:p>
        <w:p>
          <w:pPr>
            <w:pStyle w:val="TOC1"/>
            <w:tabs>
              <w:tab w:pos="9266" w:val="left" w:leader="dot"/>
            </w:tabs>
            <w:ind w:left="536" w:firstLine="0"/>
          </w:pPr>
          <w:hyperlink w:history="true" w:anchor="_bookmark329">
            <w:r>
              <w:rPr>
                <w:color w:val="EC1A3A"/>
              </w:rPr>
              <w:t>ANNEXES</w:t>
              <w:tab/>
              <w:t>244</w:t>
            </w:r>
          </w:hyperlink>
        </w:p>
        <w:p>
          <w:pPr>
            <w:pStyle w:val="TOC2"/>
            <w:tabs>
              <w:tab w:pos="9270" w:val="left" w:leader="dot"/>
            </w:tabs>
            <w:spacing w:before="145"/>
            <w:ind w:left="718" w:firstLine="0"/>
            <w:rPr>
              <w:b w:val="0"/>
            </w:rPr>
          </w:pPr>
          <w:hyperlink w:history="true" w:anchor="_bookmark330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1:</w:t>
            </w:r>
            <w:r>
              <w:rPr>
                <w:spacing w:val="-3"/>
              </w:rPr>
              <w:t> </w:t>
            </w:r>
            <w:r>
              <w:rPr/>
              <w:t>Outstanding</w:t>
            </w:r>
            <w:r>
              <w:rPr>
                <w:spacing w:val="-3"/>
              </w:rPr>
              <w:t> </w:t>
            </w:r>
            <w:r>
              <w:rPr/>
              <w:t>documents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6"/>
              </w:rPr>
              <w:t> </w:t>
            </w:r>
            <w:r>
              <w:rPr/>
              <w:t>GAs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SOEs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ind w:left="718" w:firstLine="0"/>
            <w:rPr>
              <w:b w:val="0"/>
            </w:rPr>
          </w:pPr>
          <w:hyperlink w:history="true" w:anchor="_bookmark331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2:</w:t>
            </w:r>
            <w:r>
              <w:rPr>
                <w:spacing w:val="-3"/>
              </w:rPr>
              <w:t> </w:t>
            </w:r>
            <w:r>
              <w:rPr/>
              <w:t>Details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5"/>
              </w:rPr>
              <w:t> </w:t>
            </w:r>
            <w:r>
              <w:rPr/>
              <w:t>submission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ind w:left="718" w:firstLine="0"/>
            <w:rPr>
              <w:b w:val="0"/>
            </w:rPr>
          </w:pPr>
          <w:hyperlink w:history="true" w:anchor="_bookmark332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3:</w:t>
            </w:r>
            <w:r>
              <w:rPr>
                <w:spacing w:val="-3"/>
              </w:rPr>
              <w:t> </w:t>
            </w:r>
            <w:r>
              <w:rPr/>
              <w:t>Register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active</w:t>
            </w:r>
            <w:r>
              <w:rPr>
                <w:spacing w:val="-4"/>
              </w:rPr>
              <w:t> </w:t>
            </w:r>
            <w:r>
              <w:rPr/>
              <w:t>mining</w:t>
            </w:r>
            <w:r>
              <w:rPr>
                <w:spacing w:val="-3"/>
              </w:rPr>
              <w:t> </w:t>
            </w:r>
            <w:r>
              <w:rPr/>
              <w:t>licences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spacing w:before="145"/>
            <w:ind w:left="718" w:firstLine="0"/>
            <w:rPr>
              <w:b w:val="0"/>
            </w:rPr>
          </w:pPr>
          <w:hyperlink w:history="true" w:anchor="_bookmark333">
            <w:r>
              <w:rPr/>
              <w:t>Annex</w:t>
            </w:r>
            <w:r>
              <w:rPr>
                <w:spacing w:val="-5"/>
              </w:rPr>
              <w:t> </w:t>
            </w:r>
            <w:r>
              <w:rPr/>
              <w:t>4:</w:t>
            </w:r>
            <w:r>
              <w:rPr>
                <w:spacing w:val="-3"/>
              </w:rPr>
              <w:t> </w:t>
            </w:r>
            <w:r>
              <w:rPr/>
              <w:t>Five-year</w:t>
            </w:r>
            <w:r>
              <w:rPr>
                <w:spacing w:val="-2"/>
              </w:rPr>
              <w:t> </w:t>
            </w:r>
            <w:r>
              <w:rPr/>
              <w:t>seismic</w:t>
            </w:r>
            <w:r>
              <w:rPr>
                <w:spacing w:val="-1"/>
              </w:rPr>
              <w:t> </w:t>
            </w:r>
            <w:r>
              <w:rPr/>
              <w:t>survey plan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ind w:left="718" w:firstLine="0"/>
            <w:rPr>
              <w:b w:val="0"/>
            </w:rPr>
          </w:pPr>
          <w:hyperlink w:history="true" w:anchor="_bookmark334">
            <w:r>
              <w:rPr/>
              <w:t>Annex</w:t>
            </w:r>
            <w:r>
              <w:rPr>
                <w:spacing w:val="-6"/>
              </w:rPr>
              <w:t> </w:t>
            </w:r>
            <w:r>
              <w:rPr/>
              <w:t>5:</w:t>
            </w:r>
            <w:r>
              <w:rPr>
                <w:spacing w:val="-4"/>
              </w:rPr>
              <w:t> </w:t>
            </w:r>
            <w:r>
              <w:rPr/>
              <w:t>Social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environmental</w:t>
            </w:r>
            <w:r>
              <w:rPr>
                <w:spacing w:val="-3"/>
              </w:rPr>
              <w:t> </w:t>
            </w:r>
            <w:r>
              <w:rPr/>
              <w:t>expenditures</w:t>
            </w:r>
            <w:r>
              <w:rPr>
                <w:spacing w:val="-8"/>
              </w:rPr>
              <w:t> </w:t>
            </w:r>
            <w:r>
              <w:rPr/>
              <w:t>disclosed</w:t>
            </w:r>
            <w:r>
              <w:rPr>
                <w:spacing w:val="-6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IOCs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spacing w:before="149"/>
            <w:ind w:left="718" w:firstLine="0"/>
            <w:rPr>
              <w:b w:val="0"/>
            </w:rPr>
          </w:pPr>
          <w:hyperlink w:history="true" w:anchor="_bookmark335">
            <w:r>
              <w:rPr/>
              <w:t>Annex</w:t>
            </w:r>
            <w:r>
              <w:rPr>
                <w:spacing w:val="-6"/>
              </w:rPr>
              <w:t> </w:t>
            </w:r>
            <w:r>
              <w:rPr/>
              <w:t>6:</w:t>
            </w:r>
            <w:r>
              <w:rPr>
                <w:spacing w:val="-5"/>
              </w:rPr>
              <w:t> </w:t>
            </w:r>
            <w:r>
              <w:rPr/>
              <w:t>Quasi-fiscal</w:t>
            </w:r>
            <w:r>
              <w:rPr>
                <w:spacing w:val="-3"/>
              </w:rPr>
              <w:t> </w:t>
            </w:r>
            <w:r>
              <w:rPr/>
              <w:t>expenditures</w:t>
            </w:r>
            <w:r>
              <w:rPr>
                <w:spacing w:val="-4"/>
              </w:rPr>
              <w:t> </w:t>
            </w:r>
            <w:r>
              <w:rPr/>
              <w:t>reported</w:t>
            </w:r>
            <w:r>
              <w:rPr>
                <w:spacing w:val="-2"/>
              </w:rPr>
              <w:t> </w:t>
            </w:r>
            <w:r>
              <w:rPr/>
              <w:t>by</w:t>
            </w:r>
            <w:r>
              <w:rPr>
                <w:spacing w:val="-2"/>
              </w:rPr>
              <w:t> </w:t>
            </w:r>
            <w:r>
              <w:rPr/>
              <w:t>SOEs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ind w:left="718" w:firstLine="0"/>
            <w:rPr>
              <w:b w:val="0"/>
            </w:rPr>
          </w:pPr>
          <w:hyperlink w:history="true" w:anchor="_bookmark336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7:</w:t>
            </w:r>
            <w:r>
              <w:rPr>
                <w:spacing w:val="-3"/>
              </w:rPr>
              <w:t> </w:t>
            </w:r>
            <w:r>
              <w:rPr/>
              <w:t>Crude</w:t>
            </w:r>
            <w:r>
              <w:rPr>
                <w:spacing w:val="-4"/>
              </w:rPr>
              <w:t> </w:t>
            </w:r>
            <w:r>
              <w:rPr/>
              <w:t>oil</w:t>
            </w:r>
            <w:r>
              <w:rPr>
                <w:spacing w:val="-2"/>
              </w:rPr>
              <w:t> </w:t>
            </w:r>
            <w:r>
              <w:rPr/>
              <w:t>sales</w:t>
            </w:r>
            <w:r>
              <w:rPr>
                <w:spacing w:val="-2"/>
              </w:rPr>
              <w:t> </w:t>
            </w:r>
            <w:r>
              <w:rPr/>
              <w:t>revenues</w:t>
            </w:r>
            <w:r>
              <w:rPr>
                <w:spacing w:val="-2"/>
              </w:rPr>
              <w:t> </w:t>
            </w:r>
            <w:r>
              <w:rPr/>
              <w:t>reported by SOMO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270" w:val="left" w:leader="dot"/>
            </w:tabs>
            <w:spacing w:after="53"/>
            <w:ind w:left="718" w:firstLine="0"/>
            <w:rPr>
              <w:b w:val="0"/>
            </w:rPr>
          </w:pPr>
          <w:hyperlink w:history="true" w:anchor="_bookmark337">
            <w:r>
              <w:rPr/>
              <w:t>Annex</w:t>
            </w:r>
            <w:r>
              <w:rPr>
                <w:spacing w:val="-5"/>
              </w:rPr>
              <w:t> </w:t>
            </w:r>
            <w:r>
              <w:rPr/>
              <w:t>8:</w:t>
            </w:r>
            <w:r>
              <w:rPr>
                <w:spacing w:val="-3"/>
              </w:rPr>
              <w:t> </w:t>
            </w:r>
            <w:r>
              <w:rPr/>
              <w:t>Petroleum</w:t>
            </w:r>
            <w:r>
              <w:rPr>
                <w:spacing w:val="-6"/>
              </w:rPr>
              <w:t> </w:t>
            </w:r>
            <w:r>
              <w:rPr/>
              <w:t>products</w:t>
            </w:r>
            <w:r>
              <w:rPr>
                <w:spacing w:val="-2"/>
              </w:rPr>
              <w:t> </w:t>
            </w:r>
            <w:r>
              <w:rPr/>
              <w:t>sales</w:t>
            </w:r>
            <w:r>
              <w:rPr>
                <w:spacing w:val="-2"/>
              </w:rPr>
              <w:t> </w:t>
            </w:r>
            <w:r>
              <w:rPr/>
              <w:t>revenues</w:t>
            </w:r>
            <w:r>
              <w:rPr>
                <w:spacing w:val="-2"/>
              </w:rPr>
              <w:t> </w:t>
            </w:r>
            <w:r>
              <w:rPr/>
              <w:t>reported by</w:t>
            </w:r>
            <w:r>
              <w:rPr>
                <w:spacing w:val="-5"/>
              </w:rPr>
              <w:t> </w:t>
            </w:r>
            <w:r>
              <w:rPr/>
              <w:t>SOMO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602" w:val="right" w:leader="dot"/>
            </w:tabs>
            <w:spacing w:before="91"/>
            <w:ind w:left="718" w:firstLine="0"/>
            <w:rPr>
              <w:b w:val="0"/>
            </w:rPr>
          </w:pPr>
          <w:hyperlink w:history="true" w:anchor="_bookmark338">
            <w:r>
              <w:rPr/>
              <w:t>Annex</w:t>
            </w:r>
            <w:r>
              <w:rPr>
                <w:spacing w:val="-3"/>
              </w:rPr>
              <w:t> </w:t>
            </w:r>
            <w:r>
              <w:rPr/>
              <w:t>9:</w:t>
            </w:r>
            <w:r>
              <w:rPr>
                <w:spacing w:val="-2"/>
              </w:rPr>
              <w:t> </w:t>
            </w:r>
            <w:r>
              <w:rPr/>
              <w:t>Crude</w:t>
            </w:r>
            <w:r>
              <w:rPr>
                <w:spacing w:val="-3"/>
              </w:rPr>
              <w:t> </w:t>
            </w:r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lifting</w:t>
            </w:r>
            <w:r>
              <w:rPr>
                <w:spacing w:val="-2"/>
              </w:rPr>
              <w:t> </w:t>
            </w:r>
            <w:r>
              <w:rPr/>
              <w:t>reported</w:t>
            </w:r>
            <w:r>
              <w:rPr>
                <w:spacing w:val="-4"/>
              </w:rPr>
              <w:t> </w:t>
            </w:r>
            <w:r>
              <w:rPr/>
              <w:t>by</w:t>
            </w:r>
            <w:r>
              <w:rPr>
                <w:spacing w:val="-4"/>
              </w:rPr>
              <w:t> </w:t>
            </w:r>
            <w:r>
              <w:rPr/>
              <w:t>SOMO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602" w:val="right" w:leader="dot"/>
            </w:tabs>
            <w:ind w:left="718" w:firstLine="0"/>
            <w:rPr>
              <w:b w:val="0"/>
            </w:rPr>
          </w:pPr>
          <w:hyperlink w:history="true" w:anchor="_bookmark339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10:</w:t>
            </w:r>
            <w:r>
              <w:rPr>
                <w:spacing w:val="-2"/>
              </w:rPr>
              <w:t> </w:t>
            </w:r>
            <w:r>
              <w:rPr/>
              <w:t>Employment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reported</w:t>
            </w:r>
            <w:r>
              <w:rPr>
                <w:spacing w:val="-5"/>
              </w:rPr>
              <w:t> </w:t>
            </w:r>
            <w:r>
              <w:rPr/>
              <w:t>by</w:t>
            </w:r>
            <w:r>
              <w:rPr>
                <w:spacing w:val="1"/>
              </w:rPr>
              <w:t> </w:t>
            </w:r>
            <w:r>
              <w:rPr/>
              <w:t>IOCs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SOEs</w:t>
              <w:tab/>
            </w:r>
            <w:r>
              <w:rPr>
                <w:b w:val="0"/>
              </w:rPr>
              <w:t>245</w:t>
            </w:r>
          </w:hyperlink>
        </w:p>
        <w:p>
          <w:pPr>
            <w:pStyle w:val="TOC2"/>
            <w:tabs>
              <w:tab w:pos="9602" w:val="right" w:leader="dot"/>
            </w:tabs>
            <w:spacing w:before="149"/>
            <w:ind w:left="718" w:firstLine="0"/>
            <w:rPr>
              <w:b w:val="0"/>
            </w:rPr>
          </w:pPr>
          <w:hyperlink w:history="true" w:anchor="_bookmark340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11:</w:t>
            </w:r>
            <w:r>
              <w:rPr>
                <w:spacing w:val="-2"/>
              </w:rPr>
              <w:t> </w:t>
            </w:r>
            <w:r>
              <w:rPr/>
              <w:t>Ministerial</w:t>
            </w:r>
            <w:r>
              <w:rPr>
                <w:spacing w:val="-1"/>
              </w:rPr>
              <w:t> </w:t>
            </w:r>
            <w:r>
              <w:rPr/>
              <w:t>Order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11</w:t>
            </w:r>
            <w:r>
              <w:rPr>
                <w:spacing w:val="-2"/>
              </w:rPr>
              <w:t> </w:t>
            </w:r>
            <w:r>
              <w:rPr/>
              <w:t>December</w:t>
            </w:r>
            <w:r>
              <w:rPr>
                <w:spacing w:val="-1"/>
              </w:rPr>
              <w:t> </w:t>
            </w:r>
            <w:r>
              <w:rPr/>
              <w:t>2023</w:t>
              <w:tab/>
            </w:r>
            <w:r>
              <w:rPr>
                <w:b w:val="0"/>
              </w:rPr>
              <w:t>246</w:t>
            </w:r>
          </w:hyperlink>
        </w:p>
        <w:p>
          <w:pPr>
            <w:pStyle w:val="TOC2"/>
            <w:tabs>
              <w:tab w:pos="9602" w:val="right" w:leader="dot"/>
            </w:tabs>
            <w:spacing w:before="151"/>
            <w:ind w:left="718" w:firstLine="0"/>
            <w:rPr>
              <w:b w:val="0"/>
            </w:rPr>
          </w:pPr>
          <w:hyperlink w:history="true" w:anchor="_bookmark341">
            <w:r>
              <w:rPr/>
              <w:t>Annex</w:t>
            </w:r>
            <w:r>
              <w:rPr>
                <w:spacing w:val="-4"/>
              </w:rPr>
              <w:t> </w:t>
            </w:r>
            <w:r>
              <w:rPr/>
              <w:t>12:</w:t>
            </w:r>
            <w:r>
              <w:rPr>
                <w:spacing w:val="-2"/>
              </w:rPr>
              <w:t> </w:t>
            </w:r>
            <w:r>
              <w:rPr/>
              <w:t>IA</w:t>
            </w:r>
            <w:r>
              <w:rPr>
                <w:spacing w:val="-1"/>
              </w:rPr>
              <w:t> </w:t>
            </w:r>
            <w:r>
              <w:rPr/>
              <w:t>Team</w:t>
              <w:tab/>
            </w:r>
            <w:r>
              <w:rPr>
                <w:b w:val="0"/>
              </w:rPr>
              <w:t>248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26" w:bottom="3097" w:left="880" w:right="400"/>
        </w:sectPr>
      </w:pPr>
    </w:p>
    <w:p>
      <w:pPr>
        <w:spacing w:before="90"/>
        <w:ind w:left="536" w:right="0" w:firstLine="0"/>
        <w:jc w:val="left"/>
        <w:rPr>
          <w:b/>
          <w:sz w:val="40"/>
        </w:rPr>
      </w:pPr>
      <w:r>
        <w:rPr>
          <w:b/>
          <w:color w:val="EC1A3A"/>
          <w:sz w:val="40"/>
        </w:rPr>
        <w:t>LIST</w:t>
      </w:r>
      <w:r>
        <w:rPr>
          <w:b/>
          <w:color w:val="EC1A3A"/>
          <w:spacing w:val="-20"/>
          <w:sz w:val="40"/>
        </w:rPr>
        <w:t> </w:t>
      </w:r>
      <w:r>
        <w:rPr>
          <w:b/>
          <w:color w:val="EC1A3A"/>
          <w:sz w:val="40"/>
        </w:rPr>
        <w:t>OF</w:t>
      </w:r>
      <w:r>
        <w:rPr>
          <w:b/>
          <w:color w:val="EC1A3A"/>
          <w:spacing w:val="-22"/>
          <w:sz w:val="40"/>
        </w:rPr>
        <w:t> </w:t>
      </w:r>
      <w:r>
        <w:rPr>
          <w:b/>
          <w:color w:val="EC1A3A"/>
          <w:sz w:val="40"/>
        </w:rPr>
        <w:t>TABLES</w:t>
      </w:r>
    </w:p>
    <w:p>
      <w:pPr>
        <w:pStyle w:val="BodyText"/>
        <w:spacing w:before="9"/>
        <w:rPr>
          <w:b/>
          <w:sz w:val="59"/>
        </w:rPr>
      </w:pPr>
    </w:p>
    <w:p>
      <w:pPr>
        <w:tabs>
          <w:tab w:pos="9381" w:val="left" w:leader="dot"/>
        </w:tabs>
        <w:spacing w:before="0"/>
        <w:ind w:left="536" w:right="0" w:firstLine="0"/>
        <w:jc w:val="left"/>
        <w:rPr>
          <w:sz w:val="21"/>
        </w:rPr>
      </w:pPr>
      <w:hyperlink w:history="true" w:anchor="_bookmark5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1:</w:t>
        </w:r>
        <w:r>
          <w:rPr>
            <w:spacing w:val="-2"/>
            <w:sz w:val="21"/>
          </w:rPr>
          <w:t> </w:t>
        </w:r>
        <w:r>
          <w:rPr>
            <w:sz w:val="21"/>
          </w:rPr>
          <w:t>List</w:t>
        </w:r>
        <w:r>
          <w:rPr>
            <w:spacing w:val="-3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EITI</w:t>
        </w:r>
        <w:r>
          <w:rPr>
            <w:spacing w:val="-6"/>
            <w:sz w:val="21"/>
          </w:rPr>
          <w:t> </w:t>
        </w:r>
        <w:r>
          <w:rPr>
            <w:sz w:val="21"/>
          </w:rPr>
          <w:t>Reports</w:t>
          <w:tab/>
          <w:t>19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6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2:</w:t>
        </w:r>
        <w:r>
          <w:rPr>
            <w:spacing w:val="-7"/>
            <w:sz w:val="21"/>
          </w:rPr>
          <w:t> </w:t>
        </w:r>
        <w:r>
          <w:rPr>
            <w:sz w:val="21"/>
          </w:rPr>
          <w:t>Timeline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2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EITI</w:t>
        </w:r>
        <w:r>
          <w:rPr>
            <w:spacing w:val="-3"/>
            <w:sz w:val="21"/>
          </w:rPr>
          <w:t> </w:t>
        </w:r>
        <w:r>
          <w:rPr>
            <w:sz w:val="21"/>
          </w:rPr>
          <w:t>process</w:t>
          <w:tab/>
          <w:t>20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3:</w:t>
        </w:r>
        <w:r>
          <w:rPr>
            <w:spacing w:val="-4"/>
            <w:sz w:val="21"/>
          </w:rPr>
          <w:t> </w:t>
        </w:r>
        <w:r>
          <w:rPr>
            <w:sz w:val="21"/>
          </w:rPr>
          <w:t>CSO</w:t>
        </w:r>
        <w:r>
          <w:rPr>
            <w:spacing w:val="-1"/>
            <w:sz w:val="21"/>
          </w:rPr>
          <w:t> </w:t>
        </w:r>
        <w:r>
          <w:rPr>
            <w:sz w:val="21"/>
          </w:rPr>
          <w:t>activities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2021</w:t>
          <w:tab/>
          <w:t>21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4:</w:t>
        </w:r>
        <w:r>
          <w:rPr>
            <w:spacing w:val="-4"/>
            <w:sz w:val="21"/>
          </w:rPr>
          <w:t> </w:t>
        </w:r>
        <w:r>
          <w:rPr>
            <w:sz w:val="21"/>
          </w:rPr>
          <w:t>Main</w:t>
        </w:r>
        <w:r>
          <w:rPr>
            <w:spacing w:val="-3"/>
            <w:sz w:val="21"/>
          </w:rPr>
          <w:t> </w:t>
        </w:r>
        <w:r>
          <w:rPr>
            <w:sz w:val="21"/>
          </w:rPr>
          <w:t>Outstanding</w:t>
        </w:r>
        <w:r>
          <w:rPr>
            <w:spacing w:val="-8"/>
            <w:sz w:val="21"/>
          </w:rPr>
          <w:t> </w:t>
        </w:r>
        <w:r>
          <w:rPr>
            <w:sz w:val="21"/>
          </w:rPr>
          <w:t>documents</w:t>
          <w:tab/>
          <w:t>24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5:</w:t>
        </w:r>
        <w:r>
          <w:rPr>
            <w:spacing w:val="-5"/>
            <w:sz w:val="21"/>
          </w:rPr>
          <w:t> </w:t>
        </w:r>
        <w:r>
          <w:rPr>
            <w:sz w:val="21"/>
          </w:rPr>
          <w:t>Breakdown</w:t>
        </w:r>
        <w:r>
          <w:rPr>
            <w:spacing w:val="-7"/>
            <w:sz w:val="21"/>
          </w:rPr>
          <w:t> </w:t>
        </w:r>
        <w:r>
          <w:rPr>
            <w:sz w:val="21"/>
          </w:rPr>
          <w:t>of</w:t>
        </w:r>
        <w:r>
          <w:rPr>
            <w:spacing w:val="-5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3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2"/>
            <w:sz w:val="21"/>
          </w:rPr>
          <w:t> </w:t>
        </w:r>
        <w:r>
          <w:rPr>
            <w:sz w:val="21"/>
          </w:rPr>
          <w:t>during</w:t>
        </w:r>
        <w:r>
          <w:rPr>
            <w:spacing w:val="-4"/>
            <w:sz w:val="21"/>
          </w:rPr>
          <w:t> </w:t>
        </w:r>
        <w:r>
          <w:rPr>
            <w:sz w:val="21"/>
          </w:rPr>
          <w:t>2021</w:t>
          <w:tab/>
          <w:t>25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6:</w:t>
        </w:r>
        <w:r>
          <w:rPr>
            <w:spacing w:val="-7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data</w:t>
        </w:r>
        <w:r>
          <w:rPr>
            <w:spacing w:val="-2"/>
            <w:sz w:val="21"/>
          </w:rPr>
          <w:t> </w:t>
        </w:r>
        <w:r>
          <w:rPr>
            <w:sz w:val="21"/>
          </w:rPr>
          <w:t>(quantities)</w:t>
          <w:tab/>
          <w:t>28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7:</w:t>
        </w:r>
        <w:r>
          <w:rPr>
            <w:spacing w:val="-8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2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2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commodity</w:t>
          <w:tab/>
          <w:t>28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7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8:</w:t>
        </w:r>
        <w:r>
          <w:rPr>
            <w:spacing w:val="-8"/>
            <w:sz w:val="21"/>
          </w:rPr>
          <w:t> </w:t>
        </w:r>
        <w:r>
          <w:rPr>
            <w:sz w:val="21"/>
          </w:rPr>
          <w:t>Reconciled</w:t>
        </w:r>
        <w:r>
          <w:rPr>
            <w:spacing w:val="-1"/>
            <w:sz w:val="21"/>
          </w:rPr>
          <w:t> </w:t>
        </w:r>
        <w:r>
          <w:rPr>
            <w:sz w:val="21"/>
          </w:rPr>
          <w:t>sales</w:t>
        </w:r>
        <w:r>
          <w:rPr>
            <w:spacing w:val="-2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4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year</w:t>
        </w:r>
        <w:r>
          <w:rPr>
            <w:spacing w:val="-4"/>
            <w:sz w:val="21"/>
          </w:rPr>
          <w:t> </w:t>
        </w:r>
        <w:r>
          <w:rPr>
            <w:sz w:val="21"/>
          </w:rPr>
          <w:t>2021</w:t>
          <w:tab/>
          <w:t>29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9:</w:t>
        </w:r>
        <w:r>
          <w:rPr>
            <w:spacing w:val="-3"/>
            <w:sz w:val="21"/>
          </w:rPr>
          <w:t> </w:t>
        </w:r>
        <w:r>
          <w:rPr>
            <w:sz w:val="21"/>
          </w:rPr>
          <w:t>Detail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IOCs’</w:t>
        </w:r>
        <w:r>
          <w:rPr>
            <w:spacing w:val="-7"/>
            <w:sz w:val="21"/>
          </w:rPr>
          <w:t> </w:t>
        </w:r>
        <w:r>
          <w:rPr>
            <w:sz w:val="21"/>
          </w:rPr>
          <w:t>Taxes</w:t>
        </w:r>
        <w:r>
          <w:rPr>
            <w:spacing w:val="-5"/>
            <w:sz w:val="21"/>
          </w:rPr>
          <w:t> </w:t>
        </w:r>
        <w:r>
          <w:rPr>
            <w:sz w:val="21"/>
          </w:rPr>
          <w:t>by revenue</w:t>
        </w:r>
        <w:r>
          <w:rPr>
            <w:spacing w:val="-2"/>
            <w:sz w:val="21"/>
          </w:rPr>
          <w:t> </w:t>
        </w:r>
        <w:r>
          <w:rPr>
            <w:sz w:val="21"/>
          </w:rPr>
          <w:t>stream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30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10:</w:t>
        </w:r>
        <w:r>
          <w:rPr>
            <w:spacing w:val="-8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lifted</w:t>
        </w:r>
        <w:r>
          <w:rPr>
            <w:spacing w:val="-5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IOCs</w:t>
        </w:r>
        <w:r>
          <w:rPr>
            <w:spacing w:val="-1"/>
            <w:sz w:val="21"/>
          </w:rPr>
          <w:t> </w:t>
        </w:r>
        <w:r>
          <w:rPr>
            <w:sz w:val="21"/>
          </w:rPr>
          <w:t>reconciled revenues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7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year</w:t>
        </w:r>
        <w:r>
          <w:rPr>
            <w:spacing w:val="-3"/>
            <w:sz w:val="21"/>
          </w:rPr>
          <w:t> </w:t>
        </w:r>
        <w:r>
          <w:rPr>
            <w:sz w:val="21"/>
          </w:rPr>
          <w:t>2021</w:t>
          <w:tab/>
          <w:t>30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2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11:</w:t>
        </w:r>
        <w:r>
          <w:rPr>
            <w:spacing w:val="-3"/>
            <w:sz w:val="21"/>
          </w:rPr>
          <w:t> </w:t>
        </w:r>
        <w:r>
          <w:rPr>
            <w:sz w:val="21"/>
          </w:rPr>
          <w:t>List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in-scope</w:t>
        </w:r>
        <w:r>
          <w:rPr>
            <w:spacing w:val="-2"/>
            <w:sz w:val="21"/>
          </w:rPr>
          <w:t> </w:t>
        </w:r>
        <w:r>
          <w:rPr>
            <w:sz w:val="21"/>
          </w:rPr>
          <w:t>Government</w:t>
        </w:r>
        <w:r>
          <w:rPr>
            <w:spacing w:val="-4"/>
            <w:sz w:val="21"/>
          </w:rPr>
          <w:t> </w:t>
        </w:r>
        <w:r>
          <w:rPr>
            <w:sz w:val="21"/>
          </w:rPr>
          <w:t>Agencies</w:t>
          <w:tab/>
          <w:t>31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3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12:</w:t>
        </w:r>
        <w:r>
          <w:rPr>
            <w:spacing w:val="-3"/>
            <w:sz w:val="21"/>
          </w:rPr>
          <w:t> </w:t>
        </w:r>
        <w:r>
          <w:rPr>
            <w:sz w:val="21"/>
          </w:rPr>
          <w:t>List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2"/>
            <w:sz w:val="21"/>
          </w:rPr>
          <w:t> </w:t>
        </w:r>
        <w:r>
          <w:rPr>
            <w:sz w:val="21"/>
          </w:rPr>
          <w:t>in-Scope</w:t>
        </w:r>
        <w:r>
          <w:rPr>
            <w:spacing w:val="-1"/>
            <w:sz w:val="21"/>
          </w:rPr>
          <w:t> </w:t>
        </w:r>
        <w:r>
          <w:rPr>
            <w:sz w:val="21"/>
          </w:rPr>
          <w:t>SOEs</w:t>
          <w:tab/>
          <w:t>31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4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13:</w:t>
        </w:r>
        <w:r>
          <w:rPr>
            <w:spacing w:val="-2"/>
            <w:sz w:val="21"/>
          </w:rPr>
          <w:t> </w:t>
        </w:r>
        <w:r>
          <w:rPr>
            <w:sz w:val="21"/>
          </w:rPr>
          <w:t>List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2"/>
            <w:sz w:val="21"/>
          </w:rPr>
          <w:t> </w:t>
        </w:r>
        <w:r>
          <w:rPr>
            <w:sz w:val="21"/>
          </w:rPr>
          <w:t>in-scope</w:t>
        </w:r>
        <w:r>
          <w:rPr>
            <w:spacing w:val="-1"/>
            <w:sz w:val="21"/>
          </w:rPr>
          <w:t> </w:t>
        </w:r>
        <w:r>
          <w:rPr>
            <w:sz w:val="21"/>
          </w:rPr>
          <w:t>IOCs</w:t>
          <w:tab/>
          <w:t>32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5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14:</w:t>
        </w:r>
        <w:r>
          <w:rPr>
            <w:spacing w:val="-3"/>
            <w:sz w:val="21"/>
          </w:rPr>
          <w:t> </w:t>
        </w:r>
        <w:r>
          <w:rPr>
            <w:sz w:val="21"/>
          </w:rPr>
          <w:t>List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in-scope</w:t>
        </w:r>
        <w:r>
          <w:rPr>
            <w:spacing w:val="-1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1"/>
            <w:sz w:val="21"/>
          </w:rPr>
          <w:t> </w:t>
        </w:r>
        <w:r>
          <w:rPr>
            <w:sz w:val="21"/>
          </w:rPr>
          <w:t>buyers</w:t>
          <w:tab/>
          <w:t>32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6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15:</w:t>
        </w:r>
        <w:r>
          <w:rPr>
            <w:spacing w:val="-4"/>
            <w:sz w:val="21"/>
          </w:rPr>
          <w:t> </w:t>
        </w:r>
        <w:r>
          <w:rPr>
            <w:sz w:val="21"/>
          </w:rPr>
          <w:t>List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in-scope</w:t>
        </w:r>
        <w:r>
          <w:rPr>
            <w:spacing w:val="-3"/>
            <w:sz w:val="21"/>
          </w:rPr>
          <w:t> </w:t>
        </w:r>
        <w:r>
          <w:rPr>
            <w:sz w:val="21"/>
          </w:rPr>
          <w:t>petroleum products</w:t>
        </w:r>
        <w:r>
          <w:rPr>
            <w:spacing w:val="-2"/>
            <w:sz w:val="21"/>
          </w:rPr>
          <w:t> </w:t>
        </w:r>
        <w:r>
          <w:rPr>
            <w:sz w:val="21"/>
          </w:rPr>
          <w:t>buyers</w:t>
          <w:tab/>
          <w:t>34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16:</w:t>
        </w:r>
        <w:r>
          <w:rPr>
            <w:spacing w:val="-4"/>
            <w:sz w:val="21"/>
          </w:rPr>
          <w:t> </w:t>
        </w:r>
        <w:r>
          <w:rPr>
            <w:sz w:val="21"/>
          </w:rPr>
          <w:t>Data</w:t>
        </w:r>
        <w:r>
          <w:rPr>
            <w:spacing w:val="-3"/>
            <w:sz w:val="21"/>
          </w:rPr>
          <w:t> </w:t>
        </w:r>
        <w:r>
          <w:rPr>
            <w:sz w:val="21"/>
          </w:rPr>
          <w:t>completeness</w:t>
          <w:tab/>
          <w:t>34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8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17:</w:t>
        </w:r>
        <w:r>
          <w:rPr>
            <w:spacing w:val="-4"/>
            <w:sz w:val="21"/>
          </w:rPr>
          <w:t> </w:t>
        </w:r>
        <w:r>
          <w:rPr>
            <w:sz w:val="21"/>
          </w:rPr>
          <w:t>Detailed</w:t>
        </w:r>
        <w:r>
          <w:rPr>
            <w:spacing w:val="-1"/>
            <w:sz w:val="21"/>
          </w:rPr>
          <w:t> </w:t>
        </w:r>
        <w:r>
          <w:rPr>
            <w:sz w:val="21"/>
          </w:rPr>
          <w:t>Data</w:t>
        </w:r>
        <w:r>
          <w:rPr>
            <w:spacing w:val="-4"/>
            <w:sz w:val="21"/>
          </w:rPr>
          <w:t> </w:t>
        </w:r>
        <w:r>
          <w:rPr>
            <w:sz w:val="21"/>
          </w:rPr>
          <w:t>completeness</w:t>
          <w:tab/>
          <w:t>34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40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18:</w:t>
        </w:r>
        <w:r>
          <w:rPr>
            <w:spacing w:val="-5"/>
            <w:sz w:val="21"/>
          </w:rPr>
          <w:t> </w:t>
        </w:r>
        <w:r>
          <w:rPr>
            <w:sz w:val="21"/>
          </w:rPr>
          <w:t>Data</w:t>
        </w:r>
        <w:r>
          <w:rPr>
            <w:spacing w:val="-4"/>
            <w:sz w:val="21"/>
          </w:rPr>
          <w:t> </w:t>
        </w:r>
        <w:r>
          <w:rPr>
            <w:sz w:val="21"/>
          </w:rPr>
          <w:t>completeness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assurance</w:t>
        </w:r>
        <w:r>
          <w:rPr>
            <w:spacing w:val="-3"/>
            <w:sz w:val="21"/>
          </w:rPr>
          <w:t> </w:t>
        </w:r>
        <w:r>
          <w:rPr>
            <w:sz w:val="21"/>
          </w:rPr>
          <w:t>compliance</w:t>
        </w:r>
        <w:r>
          <w:rPr>
            <w:spacing w:val="-2"/>
            <w:sz w:val="21"/>
          </w:rPr>
          <w:t> </w:t>
        </w:r>
        <w:r>
          <w:rPr>
            <w:sz w:val="21"/>
          </w:rPr>
          <w:t>by</w:t>
        </w:r>
        <w:r>
          <w:rPr>
            <w:spacing w:val="-2"/>
            <w:sz w:val="21"/>
          </w:rPr>
          <w:t> </w:t>
        </w:r>
        <w:r>
          <w:rPr>
            <w:sz w:val="21"/>
          </w:rPr>
          <w:t>SOE</w:t>
          <w:tab/>
          <w:t>38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41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19:</w:t>
        </w:r>
        <w:r>
          <w:rPr>
            <w:spacing w:val="-5"/>
            <w:sz w:val="21"/>
          </w:rPr>
          <w:t> </w:t>
        </w:r>
        <w:r>
          <w:rPr>
            <w:sz w:val="21"/>
          </w:rPr>
          <w:t>Data</w:t>
        </w:r>
        <w:r>
          <w:rPr>
            <w:spacing w:val="-4"/>
            <w:sz w:val="21"/>
          </w:rPr>
          <w:t> </w:t>
        </w:r>
        <w:r>
          <w:rPr>
            <w:sz w:val="21"/>
          </w:rPr>
          <w:t>Completeness</w:t>
        </w:r>
        <w:r>
          <w:rPr>
            <w:spacing w:val="-3"/>
            <w:sz w:val="21"/>
          </w:rPr>
          <w:t> </w:t>
        </w:r>
        <w:r>
          <w:rPr>
            <w:sz w:val="21"/>
          </w:rPr>
          <w:t>and Assurance</w:t>
        </w:r>
        <w:r>
          <w:rPr>
            <w:spacing w:val="-2"/>
            <w:sz w:val="21"/>
          </w:rPr>
          <w:t> </w:t>
        </w:r>
        <w:r>
          <w:rPr>
            <w:sz w:val="21"/>
          </w:rPr>
          <w:t>Compliance</w:t>
        </w:r>
        <w:r>
          <w:rPr>
            <w:spacing w:val="-2"/>
            <w:sz w:val="21"/>
          </w:rPr>
          <w:t> </w:t>
        </w:r>
        <w:r>
          <w:rPr>
            <w:sz w:val="21"/>
          </w:rPr>
          <w:t>by</w:t>
        </w:r>
        <w:r>
          <w:rPr>
            <w:spacing w:val="-2"/>
            <w:sz w:val="21"/>
          </w:rPr>
          <w:t> </w:t>
        </w:r>
        <w:r>
          <w:rPr>
            <w:sz w:val="21"/>
          </w:rPr>
          <w:t>IOC</w:t>
          <w:tab/>
          <w:t>39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4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20:</w:t>
        </w:r>
        <w:r>
          <w:rPr>
            <w:spacing w:val="-4"/>
            <w:sz w:val="21"/>
          </w:rPr>
          <w:t> </w:t>
        </w:r>
        <w:r>
          <w:rPr>
            <w:sz w:val="21"/>
          </w:rPr>
          <w:t>List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new recommendations</w:t>
        </w:r>
        <w:r>
          <w:rPr>
            <w:spacing w:val="-7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EITI</w:t>
        </w:r>
        <w:r>
          <w:rPr>
            <w:spacing w:val="-4"/>
            <w:sz w:val="21"/>
          </w:rPr>
          <w:t> </w:t>
        </w:r>
        <w:r>
          <w:rPr>
            <w:sz w:val="21"/>
          </w:rPr>
          <w:t>requirement</w:t>
          <w:tab/>
          <w:t>40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53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21:</w:t>
        </w:r>
        <w:r>
          <w:rPr>
            <w:spacing w:val="-6"/>
            <w:sz w:val="21"/>
          </w:rPr>
          <w:t> </w:t>
        </w:r>
        <w:r>
          <w:rPr>
            <w:sz w:val="21"/>
          </w:rPr>
          <w:t>OPEC</w:t>
        </w:r>
        <w:r>
          <w:rPr>
            <w:spacing w:val="-2"/>
            <w:sz w:val="21"/>
          </w:rPr>
          <w:t> </w:t>
        </w:r>
        <w:r>
          <w:rPr>
            <w:sz w:val="21"/>
          </w:rPr>
          <w:t>MEMBERS’</w:t>
        </w:r>
        <w:r>
          <w:rPr>
            <w:spacing w:val="-7"/>
            <w:sz w:val="21"/>
          </w:rPr>
          <w:t> </w:t>
        </w:r>
        <w:r>
          <w:rPr>
            <w:sz w:val="21"/>
          </w:rPr>
          <w:t>PROVEN</w:t>
        </w:r>
        <w:r>
          <w:rPr>
            <w:spacing w:val="-1"/>
            <w:sz w:val="21"/>
          </w:rPr>
          <w:t> </w:t>
        </w:r>
        <w:r>
          <w:rPr>
            <w:sz w:val="21"/>
          </w:rPr>
          <w:t>CRUDE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RESERVES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45</w:t>
        </w:r>
      </w:hyperlink>
    </w:p>
    <w:p>
      <w:pPr>
        <w:tabs>
          <w:tab w:pos="9381" w:val="left" w:leader="dot"/>
        </w:tabs>
        <w:spacing w:before="45"/>
        <w:ind w:left="536" w:right="0" w:firstLine="0"/>
        <w:jc w:val="left"/>
        <w:rPr>
          <w:sz w:val="21"/>
        </w:rPr>
      </w:pPr>
      <w:hyperlink w:history="true" w:anchor="_bookmark5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22:</w:t>
        </w:r>
        <w:r>
          <w:rPr>
            <w:spacing w:val="-4"/>
            <w:sz w:val="21"/>
          </w:rPr>
          <w:t> </w:t>
        </w:r>
        <w:r>
          <w:rPr>
            <w:sz w:val="21"/>
          </w:rPr>
          <w:t>KRG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period 2019-2021</w:t>
          <w:tab/>
          <w:t>48</w:t>
        </w:r>
      </w:hyperlink>
    </w:p>
    <w:p>
      <w:pPr>
        <w:tabs>
          <w:tab w:pos="9381" w:val="left" w:leader="dot"/>
        </w:tabs>
        <w:spacing w:before="48"/>
        <w:ind w:left="536" w:right="0" w:firstLine="0"/>
        <w:jc w:val="left"/>
        <w:rPr>
          <w:sz w:val="21"/>
        </w:rPr>
      </w:pPr>
      <w:hyperlink w:history="true" w:anchor="_bookmark65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23:</w:t>
        </w:r>
        <w:r>
          <w:rPr>
            <w:spacing w:val="-4"/>
            <w:sz w:val="21"/>
          </w:rPr>
          <w:t> </w:t>
        </w:r>
        <w:r>
          <w:rPr>
            <w:sz w:val="21"/>
          </w:rPr>
          <w:t>Mineral</w:t>
        </w:r>
        <w:r>
          <w:rPr>
            <w:spacing w:val="-2"/>
            <w:sz w:val="21"/>
          </w:rPr>
          <w:t> </w:t>
        </w:r>
        <w:r>
          <w:rPr>
            <w:sz w:val="21"/>
          </w:rPr>
          <w:t>deposits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Iraq</w:t>
          <w:tab/>
          <w:t>55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66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24:</w:t>
        </w:r>
        <w:r>
          <w:rPr>
            <w:spacing w:val="-8"/>
            <w:sz w:val="21"/>
          </w:rPr>
          <w:t> </w:t>
        </w:r>
        <w:r>
          <w:rPr>
            <w:sz w:val="21"/>
          </w:rPr>
          <w:t>Other</w:t>
        </w:r>
        <w:r>
          <w:rPr>
            <w:spacing w:val="-3"/>
            <w:sz w:val="21"/>
          </w:rPr>
          <w:t> </w:t>
        </w:r>
        <w:r>
          <w:rPr>
            <w:sz w:val="21"/>
          </w:rPr>
          <w:t>mineral</w:t>
        </w:r>
        <w:r>
          <w:rPr>
            <w:spacing w:val="-1"/>
            <w:sz w:val="21"/>
          </w:rPr>
          <w:t> </w:t>
        </w:r>
        <w:r>
          <w:rPr>
            <w:sz w:val="21"/>
          </w:rPr>
          <w:t>deposits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Iraq</w:t>
          <w:tab/>
          <w:t>56</w:t>
        </w:r>
      </w:hyperlink>
    </w:p>
    <w:p>
      <w:pPr>
        <w:tabs>
          <w:tab w:pos="9381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69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25:</w:t>
        </w:r>
        <w:r>
          <w:rPr>
            <w:spacing w:val="-4"/>
            <w:sz w:val="21"/>
          </w:rPr>
          <w:t> </w:t>
        </w:r>
        <w:r>
          <w:rPr>
            <w:sz w:val="21"/>
          </w:rPr>
          <w:t>Conditions</w:t>
        </w:r>
        <w:r>
          <w:rPr>
            <w:spacing w:val="-2"/>
            <w:sz w:val="21"/>
          </w:rPr>
          <w:t> </w:t>
        </w:r>
        <w:r>
          <w:rPr>
            <w:sz w:val="21"/>
          </w:rPr>
          <w:t>and</w:t>
        </w:r>
        <w:r>
          <w:rPr>
            <w:spacing w:val="-6"/>
            <w:sz w:val="21"/>
          </w:rPr>
          <w:t> </w:t>
        </w:r>
        <w:r>
          <w:rPr>
            <w:sz w:val="21"/>
          </w:rPr>
          <w:t>procedures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8"/>
            <w:sz w:val="21"/>
          </w:rPr>
          <w:t> </w:t>
        </w:r>
        <w:r>
          <w:rPr>
            <w:sz w:val="21"/>
          </w:rPr>
          <w:t>obtaining</w:t>
        </w:r>
        <w:r>
          <w:rPr>
            <w:spacing w:val="-8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4"/>
            <w:sz w:val="21"/>
          </w:rPr>
          <w:t> </w:t>
        </w:r>
        <w:r>
          <w:rPr>
            <w:sz w:val="21"/>
          </w:rPr>
          <w:t>licenses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Kurdistan</w:t>
        </w:r>
        <w:r>
          <w:rPr>
            <w:spacing w:val="-8"/>
            <w:sz w:val="21"/>
          </w:rPr>
          <w:t> </w:t>
        </w:r>
        <w:r>
          <w:rPr>
            <w:sz w:val="21"/>
          </w:rPr>
          <w:t>Region</w:t>
          <w:tab/>
          <w:t>57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73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26:</w:t>
        </w:r>
        <w:r>
          <w:rPr>
            <w:spacing w:val="-4"/>
            <w:sz w:val="21"/>
          </w:rPr>
          <w:t> </w:t>
        </w:r>
        <w:r>
          <w:rPr>
            <w:sz w:val="21"/>
          </w:rPr>
          <w:t>Iraqi</w:t>
        </w:r>
        <w:r>
          <w:rPr>
            <w:spacing w:val="-1"/>
            <w:sz w:val="21"/>
          </w:rPr>
          <w:t> </w:t>
        </w:r>
        <w:r>
          <w:rPr>
            <w:sz w:val="21"/>
          </w:rPr>
          <w:t>Constitution</w:t>
        </w:r>
        <w:r>
          <w:rPr>
            <w:spacing w:val="-4"/>
            <w:sz w:val="21"/>
          </w:rPr>
          <w:t> </w:t>
        </w:r>
        <w:r>
          <w:rPr>
            <w:sz w:val="21"/>
          </w:rPr>
          <w:t>provisions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3"/>
            <w:sz w:val="21"/>
          </w:rPr>
          <w:t> </w:t>
        </w:r>
        <w:r>
          <w:rPr>
            <w:sz w:val="21"/>
          </w:rPr>
          <w:t>&amp;</w:t>
        </w:r>
        <w:r>
          <w:rPr>
            <w:spacing w:val="-8"/>
            <w:sz w:val="21"/>
          </w:rPr>
          <w:t> </w:t>
        </w:r>
        <w:r>
          <w:rPr>
            <w:sz w:val="21"/>
          </w:rPr>
          <w:t>Gas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  <w:tab/>
          <w:t>59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74">
        <w:r>
          <w:rPr>
            <w:sz w:val="21"/>
          </w:rPr>
          <w:t>Table 27:</w:t>
        </w:r>
        <w:r>
          <w:rPr>
            <w:spacing w:val="-6"/>
            <w:sz w:val="21"/>
          </w:rPr>
          <w:t> </w:t>
        </w:r>
        <w:r>
          <w:rPr>
            <w:sz w:val="21"/>
          </w:rPr>
          <w:t>Oil &amp;</w:t>
        </w:r>
        <w:r>
          <w:rPr>
            <w:spacing w:val="-6"/>
            <w:sz w:val="21"/>
          </w:rPr>
          <w:t> </w:t>
        </w:r>
        <w:r>
          <w:rPr>
            <w:sz w:val="21"/>
          </w:rPr>
          <w:t>Gas sector legal framework</w:t>
          <w:tab/>
          <w:t>60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76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28:</w:t>
        </w:r>
        <w:r>
          <w:rPr>
            <w:spacing w:val="-4"/>
            <w:sz w:val="21"/>
          </w:rPr>
          <w:t> </w:t>
        </w:r>
        <w:r>
          <w:rPr>
            <w:sz w:val="21"/>
          </w:rPr>
          <w:t>Institutional</w:t>
        </w:r>
        <w:r>
          <w:rPr>
            <w:spacing w:val="-3"/>
            <w:sz w:val="21"/>
          </w:rPr>
          <w:t> </w:t>
        </w:r>
        <w:r>
          <w:rPr>
            <w:sz w:val="21"/>
          </w:rPr>
          <w:t>framework</w:t>
        </w:r>
        <w:r>
          <w:rPr>
            <w:spacing w:val="-4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&amp;</w:t>
        </w:r>
        <w:r>
          <w:rPr>
            <w:spacing w:val="-3"/>
            <w:sz w:val="21"/>
          </w:rPr>
          <w:t> </w:t>
        </w:r>
        <w:r>
          <w:rPr>
            <w:sz w:val="21"/>
          </w:rPr>
          <w:t>Gas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  <w:tab/>
          <w:t>62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78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29:</w:t>
        </w:r>
        <w:r>
          <w:rPr>
            <w:spacing w:val="-7"/>
            <w:sz w:val="21"/>
          </w:rPr>
          <w:t> </w:t>
        </w:r>
        <w:r>
          <w:rPr>
            <w:sz w:val="21"/>
          </w:rPr>
          <w:t>Taxes</w:t>
        </w:r>
        <w:r>
          <w:rPr>
            <w:spacing w:val="-5"/>
            <w:sz w:val="21"/>
          </w:rPr>
          <w:t> </w:t>
        </w:r>
        <w:r>
          <w:rPr>
            <w:sz w:val="21"/>
          </w:rPr>
          <w:t>payable</w:t>
        </w:r>
        <w:r>
          <w:rPr>
            <w:spacing w:val="-6"/>
            <w:sz w:val="21"/>
          </w:rPr>
          <w:t> </w:t>
        </w:r>
        <w:r>
          <w:rPr>
            <w:sz w:val="21"/>
          </w:rPr>
          <w:t>by Oil</w:t>
        </w:r>
        <w:r>
          <w:rPr>
            <w:spacing w:val="-1"/>
            <w:sz w:val="21"/>
          </w:rPr>
          <w:t> </w:t>
        </w:r>
        <w:r>
          <w:rPr>
            <w:sz w:val="21"/>
          </w:rPr>
          <w:t>and</w:t>
        </w:r>
        <w:r>
          <w:rPr>
            <w:spacing w:val="1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Companies</w:t>
          <w:tab/>
          <w:t>63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81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30:</w:t>
        </w:r>
        <w:r>
          <w:rPr>
            <w:spacing w:val="-3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7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2"/>
            <w:sz w:val="21"/>
          </w:rPr>
          <w:t> </w:t>
        </w:r>
        <w:r>
          <w:rPr>
            <w:sz w:val="21"/>
          </w:rPr>
          <w:t>legal</w:t>
        </w:r>
        <w:r>
          <w:rPr>
            <w:spacing w:val="-1"/>
            <w:sz w:val="21"/>
          </w:rPr>
          <w:t> </w:t>
        </w:r>
        <w:r>
          <w:rPr>
            <w:sz w:val="21"/>
          </w:rPr>
          <w:t>framework</w:t>
          <w:tab/>
          <w:t>64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82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31:</w:t>
        </w:r>
        <w:r>
          <w:rPr>
            <w:spacing w:val="-4"/>
            <w:sz w:val="21"/>
          </w:rPr>
          <w:t> </w:t>
        </w:r>
        <w:r>
          <w:rPr>
            <w:sz w:val="21"/>
          </w:rPr>
          <w:t>Investment</w:t>
        </w:r>
        <w:r>
          <w:rPr>
            <w:spacing w:val="-6"/>
            <w:sz w:val="21"/>
          </w:rPr>
          <w:t> </w:t>
        </w:r>
        <w:r>
          <w:rPr>
            <w:sz w:val="21"/>
          </w:rPr>
          <w:t>fees</w:t>
        </w:r>
        <w:r>
          <w:rPr>
            <w:spacing w:val="-2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the</w:t>
        </w:r>
        <w:r>
          <w:rPr>
            <w:spacing w:val="-4"/>
            <w:sz w:val="21"/>
          </w:rPr>
          <w:t> </w:t>
        </w:r>
        <w:r>
          <w:rPr>
            <w:sz w:val="21"/>
          </w:rPr>
          <w:t>new</w:t>
        </w:r>
        <w:r>
          <w:rPr>
            <w:spacing w:val="-1"/>
            <w:sz w:val="21"/>
          </w:rPr>
          <w:t> </w:t>
        </w:r>
        <w:r>
          <w:rPr>
            <w:sz w:val="21"/>
          </w:rPr>
          <w:t>regulation</w:t>
          <w:tab/>
          <w:t>66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84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32:</w:t>
        </w:r>
        <w:r>
          <w:rPr>
            <w:spacing w:val="-5"/>
            <w:sz w:val="21"/>
          </w:rPr>
          <w:t> </w:t>
        </w:r>
        <w:r>
          <w:rPr>
            <w:sz w:val="21"/>
          </w:rPr>
          <w:t>Institutional</w:t>
        </w:r>
        <w:r>
          <w:rPr>
            <w:spacing w:val="-4"/>
            <w:sz w:val="21"/>
          </w:rPr>
          <w:t> </w:t>
        </w:r>
        <w:r>
          <w:rPr>
            <w:sz w:val="21"/>
          </w:rPr>
          <w:t>Framework</w:t>
          <w:tab/>
          <w:t>66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86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33:</w:t>
        </w:r>
        <w:r>
          <w:rPr>
            <w:spacing w:val="-4"/>
            <w:sz w:val="21"/>
          </w:rPr>
          <w:t> </w:t>
        </w:r>
        <w:r>
          <w:rPr>
            <w:sz w:val="21"/>
          </w:rPr>
          <w:t>Main</w:t>
        </w:r>
        <w:r>
          <w:rPr>
            <w:spacing w:val="-3"/>
            <w:sz w:val="21"/>
          </w:rPr>
          <w:t> </w:t>
        </w:r>
        <w:r>
          <w:rPr>
            <w:sz w:val="21"/>
          </w:rPr>
          <w:t>taxes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Iraq</w:t>
          <w:tab/>
          <w:t>67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90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34: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and Gas</w:t>
        </w:r>
        <w:r>
          <w:rPr>
            <w:spacing w:val="-6"/>
            <w:sz w:val="21"/>
          </w:rPr>
          <w:t> </w:t>
        </w:r>
        <w:r>
          <w:rPr>
            <w:sz w:val="21"/>
          </w:rPr>
          <w:t>service</w:t>
        </w:r>
        <w:r>
          <w:rPr>
            <w:spacing w:val="2"/>
            <w:sz w:val="21"/>
          </w:rPr>
          <w:t> </w:t>
        </w:r>
        <w:r>
          <w:rPr>
            <w:sz w:val="21"/>
          </w:rPr>
          <w:t>contracts</w:t>
          <w:tab/>
          <w:t>69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93">
        <w:r>
          <w:rPr>
            <w:sz w:val="21"/>
          </w:rPr>
          <w:t>Table</w:t>
        </w:r>
        <w:r>
          <w:rPr>
            <w:spacing w:val="-4"/>
            <w:sz w:val="21"/>
          </w:rPr>
          <w:t> </w:t>
        </w:r>
        <w:r>
          <w:rPr>
            <w:sz w:val="21"/>
          </w:rPr>
          <w:t>35:</w:t>
        </w:r>
        <w:r>
          <w:rPr>
            <w:spacing w:val="-5"/>
            <w:sz w:val="21"/>
          </w:rPr>
          <w:t> </w:t>
        </w:r>
        <w:r>
          <w:rPr>
            <w:sz w:val="21"/>
          </w:rPr>
          <w:t>IOCs</w:t>
        </w:r>
        <w:r>
          <w:rPr>
            <w:spacing w:val="-4"/>
            <w:sz w:val="21"/>
          </w:rPr>
          <w:t> </w:t>
        </w:r>
        <w:r>
          <w:rPr>
            <w:sz w:val="21"/>
          </w:rPr>
          <w:t>qualification</w:t>
        </w:r>
        <w:r>
          <w:rPr>
            <w:spacing w:val="-4"/>
            <w:sz w:val="21"/>
          </w:rPr>
          <w:t> </w:t>
        </w:r>
        <w:r>
          <w:rPr>
            <w:sz w:val="21"/>
          </w:rPr>
          <w:t>requirements</w:t>
          <w:tab/>
          <w:t>70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95">
        <w:r>
          <w:rPr>
            <w:sz w:val="21"/>
          </w:rPr>
          <w:t>Table</w:t>
        </w:r>
        <w:r>
          <w:rPr>
            <w:spacing w:val="-4"/>
            <w:sz w:val="21"/>
          </w:rPr>
          <w:t> </w:t>
        </w:r>
        <w:r>
          <w:rPr>
            <w:sz w:val="21"/>
          </w:rPr>
          <w:t>36:</w:t>
        </w:r>
        <w:r>
          <w:rPr>
            <w:spacing w:val="-5"/>
            <w:sz w:val="21"/>
          </w:rPr>
          <w:t> </w:t>
        </w:r>
        <w:r>
          <w:rPr>
            <w:sz w:val="21"/>
          </w:rPr>
          <w:t>Fifth</w:t>
        </w:r>
        <w:r>
          <w:rPr>
            <w:spacing w:val="-4"/>
            <w:sz w:val="21"/>
          </w:rPr>
          <w:t> </w:t>
        </w:r>
        <w:r>
          <w:rPr>
            <w:sz w:val="21"/>
          </w:rPr>
          <w:t>licensing</w:t>
        </w:r>
        <w:r>
          <w:rPr>
            <w:spacing w:val="-4"/>
            <w:sz w:val="21"/>
          </w:rPr>
          <w:t> </w:t>
        </w:r>
        <w:r>
          <w:rPr>
            <w:sz w:val="21"/>
          </w:rPr>
          <w:t>round</w:t>
        </w:r>
        <w:r>
          <w:rPr>
            <w:spacing w:val="-1"/>
            <w:sz w:val="21"/>
          </w:rPr>
          <w:t> </w:t>
        </w:r>
        <w:r>
          <w:rPr>
            <w:sz w:val="21"/>
          </w:rPr>
          <w:t>awards</w:t>
          <w:tab/>
          <w:t>74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96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37:</w:t>
        </w:r>
        <w:r>
          <w:rPr>
            <w:spacing w:val="-5"/>
            <w:sz w:val="21"/>
          </w:rPr>
          <w:t> </w:t>
        </w:r>
        <w:r>
          <w:rPr>
            <w:sz w:val="21"/>
          </w:rPr>
          <w:t>Fifth</w:t>
        </w:r>
        <w:r>
          <w:rPr>
            <w:spacing w:val="-4"/>
            <w:sz w:val="21"/>
          </w:rPr>
          <w:t> </w:t>
        </w:r>
        <w:r>
          <w:rPr>
            <w:sz w:val="21"/>
          </w:rPr>
          <w:t>(+)</w:t>
        </w:r>
        <w:r>
          <w:rPr>
            <w:spacing w:val="-4"/>
            <w:sz w:val="21"/>
          </w:rPr>
          <w:t> </w:t>
        </w:r>
        <w:r>
          <w:rPr>
            <w:sz w:val="21"/>
          </w:rPr>
          <w:t>and</w:t>
        </w:r>
        <w:r>
          <w:rPr>
            <w:spacing w:val="-2"/>
            <w:sz w:val="21"/>
          </w:rPr>
          <w:t> </w:t>
        </w:r>
        <w:r>
          <w:rPr>
            <w:sz w:val="21"/>
          </w:rPr>
          <w:t>Sixth</w:t>
        </w:r>
        <w:r>
          <w:rPr>
            <w:spacing w:val="-4"/>
            <w:sz w:val="21"/>
          </w:rPr>
          <w:t> </w:t>
        </w:r>
        <w:r>
          <w:rPr>
            <w:sz w:val="21"/>
          </w:rPr>
          <w:t>licensing</w:t>
        </w:r>
        <w:r>
          <w:rPr>
            <w:spacing w:val="-3"/>
            <w:sz w:val="21"/>
          </w:rPr>
          <w:t> </w:t>
        </w:r>
        <w:r>
          <w:rPr>
            <w:sz w:val="21"/>
          </w:rPr>
          <w:t>round</w:t>
        </w:r>
        <w:r>
          <w:rPr>
            <w:spacing w:val="-1"/>
            <w:sz w:val="21"/>
          </w:rPr>
          <w:t> </w:t>
        </w:r>
        <w:r>
          <w:rPr>
            <w:sz w:val="21"/>
          </w:rPr>
          <w:t>contract</w:t>
        </w:r>
        <w:r>
          <w:rPr>
            <w:spacing w:val="-6"/>
            <w:sz w:val="21"/>
          </w:rPr>
          <w:t> </w:t>
        </w:r>
        <w:r>
          <w:rPr>
            <w:sz w:val="21"/>
          </w:rPr>
          <w:t>areas</w:t>
          <w:tab/>
          <w:t>75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9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38:</w:t>
        </w:r>
        <w:r>
          <w:rPr>
            <w:spacing w:val="-7"/>
            <w:sz w:val="21"/>
          </w:rPr>
          <w:t> </w:t>
        </w:r>
        <w:r>
          <w:rPr>
            <w:sz w:val="21"/>
          </w:rPr>
          <w:t>Terms</w:t>
        </w:r>
        <w:r>
          <w:rPr>
            <w:spacing w:val="-2"/>
            <w:sz w:val="21"/>
          </w:rPr>
          <w:t> </w:t>
        </w:r>
        <w:r>
          <w:rPr>
            <w:sz w:val="21"/>
          </w:rPr>
          <w:t>and</w:t>
        </w:r>
        <w:r>
          <w:rPr>
            <w:spacing w:val="-5"/>
            <w:sz w:val="21"/>
          </w:rPr>
          <w:t> </w:t>
        </w:r>
        <w:r>
          <w:rPr>
            <w:sz w:val="21"/>
          </w:rPr>
          <w:t>conditions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licensing</w:t>
        </w:r>
        <w:r>
          <w:rPr>
            <w:spacing w:val="-3"/>
            <w:sz w:val="21"/>
          </w:rPr>
          <w:t> </w:t>
        </w:r>
        <w:r>
          <w:rPr>
            <w:sz w:val="21"/>
          </w:rPr>
          <w:t>rounds</w:t>
          <w:tab/>
          <w:t>76</w:t>
        </w:r>
      </w:hyperlink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60" w:left="880" w:right="400"/>
        </w:sectPr>
      </w:pPr>
    </w:p>
    <w:p>
      <w:pPr>
        <w:tabs>
          <w:tab w:pos="9602" w:val="right" w:leader="dot"/>
        </w:tabs>
        <w:spacing w:before="91"/>
        <w:ind w:left="536" w:right="0" w:firstLine="0"/>
        <w:jc w:val="left"/>
        <w:rPr>
          <w:sz w:val="21"/>
        </w:rPr>
      </w:pPr>
      <w:hyperlink w:history="true" w:anchor="_bookmark10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39:</w:t>
        </w:r>
        <w:r>
          <w:rPr>
            <w:spacing w:val="-7"/>
            <w:sz w:val="21"/>
          </w:rPr>
          <w:t> </w:t>
        </w:r>
        <w:r>
          <w:rPr>
            <w:sz w:val="21"/>
          </w:rPr>
          <w:t>Existing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and</w:t>
        </w:r>
        <w:r>
          <w:rPr>
            <w:spacing w:val="1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licenses</w:t>
        </w:r>
        <w:r>
          <w:rPr>
            <w:spacing w:val="-5"/>
            <w:sz w:val="21"/>
          </w:rPr>
          <w:t> </w:t>
        </w:r>
        <w:r>
          <w:rPr>
            <w:sz w:val="21"/>
          </w:rPr>
          <w:t>in</w:t>
        </w:r>
        <w:r>
          <w:rPr>
            <w:spacing w:val="-2"/>
            <w:sz w:val="21"/>
          </w:rPr>
          <w:t> </w:t>
        </w:r>
        <w:r>
          <w:rPr>
            <w:sz w:val="21"/>
          </w:rPr>
          <w:t>Iraq</w:t>
          <w:tab/>
          <w:t>83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05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40:</w:t>
        </w:r>
        <w:r>
          <w:rPr>
            <w:spacing w:val="-3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licences</w:t>
        </w:r>
        <w:r>
          <w:rPr>
            <w:spacing w:val="-5"/>
            <w:sz w:val="21"/>
          </w:rPr>
          <w:t> </w:t>
        </w:r>
        <w:r>
          <w:rPr>
            <w:sz w:val="21"/>
          </w:rPr>
          <w:t>by Governorate</w:t>
          <w:tab/>
          <w:t>85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06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41:</w:t>
        </w:r>
        <w:r>
          <w:rPr>
            <w:spacing w:val="-3"/>
            <w:sz w:val="21"/>
          </w:rPr>
          <w:t> </w:t>
        </w:r>
        <w:r>
          <w:rPr>
            <w:sz w:val="21"/>
          </w:rPr>
          <w:t>Minerals</w:t>
        </w:r>
        <w:r>
          <w:rPr>
            <w:spacing w:val="-5"/>
            <w:sz w:val="21"/>
          </w:rPr>
          <w:t> </w:t>
        </w:r>
        <w:r>
          <w:rPr>
            <w:sz w:val="21"/>
          </w:rPr>
          <w:t>by licences</w:t>
          <w:tab/>
          <w:t>86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09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42: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and</w:t>
        </w:r>
        <w:r>
          <w:rPr>
            <w:spacing w:val="1"/>
            <w:sz w:val="21"/>
          </w:rPr>
          <w:t> </w:t>
        </w:r>
        <w:r>
          <w:rPr>
            <w:sz w:val="21"/>
          </w:rPr>
          <w:t>gas</w:t>
        </w:r>
        <w:r>
          <w:rPr>
            <w:spacing w:val="1"/>
            <w:sz w:val="21"/>
          </w:rPr>
          <w:t> </w:t>
        </w:r>
        <w:r>
          <w:rPr>
            <w:sz w:val="21"/>
          </w:rPr>
          <w:t>Contracts</w:t>
        </w:r>
        <w:r>
          <w:rPr>
            <w:spacing w:val="-1"/>
            <w:sz w:val="21"/>
          </w:rPr>
          <w:t> </w:t>
        </w:r>
        <w:r>
          <w:rPr>
            <w:sz w:val="21"/>
          </w:rPr>
          <w:t>and</w:t>
        </w:r>
        <w:r>
          <w:rPr>
            <w:spacing w:val="1"/>
            <w:sz w:val="21"/>
          </w:rPr>
          <w:t> </w:t>
        </w:r>
        <w:r>
          <w:rPr>
            <w:sz w:val="21"/>
          </w:rPr>
          <w:t>their</w:t>
        </w:r>
        <w:r>
          <w:rPr>
            <w:spacing w:val="-2"/>
            <w:sz w:val="21"/>
          </w:rPr>
          <w:t> </w:t>
        </w:r>
        <w:r>
          <w:rPr>
            <w:sz w:val="21"/>
          </w:rPr>
          <w:t>amendments</w:t>
          <w:tab/>
          <w:t>86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1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43:</w:t>
        </w:r>
        <w:r>
          <w:rPr>
            <w:spacing w:val="-3"/>
            <w:sz w:val="21"/>
          </w:rPr>
          <w:t> </w:t>
        </w:r>
        <w:r>
          <w:rPr>
            <w:sz w:val="21"/>
          </w:rPr>
          <w:t>Definition</w:t>
        </w:r>
        <w:r>
          <w:rPr>
            <w:spacing w:val="-6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BO and</w:t>
        </w:r>
        <w:r>
          <w:rPr>
            <w:spacing w:val="1"/>
            <w:sz w:val="21"/>
          </w:rPr>
          <w:t> </w:t>
        </w:r>
        <w:r>
          <w:rPr>
            <w:sz w:val="21"/>
          </w:rPr>
          <w:t>PEP</w:t>
          <w:tab/>
          <w:t>88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44:</w:t>
        </w:r>
        <w:r>
          <w:rPr>
            <w:spacing w:val="-3"/>
            <w:sz w:val="21"/>
          </w:rPr>
          <w:t> </w:t>
        </w:r>
        <w:r>
          <w:rPr>
            <w:sz w:val="21"/>
          </w:rPr>
          <w:t>Daily refining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capacity</w:t>
        </w:r>
        <w:r>
          <w:rPr>
            <w:spacing w:val="-5"/>
            <w:sz w:val="21"/>
          </w:rPr>
          <w:t> </w:t>
        </w:r>
        <w:r>
          <w:rPr>
            <w:sz w:val="21"/>
          </w:rPr>
          <w:t>by refinery</w:t>
          <w:tab/>
          <w:t>103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45:</w:t>
        </w:r>
        <w:r>
          <w:rPr>
            <w:spacing w:val="-3"/>
            <w:sz w:val="21"/>
          </w:rPr>
          <w:t> </w:t>
        </w:r>
        <w:r>
          <w:rPr>
            <w:sz w:val="21"/>
          </w:rPr>
          <w:t>Departments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SRC</w:t>
          <w:tab/>
          <w:t>104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5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46:</w:t>
        </w:r>
        <w:r>
          <w:rPr>
            <w:spacing w:val="-3"/>
            <w:sz w:val="21"/>
          </w:rPr>
          <w:t> </w:t>
        </w:r>
        <w:r>
          <w:rPr>
            <w:sz w:val="21"/>
          </w:rPr>
          <w:t>Departments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SCOP</w:t>
          <w:tab/>
          <w:t>107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9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47:</w:t>
        </w:r>
        <w:r>
          <w:rPr>
            <w:spacing w:val="-7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capacity by plan</w:t>
          <w:tab/>
          <w:t>113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3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48:</w:t>
        </w:r>
        <w:r>
          <w:rPr>
            <w:spacing w:val="-3"/>
            <w:sz w:val="21"/>
          </w:rPr>
          <w:t> </w:t>
        </w:r>
        <w:r>
          <w:rPr>
            <w:sz w:val="21"/>
          </w:rPr>
          <w:t>ICSC</w:t>
        </w:r>
        <w:r>
          <w:rPr>
            <w:spacing w:val="-3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capacity</w:t>
        </w:r>
        <w:r>
          <w:rPr>
            <w:spacing w:val="-5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plant</w:t>
        </w:r>
        <w:r>
          <w:rPr>
            <w:spacing w:val="-4"/>
            <w:sz w:val="21"/>
          </w:rPr>
          <w:t> </w:t>
        </w:r>
        <w:r>
          <w:rPr>
            <w:sz w:val="21"/>
          </w:rPr>
          <w:t>site</w:t>
          <w:tab/>
          <w:t>117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8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49:</w:t>
        </w:r>
        <w:r>
          <w:rPr>
            <w:spacing w:val="-3"/>
            <w:sz w:val="21"/>
          </w:rPr>
          <w:t> </w:t>
        </w:r>
        <w:r>
          <w:rPr>
            <w:sz w:val="21"/>
          </w:rPr>
          <w:t>National</w:t>
        </w:r>
        <w:r>
          <w:rPr>
            <w:spacing w:val="-7"/>
            <w:sz w:val="21"/>
          </w:rPr>
          <w:t> </w:t>
        </w:r>
        <w:r>
          <w:rPr>
            <w:sz w:val="21"/>
          </w:rPr>
          <w:t>Effort</w:t>
        </w:r>
        <w:r>
          <w:rPr>
            <w:spacing w:val="-5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</w:r>
        <w:r>
          <w:rPr>
            <w:spacing w:val="-2"/>
            <w:sz w:val="21"/>
          </w:rPr>
          <w:t> </w:t>
        </w:r>
        <w:r>
          <w:rPr>
            <w:sz w:val="21"/>
          </w:rPr>
          <w:t>fields</w:t>
        </w:r>
        <w:r>
          <w:rPr>
            <w:spacing w:val="-1"/>
            <w:sz w:val="21"/>
          </w:rPr>
          <w:t> </w:t>
        </w:r>
        <w:r>
          <w:rPr>
            <w:sz w:val="21"/>
          </w:rPr>
          <w:t>managed</w:t>
        </w:r>
        <w:r>
          <w:rPr>
            <w:spacing w:val="1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SOEs</w:t>
          <w:tab/>
          <w:t>121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40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50:</w:t>
        </w:r>
        <w:r>
          <w:rPr>
            <w:spacing w:val="-3"/>
            <w:sz w:val="21"/>
          </w:rPr>
          <w:t> </w:t>
        </w:r>
        <w:r>
          <w:rPr>
            <w:sz w:val="21"/>
          </w:rPr>
          <w:t>List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Blocks</w:t>
        </w:r>
        <w:r>
          <w:rPr>
            <w:spacing w:val="-1"/>
            <w:sz w:val="21"/>
          </w:rPr>
          <w:t> </w:t>
        </w:r>
        <w:r>
          <w:rPr>
            <w:sz w:val="21"/>
          </w:rPr>
          <w:t>By</w:t>
        </w:r>
        <w:r>
          <w:rPr>
            <w:spacing w:val="-4"/>
            <w:sz w:val="21"/>
          </w:rPr>
          <w:t> </w:t>
        </w:r>
        <w:r>
          <w:rPr>
            <w:sz w:val="21"/>
          </w:rPr>
          <w:t>Province</w:t>
          <w:tab/>
          <w:t>124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42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51:</w:t>
        </w:r>
        <w:r>
          <w:rPr>
            <w:spacing w:val="-3"/>
            <w:sz w:val="21"/>
          </w:rPr>
          <w:t> </w:t>
        </w:r>
        <w:r>
          <w:rPr>
            <w:sz w:val="21"/>
          </w:rPr>
          <w:t>Details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exploration</w:t>
        </w:r>
        <w:r>
          <w:rPr>
            <w:spacing w:val="-2"/>
            <w:sz w:val="21"/>
          </w:rPr>
          <w:t> </w:t>
        </w:r>
        <w:r>
          <w:rPr>
            <w:sz w:val="21"/>
          </w:rPr>
          <w:t>activities</w:t>
        </w:r>
        <w:r>
          <w:rPr>
            <w:spacing w:val="-5"/>
            <w:sz w:val="21"/>
          </w:rPr>
          <w:t> </w:t>
        </w:r>
        <w:r>
          <w:rPr>
            <w:sz w:val="21"/>
          </w:rPr>
          <w:t>during</w:t>
        </w:r>
        <w:r>
          <w:rPr>
            <w:spacing w:val="-2"/>
            <w:sz w:val="21"/>
          </w:rPr>
          <w:t> </w:t>
        </w:r>
        <w:r>
          <w:rPr>
            <w:sz w:val="21"/>
          </w:rPr>
          <w:t>2021</w:t>
          <w:tab/>
          <w:t>126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4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52:</w:t>
        </w:r>
        <w:r>
          <w:rPr>
            <w:spacing w:val="-7"/>
            <w:sz w:val="21"/>
          </w:rPr>
          <w:t> </w:t>
        </w:r>
        <w:r>
          <w:rPr>
            <w:sz w:val="21"/>
          </w:rPr>
          <w:t>Exploratory geological</w:t>
        </w:r>
        <w:r>
          <w:rPr>
            <w:spacing w:val="-2"/>
            <w:sz w:val="21"/>
          </w:rPr>
          <w:t> </w:t>
        </w:r>
        <w:r>
          <w:rPr>
            <w:sz w:val="21"/>
          </w:rPr>
          <w:t>studies</w:t>
          <w:tab/>
          <w:t>127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4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53:</w:t>
        </w:r>
        <w:r>
          <w:rPr>
            <w:spacing w:val="-7"/>
            <w:sz w:val="21"/>
          </w:rPr>
          <w:t> </w:t>
        </w:r>
        <w:r>
          <w:rPr>
            <w:sz w:val="21"/>
          </w:rPr>
          <w:t>Geological</w:t>
        </w:r>
        <w:r>
          <w:rPr>
            <w:spacing w:val="-2"/>
            <w:sz w:val="21"/>
          </w:rPr>
          <w:t> </w:t>
        </w:r>
        <w:r>
          <w:rPr>
            <w:sz w:val="21"/>
          </w:rPr>
          <w:t>Evaluation</w:t>
        </w:r>
        <w:r>
          <w:rPr>
            <w:spacing w:val="-2"/>
            <w:sz w:val="21"/>
          </w:rPr>
          <w:t> </w:t>
        </w:r>
        <w:r>
          <w:rPr>
            <w:sz w:val="21"/>
          </w:rPr>
          <w:t>Studies</w:t>
          <w:tab/>
          <w:t>127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45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54:</w:t>
        </w:r>
        <w:r>
          <w:rPr>
            <w:spacing w:val="-3"/>
            <w:sz w:val="21"/>
          </w:rPr>
          <w:t> </w:t>
        </w:r>
        <w:r>
          <w:rPr>
            <w:sz w:val="21"/>
          </w:rPr>
          <w:t>Laboratory Geological</w:t>
        </w:r>
        <w:r>
          <w:rPr>
            <w:spacing w:val="-2"/>
            <w:sz w:val="21"/>
          </w:rPr>
          <w:t> </w:t>
        </w:r>
        <w:r>
          <w:rPr>
            <w:sz w:val="21"/>
          </w:rPr>
          <w:t>Studies</w:t>
          <w:tab/>
          <w:t>127</w:t>
        </w:r>
      </w:hyperlink>
    </w:p>
    <w:p>
      <w:pPr>
        <w:tabs>
          <w:tab w:pos="9602" w:val="righ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14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55:</w:t>
        </w:r>
        <w:r>
          <w:rPr>
            <w:spacing w:val="-3"/>
            <w:sz w:val="21"/>
          </w:rPr>
          <w:t> </w:t>
        </w:r>
        <w:r>
          <w:rPr>
            <w:sz w:val="21"/>
          </w:rPr>
          <w:t>Main</w:t>
        </w:r>
        <w:r>
          <w:rPr>
            <w:spacing w:val="-2"/>
            <w:sz w:val="21"/>
          </w:rPr>
          <w:t> </w:t>
        </w:r>
        <w:r>
          <w:rPr>
            <w:sz w:val="21"/>
          </w:rPr>
          <w:t>Ongoing</w:t>
        </w:r>
        <w:r>
          <w:rPr>
            <w:spacing w:val="-2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Projects</w:t>
          <w:tab/>
          <w:t>128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1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56: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6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by company</w:t>
          <w:tab/>
          <w:t>131</w:t>
        </w:r>
      </w:hyperlink>
    </w:p>
    <w:p>
      <w:pPr>
        <w:tabs>
          <w:tab w:pos="9602" w:val="right" w:leader="dot"/>
        </w:tabs>
        <w:spacing w:before="44"/>
        <w:ind w:left="536" w:right="0" w:firstLine="0"/>
        <w:jc w:val="left"/>
        <w:rPr>
          <w:sz w:val="21"/>
        </w:rPr>
      </w:pPr>
      <w:hyperlink w:history="true" w:anchor="_bookmark15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57:</w:t>
        </w:r>
        <w:r>
          <w:rPr>
            <w:spacing w:val="-3"/>
            <w:sz w:val="21"/>
          </w:rPr>
          <w:t> </w:t>
        </w:r>
        <w:r>
          <w:rPr>
            <w:sz w:val="21"/>
          </w:rPr>
          <w:t>NOC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by field</w:t>
          <w:tab/>
          <w:t>133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6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58: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6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by oil</w:t>
        </w:r>
        <w:r>
          <w:rPr>
            <w:spacing w:val="-1"/>
            <w:sz w:val="21"/>
          </w:rPr>
          <w:t> </w:t>
        </w:r>
        <w:r>
          <w:rPr>
            <w:sz w:val="21"/>
          </w:rPr>
          <w:t>field</w:t>
          <w:tab/>
          <w:t>134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8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59: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6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by governorate</w:t>
        </w:r>
        <w:r>
          <w:rPr>
            <w:spacing w:val="-1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2"/>
            <w:sz w:val="21"/>
          </w:rPr>
          <w:t> </w:t>
        </w:r>
        <w:r>
          <w:rPr>
            <w:sz w:val="21"/>
          </w:rPr>
          <w:t>2019</w:t>
        </w:r>
        <w:r>
          <w:rPr>
            <w:spacing w:val="-2"/>
            <w:sz w:val="21"/>
          </w:rPr>
          <w:t> </w:t>
        </w:r>
        <w:r>
          <w:rPr>
            <w:sz w:val="21"/>
          </w:rPr>
          <w:t>and 2021</w:t>
          <w:tab/>
          <w:t>135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1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60:</w:t>
        </w:r>
        <w:r>
          <w:rPr>
            <w:spacing w:val="-7"/>
            <w:sz w:val="21"/>
          </w:rPr>
          <w:t> </w:t>
        </w:r>
        <w:r>
          <w:rPr>
            <w:sz w:val="21"/>
          </w:rPr>
          <w:t>Top</w:t>
        </w:r>
        <w:r>
          <w:rPr>
            <w:spacing w:val="1"/>
            <w:sz w:val="21"/>
          </w:rPr>
          <w:t> </w:t>
        </w:r>
        <w:r>
          <w:rPr>
            <w:sz w:val="21"/>
          </w:rPr>
          <w:t>20</w:t>
        </w:r>
        <w:r>
          <w:rPr>
            <w:spacing w:val="-2"/>
            <w:sz w:val="21"/>
          </w:rPr>
          <w:t> </w:t>
        </w:r>
        <w:r>
          <w:rPr>
            <w:sz w:val="21"/>
          </w:rPr>
          <w:t>largest</w:t>
        </w:r>
        <w:r>
          <w:rPr>
            <w:spacing w:val="-3"/>
            <w:sz w:val="21"/>
          </w:rPr>
          <w:t> </w:t>
        </w:r>
        <w:r>
          <w:rPr>
            <w:sz w:val="21"/>
          </w:rPr>
          <w:t>energy producers</w:t>
          <w:tab/>
          <w:t>136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4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61:</w:t>
        </w:r>
        <w:r>
          <w:rPr>
            <w:spacing w:val="-7"/>
            <w:sz w:val="21"/>
          </w:rPr>
          <w:t> </w:t>
        </w:r>
        <w:r>
          <w:rPr>
            <w:sz w:val="21"/>
          </w:rPr>
          <w:t>Petroleum</w:t>
        </w:r>
        <w:r>
          <w:rPr>
            <w:spacing w:val="-4"/>
            <w:sz w:val="21"/>
          </w:rPr>
          <w:t> </w:t>
        </w:r>
        <w:r>
          <w:rPr>
            <w:sz w:val="21"/>
          </w:rPr>
          <w:t>products</w:t>
        </w:r>
        <w:r>
          <w:rPr>
            <w:spacing w:val="-5"/>
            <w:sz w:val="21"/>
          </w:rPr>
          <w:t> </w:t>
        </w:r>
        <w:r>
          <w:rPr>
            <w:sz w:val="21"/>
          </w:rPr>
          <w:t>volumes</w:t>
        </w:r>
        <w:r>
          <w:rPr>
            <w:spacing w:val="-5"/>
            <w:sz w:val="21"/>
          </w:rPr>
          <w:t> </w:t>
        </w:r>
        <w:r>
          <w:rPr>
            <w:sz w:val="21"/>
          </w:rPr>
          <w:t>by company</w:t>
        </w:r>
        <w:r>
          <w:rPr>
            <w:spacing w:val="-5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commodity</w:t>
          <w:tab/>
          <w:t>137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6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62:</w:t>
        </w:r>
        <w:r>
          <w:rPr>
            <w:spacing w:val="-3"/>
            <w:sz w:val="21"/>
          </w:rPr>
          <w:t> </w:t>
        </w:r>
        <w:r>
          <w:rPr>
            <w:sz w:val="21"/>
          </w:rPr>
          <w:t>Cement</w:t>
        </w:r>
        <w:r>
          <w:rPr>
            <w:spacing w:val="-4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company</w:t>
        </w:r>
        <w:r>
          <w:rPr>
            <w:spacing w:val="-1"/>
            <w:sz w:val="21"/>
          </w:rPr>
          <w:t> </w:t>
        </w:r>
        <w:r>
          <w:rPr>
            <w:sz w:val="21"/>
          </w:rPr>
          <w:t>in</w:t>
        </w:r>
        <w:r>
          <w:rPr>
            <w:spacing w:val="-2"/>
            <w:sz w:val="21"/>
          </w:rPr>
          <w:t> </w:t>
        </w:r>
        <w:r>
          <w:rPr>
            <w:sz w:val="21"/>
          </w:rPr>
          <w:t>2021</w:t>
          <w:tab/>
          <w:t>138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63:</w:t>
        </w:r>
        <w:r>
          <w:rPr>
            <w:spacing w:val="-3"/>
            <w:sz w:val="21"/>
          </w:rPr>
          <w:t> </w:t>
        </w:r>
        <w:r>
          <w:rPr>
            <w:sz w:val="21"/>
          </w:rPr>
          <w:t>Minerals</w:t>
        </w:r>
        <w:r>
          <w:rPr>
            <w:spacing w:val="-5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by commodity</w:t>
          <w:tab/>
          <w:t>139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1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64:</w:t>
        </w:r>
        <w:r>
          <w:rPr>
            <w:spacing w:val="-7"/>
            <w:sz w:val="21"/>
          </w:rPr>
          <w:t> </w:t>
        </w:r>
        <w:r>
          <w:rPr>
            <w:sz w:val="21"/>
          </w:rPr>
          <w:t>Evolution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and export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petroleum</w:t>
        </w:r>
        <w:r>
          <w:rPr>
            <w:spacing w:val="1"/>
            <w:sz w:val="21"/>
          </w:rPr>
          <w:t> </w:t>
        </w:r>
        <w:r>
          <w:rPr>
            <w:sz w:val="21"/>
          </w:rPr>
          <w:t>2012-2021</w:t>
          <w:tab/>
          <w:t>139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65: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  <w:tab/>
          <w:t>140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6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66: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 product</w:t>
          <w:tab/>
          <w:t>141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8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67: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 destination</w:t>
          <w:tab/>
          <w:t>142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0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68: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 country</w:t>
          <w:tab/>
          <w:t>143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2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69:</w:t>
        </w:r>
        <w:r>
          <w:rPr>
            <w:spacing w:val="-7"/>
            <w:sz w:val="21"/>
          </w:rPr>
          <w:t> </w:t>
        </w:r>
        <w:r>
          <w:rPr>
            <w:sz w:val="21"/>
          </w:rPr>
          <w:t>Top</w:t>
        </w:r>
        <w:r>
          <w:rPr>
            <w:spacing w:val="1"/>
            <w:sz w:val="21"/>
          </w:rPr>
          <w:t> </w:t>
        </w:r>
        <w:r>
          <w:rPr>
            <w:sz w:val="21"/>
          </w:rPr>
          <w:t>10</w:t>
        </w:r>
        <w:r>
          <w:rPr>
            <w:spacing w:val="-2"/>
            <w:sz w:val="21"/>
          </w:rPr>
          <w:t> </w:t>
        </w:r>
        <w:r>
          <w:rPr>
            <w:sz w:val="21"/>
          </w:rPr>
          <w:t>purchasing</w:t>
        </w:r>
        <w:r>
          <w:rPr>
            <w:spacing w:val="-2"/>
            <w:sz w:val="21"/>
          </w:rPr>
          <w:t> </w:t>
        </w:r>
        <w:r>
          <w:rPr>
            <w:sz w:val="21"/>
          </w:rPr>
          <w:t>companies</w:t>
          <w:tab/>
          <w:t>144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70:</w:t>
        </w:r>
        <w:r>
          <w:rPr>
            <w:spacing w:val="-2"/>
            <w:sz w:val="21"/>
          </w:rPr>
          <w:t> </w:t>
        </w:r>
        <w:r>
          <w:rPr>
            <w:sz w:val="21"/>
          </w:rPr>
          <w:t>Differences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export</w:t>
        </w:r>
        <w:r>
          <w:rPr>
            <w:spacing w:val="-4"/>
            <w:sz w:val="21"/>
          </w:rPr>
          <w:t> </w:t>
        </w:r>
        <w:r>
          <w:rPr>
            <w:sz w:val="21"/>
          </w:rPr>
          <w:t>quantities</w:t>
          <w:tab/>
          <w:t>144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5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71:</w:t>
        </w:r>
        <w:r>
          <w:rPr>
            <w:spacing w:val="-7"/>
            <w:sz w:val="21"/>
          </w:rPr>
          <w:t> </w:t>
        </w:r>
        <w:r>
          <w:rPr>
            <w:sz w:val="21"/>
          </w:rPr>
          <w:t>Other</w:t>
        </w:r>
        <w:r>
          <w:rPr>
            <w:spacing w:val="-2"/>
            <w:sz w:val="21"/>
          </w:rPr>
          <w:t> </w:t>
        </w:r>
        <w:r>
          <w:rPr>
            <w:sz w:val="21"/>
          </w:rPr>
          <w:t>petroleum</w:t>
        </w:r>
        <w:r>
          <w:rPr>
            <w:spacing w:val="-4"/>
            <w:sz w:val="21"/>
          </w:rPr>
          <w:t> </w:t>
        </w:r>
        <w:r>
          <w:rPr>
            <w:sz w:val="21"/>
          </w:rPr>
          <w:t>products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product</w:t>
          <w:tab/>
          <w:t>145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8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72:</w:t>
        </w:r>
        <w:r>
          <w:rPr>
            <w:spacing w:val="-3"/>
            <w:sz w:val="21"/>
          </w:rPr>
          <w:t> </w:t>
        </w:r>
        <w:r>
          <w:rPr>
            <w:sz w:val="21"/>
          </w:rPr>
          <w:t>LPG 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Condensate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5"/>
            <w:sz w:val="21"/>
          </w:rPr>
          <w:t> </w:t>
        </w:r>
        <w:r>
          <w:rPr>
            <w:sz w:val="21"/>
          </w:rPr>
          <w:t>by country</w:t>
          <w:tab/>
          <w:t>146</w:t>
        </w:r>
      </w:hyperlink>
    </w:p>
    <w:p>
      <w:pPr>
        <w:tabs>
          <w:tab w:pos="9602" w:val="righ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191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73:</w:t>
        </w:r>
        <w:r>
          <w:rPr>
            <w:spacing w:val="-3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commodity</w:t>
          <w:tab/>
          <w:t>147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9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74:</w:t>
        </w:r>
        <w:r>
          <w:rPr>
            <w:spacing w:val="-3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commodity &amp;</w:t>
        </w:r>
        <w:r>
          <w:rPr>
            <w:spacing w:val="-7"/>
            <w:sz w:val="21"/>
          </w:rPr>
          <w:t> </w:t>
        </w:r>
        <w:r>
          <w:rPr>
            <w:sz w:val="21"/>
          </w:rPr>
          <w:t>destination</w:t>
          <w:tab/>
          <w:t>148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03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75:</w:t>
        </w:r>
        <w:r>
          <w:rPr>
            <w:spacing w:val="-3"/>
            <w:sz w:val="21"/>
          </w:rPr>
          <w:t> </w:t>
        </w:r>
        <w:r>
          <w:rPr>
            <w:sz w:val="21"/>
          </w:rPr>
          <w:t>National</w:t>
        </w:r>
        <w:r>
          <w:rPr>
            <w:spacing w:val="-7"/>
            <w:sz w:val="21"/>
          </w:rPr>
          <w:t> </w:t>
        </w:r>
        <w:r>
          <w:rPr>
            <w:sz w:val="21"/>
          </w:rPr>
          <w:t>Treasury share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SOEs</w:t>
        </w:r>
        <w:r>
          <w:rPr>
            <w:spacing w:val="-5"/>
            <w:sz w:val="21"/>
          </w:rPr>
          <w:t> </w:t>
        </w:r>
        <w:r>
          <w:rPr>
            <w:sz w:val="21"/>
          </w:rPr>
          <w:t>profit</w:t>
        </w:r>
        <w:r>
          <w:rPr>
            <w:spacing w:val="-4"/>
            <w:sz w:val="21"/>
          </w:rPr>
          <w:t> </w:t>
        </w:r>
        <w:r>
          <w:rPr>
            <w:sz w:val="21"/>
          </w:rPr>
          <w:t>for</w:t>
        </w:r>
        <w:r>
          <w:rPr>
            <w:spacing w:val="-2"/>
            <w:sz w:val="21"/>
          </w:rPr>
          <w:t> </w:t>
        </w:r>
        <w:r>
          <w:rPr>
            <w:sz w:val="21"/>
          </w:rPr>
          <w:t>2021</w:t>
          <w:tab/>
          <w:t>155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0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76:</w:t>
        </w:r>
        <w:r>
          <w:rPr>
            <w:spacing w:val="-3"/>
            <w:sz w:val="21"/>
          </w:rPr>
          <w:t> </w:t>
        </w:r>
        <w:r>
          <w:rPr>
            <w:sz w:val="21"/>
          </w:rPr>
          <w:t>Social</w:t>
        </w:r>
        <w:r>
          <w:rPr>
            <w:spacing w:val="-2"/>
            <w:sz w:val="21"/>
          </w:rPr>
          <w:t> </w:t>
        </w:r>
        <w:r>
          <w:rPr>
            <w:sz w:val="21"/>
          </w:rPr>
          <w:t>Care</w:t>
        </w:r>
        <w:r>
          <w:rPr>
            <w:spacing w:val="-1"/>
            <w:sz w:val="21"/>
          </w:rPr>
          <w:t> </w:t>
        </w:r>
        <w:r>
          <w:rPr>
            <w:sz w:val="21"/>
          </w:rPr>
          <w:t>Fund</w:t>
        </w:r>
        <w:r>
          <w:rPr>
            <w:spacing w:val="1"/>
            <w:sz w:val="21"/>
          </w:rPr>
          <w:t> </w:t>
        </w:r>
        <w:r>
          <w:rPr>
            <w:sz w:val="21"/>
          </w:rPr>
          <w:t>share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&amp;</w:t>
        </w:r>
        <w:r>
          <w:rPr>
            <w:spacing w:val="-3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SOEs</w:t>
        </w:r>
        <w:r>
          <w:rPr>
            <w:spacing w:val="-5"/>
            <w:sz w:val="21"/>
          </w:rPr>
          <w:t> </w:t>
        </w:r>
        <w:r>
          <w:rPr>
            <w:sz w:val="21"/>
          </w:rPr>
          <w:t>profit</w:t>
        </w:r>
        <w:r>
          <w:rPr>
            <w:spacing w:val="-4"/>
            <w:sz w:val="21"/>
          </w:rPr>
          <w:t> </w:t>
        </w:r>
        <w:r>
          <w:rPr>
            <w:sz w:val="21"/>
          </w:rPr>
          <w:t>for</w:t>
        </w:r>
        <w:r>
          <w:rPr>
            <w:spacing w:val="-2"/>
            <w:sz w:val="21"/>
          </w:rPr>
          <w:t> </w:t>
        </w:r>
        <w:r>
          <w:rPr>
            <w:sz w:val="21"/>
          </w:rPr>
          <w:t>2021</w:t>
          <w:tab/>
          <w:t>156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31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77:</w:t>
        </w:r>
        <w:r>
          <w:rPr>
            <w:spacing w:val="-3"/>
            <w:sz w:val="21"/>
          </w:rPr>
          <w:t> </w:t>
        </w:r>
        <w:r>
          <w:rPr>
            <w:sz w:val="21"/>
          </w:rPr>
          <w:t>Mandatory social</w:t>
        </w:r>
        <w:r>
          <w:rPr>
            <w:spacing w:val="-2"/>
            <w:sz w:val="21"/>
          </w:rPr>
          <w:t> </w:t>
        </w:r>
        <w:r>
          <w:rPr>
            <w:sz w:val="21"/>
          </w:rPr>
          <w:t>expenditures</w:t>
          <w:tab/>
          <w:t>167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34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78:</w:t>
        </w:r>
        <w:r>
          <w:rPr>
            <w:spacing w:val="-7"/>
            <w:sz w:val="21"/>
          </w:rPr>
          <w:t> </w:t>
        </w:r>
        <w:r>
          <w:rPr>
            <w:sz w:val="21"/>
          </w:rPr>
          <w:t>Types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Quasi-Fiscal</w:t>
        </w:r>
        <w:r>
          <w:rPr>
            <w:spacing w:val="-2"/>
            <w:sz w:val="21"/>
          </w:rPr>
          <w:t> </w:t>
        </w:r>
        <w:r>
          <w:rPr>
            <w:sz w:val="21"/>
          </w:rPr>
          <w:t>Activity</w:t>
          <w:tab/>
          <w:t>169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35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79:</w:t>
        </w:r>
        <w:r>
          <w:rPr>
            <w:spacing w:val="-3"/>
            <w:sz w:val="21"/>
          </w:rPr>
          <w:t> </w:t>
        </w:r>
        <w:r>
          <w:rPr>
            <w:sz w:val="21"/>
          </w:rPr>
          <w:t>Cumulative</w:t>
        </w:r>
        <w:r>
          <w:rPr>
            <w:spacing w:val="-1"/>
            <w:sz w:val="21"/>
          </w:rPr>
          <w:t> </w:t>
        </w:r>
        <w:r>
          <w:rPr>
            <w:sz w:val="21"/>
          </w:rPr>
          <w:t>debt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Ministry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7"/>
            <w:sz w:val="21"/>
          </w:rPr>
          <w:t> </w:t>
        </w:r>
        <w:r>
          <w:rPr>
            <w:sz w:val="21"/>
          </w:rPr>
          <w:t>Electricity to the</w:t>
        </w:r>
        <w:r>
          <w:rPr>
            <w:spacing w:val="-2"/>
            <w:sz w:val="21"/>
          </w:rPr>
          <w:t> </w:t>
        </w:r>
        <w:r>
          <w:rPr>
            <w:sz w:val="21"/>
          </w:rPr>
          <w:t>Ministry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  <w:tab/>
          <w:t>170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40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80:</w:t>
        </w:r>
        <w:r>
          <w:rPr>
            <w:spacing w:val="-7"/>
            <w:sz w:val="21"/>
          </w:rPr>
          <w:t> </w:t>
        </w:r>
        <w:r>
          <w:rPr>
            <w:sz w:val="21"/>
          </w:rPr>
          <w:t>GDP</w:t>
        </w:r>
        <w:r>
          <w:rPr>
            <w:spacing w:val="-5"/>
            <w:sz w:val="21"/>
          </w:rPr>
          <w:t> </w:t>
        </w:r>
        <w:r>
          <w:rPr>
            <w:sz w:val="21"/>
          </w:rPr>
          <w:t>by activity</w:t>
        </w:r>
        <w:r>
          <w:rPr>
            <w:spacing w:val="-1"/>
            <w:sz w:val="21"/>
          </w:rPr>
          <w:t> </w:t>
        </w:r>
        <w:r>
          <w:rPr>
            <w:sz w:val="21"/>
          </w:rPr>
          <w:t>type,</w:t>
        </w:r>
        <w:r>
          <w:rPr>
            <w:spacing w:val="-2"/>
            <w:sz w:val="21"/>
          </w:rPr>
          <w:t> </w:t>
        </w:r>
        <w:r>
          <w:rPr>
            <w:sz w:val="21"/>
          </w:rPr>
          <w:t>at</w:t>
        </w:r>
        <w:r>
          <w:rPr>
            <w:spacing w:val="-4"/>
            <w:sz w:val="21"/>
          </w:rPr>
          <w:t> </w:t>
        </w:r>
        <w:r>
          <w:rPr>
            <w:sz w:val="21"/>
          </w:rPr>
          <w:t>basic</w:t>
        </w:r>
        <w:r>
          <w:rPr>
            <w:spacing w:val="-2"/>
            <w:sz w:val="21"/>
          </w:rPr>
          <w:t> </w:t>
        </w:r>
        <w:r>
          <w:rPr>
            <w:sz w:val="21"/>
          </w:rPr>
          <w:t>current</w:t>
        </w:r>
        <w:r>
          <w:rPr>
            <w:spacing w:val="-4"/>
            <w:sz w:val="21"/>
          </w:rPr>
          <w:t> </w:t>
        </w:r>
        <w:r>
          <w:rPr>
            <w:sz w:val="21"/>
          </w:rPr>
          <w:t>prices</w:t>
        </w:r>
        <w:r>
          <w:rPr>
            <w:spacing w:val="-2"/>
            <w:sz w:val="21"/>
          </w:rPr>
          <w:t> </w:t>
        </w:r>
        <w:r>
          <w:rPr>
            <w:sz w:val="21"/>
          </w:rPr>
          <w:t>for</w:t>
        </w:r>
        <w:r>
          <w:rPr>
            <w:spacing w:val="-2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years</w:t>
        </w:r>
        <w:r>
          <w:rPr>
            <w:spacing w:val="-1"/>
            <w:sz w:val="21"/>
          </w:rPr>
          <w:t> </w:t>
        </w:r>
        <w:r>
          <w:rPr>
            <w:sz w:val="21"/>
          </w:rPr>
          <w:t>2020</w:t>
        </w:r>
        <w:r>
          <w:rPr>
            <w:spacing w:val="-2"/>
            <w:sz w:val="21"/>
          </w:rPr>
          <w:t> </w:t>
        </w:r>
        <w:r>
          <w:rPr>
            <w:sz w:val="21"/>
          </w:rPr>
          <w:t>and 2021</w:t>
          <w:tab/>
          <w:t>171</w:t>
        </w:r>
      </w:hyperlink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60" w:left="880" w:right="400"/>
        </w:sectPr>
      </w:pPr>
    </w:p>
    <w:p>
      <w:pPr>
        <w:tabs>
          <w:tab w:pos="9270" w:val="left" w:leader="dot"/>
        </w:tabs>
        <w:spacing w:line="288" w:lineRule="auto" w:before="91"/>
        <w:ind w:left="536" w:right="1019" w:firstLine="0"/>
        <w:jc w:val="left"/>
        <w:rPr>
          <w:sz w:val="21"/>
        </w:rPr>
      </w:pPr>
      <w:hyperlink w:history="true" w:anchor="_bookmark241">
        <w:r>
          <w:rPr>
            <w:sz w:val="21"/>
          </w:rPr>
          <w:t>Table 81: Key figures on the economy and the oil and gas sector in iraq and neighbouring opec</w:t>
        </w:r>
      </w:hyperlink>
      <w:r>
        <w:rPr>
          <w:spacing w:val="1"/>
          <w:sz w:val="21"/>
        </w:rPr>
        <w:t> </w:t>
      </w:r>
      <w:hyperlink w:history="true" w:anchor="_bookmark241">
        <w:r>
          <w:rPr>
            <w:sz w:val="21"/>
          </w:rPr>
          <w:t>countries</w:t>
          <w:tab/>
          <w:t>172</w:t>
        </w:r>
      </w:hyperlink>
    </w:p>
    <w:p>
      <w:pPr>
        <w:tabs>
          <w:tab w:pos="9270" w:val="left" w:leader="dot"/>
        </w:tabs>
        <w:spacing w:before="0"/>
        <w:ind w:left="536" w:right="0" w:firstLine="0"/>
        <w:jc w:val="left"/>
        <w:rPr>
          <w:sz w:val="21"/>
        </w:rPr>
      </w:pPr>
      <w:hyperlink w:history="true" w:anchor="_bookmark245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82:</w:t>
        </w:r>
        <w:r>
          <w:rPr>
            <w:spacing w:val="-4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7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the</w:t>
        </w:r>
        <w:r>
          <w:rPr>
            <w:spacing w:val="-4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3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3"/>
            <w:sz w:val="21"/>
          </w:rPr>
          <w:t> </w:t>
        </w:r>
        <w:r>
          <w:rPr>
            <w:sz w:val="21"/>
          </w:rPr>
          <w:t>to</w:t>
        </w:r>
        <w:r>
          <w:rPr>
            <w:spacing w:val="-2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state</w:t>
        </w:r>
        <w:r>
          <w:rPr>
            <w:spacing w:val="-3"/>
            <w:sz w:val="21"/>
          </w:rPr>
          <w:t> </w:t>
        </w:r>
        <w:r>
          <w:rPr>
            <w:sz w:val="21"/>
          </w:rPr>
          <w:t>exports</w:t>
          <w:tab/>
          <w:t>173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48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83:</w:t>
        </w:r>
        <w:r>
          <w:rPr>
            <w:spacing w:val="-8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3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3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3"/>
            <w:sz w:val="21"/>
          </w:rPr>
          <w:t> </w:t>
        </w:r>
        <w:r>
          <w:rPr>
            <w:sz w:val="21"/>
          </w:rPr>
          <w:t>to</w:t>
        </w:r>
        <w:r>
          <w:rPr>
            <w:spacing w:val="-2"/>
            <w:sz w:val="21"/>
          </w:rPr>
          <w:t> </w:t>
        </w:r>
        <w:r>
          <w:rPr>
            <w:sz w:val="21"/>
          </w:rPr>
          <w:t>State</w:t>
        </w:r>
        <w:r>
          <w:rPr>
            <w:spacing w:val="-2"/>
            <w:sz w:val="21"/>
          </w:rPr>
          <w:t> </w:t>
        </w:r>
        <w:r>
          <w:rPr>
            <w:sz w:val="21"/>
          </w:rPr>
          <w:t>revenue</w:t>
          <w:tab/>
          <w:t>174</w:t>
        </w:r>
      </w:hyperlink>
    </w:p>
    <w:p>
      <w:pPr>
        <w:tabs>
          <w:tab w:pos="9270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250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84:</w:t>
        </w:r>
        <w:r>
          <w:rPr>
            <w:spacing w:val="-8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3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3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4"/>
            <w:sz w:val="21"/>
          </w:rPr>
          <w:t> </w:t>
        </w:r>
        <w:r>
          <w:rPr>
            <w:sz w:val="21"/>
          </w:rPr>
          <w:t>to</w:t>
        </w:r>
        <w:r>
          <w:rPr>
            <w:spacing w:val="-2"/>
            <w:sz w:val="21"/>
          </w:rPr>
          <w:t> </w:t>
        </w:r>
        <w:r>
          <w:rPr>
            <w:sz w:val="21"/>
          </w:rPr>
          <w:t>employment</w:t>
          <w:tab/>
          <w:t>174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52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85:</w:t>
        </w:r>
        <w:r>
          <w:rPr>
            <w:spacing w:val="-7"/>
            <w:sz w:val="21"/>
          </w:rPr>
          <w:t> </w:t>
        </w:r>
        <w:r>
          <w:rPr>
            <w:sz w:val="21"/>
          </w:rPr>
          <w:t>Employees</w:t>
        </w:r>
        <w:r>
          <w:rPr>
            <w:spacing w:val="-2"/>
            <w:sz w:val="21"/>
          </w:rPr>
          <w:t> </w:t>
        </w:r>
        <w:r>
          <w:rPr>
            <w:sz w:val="21"/>
          </w:rPr>
          <w:t>by Oil</w:t>
        </w:r>
        <w:r>
          <w:rPr>
            <w:spacing w:val="-2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</w:r>
        <w:r>
          <w:rPr>
            <w:spacing w:val="-2"/>
            <w:sz w:val="21"/>
          </w:rPr>
          <w:t> </w:t>
        </w:r>
        <w:r>
          <w:rPr>
            <w:sz w:val="21"/>
          </w:rPr>
          <w:t>company</w:t>
          <w:tab/>
          <w:t>175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55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86:</w:t>
        </w:r>
        <w:r>
          <w:rPr>
            <w:spacing w:val="-5"/>
            <w:sz w:val="21"/>
          </w:rPr>
          <w:t> </w:t>
        </w:r>
        <w:r>
          <w:rPr>
            <w:sz w:val="21"/>
          </w:rPr>
          <w:t>Definition</w:t>
        </w:r>
        <w:r>
          <w:rPr>
            <w:spacing w:val="-7"/>
            <w:sz w:val="21"/>
          </w:rPr>
          <w:t> </w:t>
        </w:r>
        <w:r>
          <w:rPr>
            <w:sz w:val="21"/>
          </w:rPr>
          <w:t>of</w:t>
        </w:r>
        <w:r>
          <w:rPr>
            <w:spacing w:val="-5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WB</w:t>
        </w:r>
        <w:r>
          <w:rPr>
            <w:spacing w:val="-3"/>
            <w:sz w:val="21"/>
          </w:rPr>
          <w:t> </w:t>
        </w:r>
        <w:r>
          <w:rPr>
            <w:sz w:val="21"/>
          </w:rPr>
          <w:t>governance</w:t>
        </w:r>
        <w:r>
          <w:rPr>
            <w:spacing w:val="-2"/>
            <w:sz w:val="21"/>
          </w:rPr>
          <w:t> </w:t>
        </w:r>
        <w:r>
          <w:rPr>
            <w:sz w:val="21"/>
          </w:rPr>
          <w:t>indicators</w:t>
          <w:tab/>
          <w:t>177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56">
        <w:r>
          <w:rPr>
            <w:sz w:val="21"/>
          </w:rPr>
          <w:t>Table 87:</w:t>
        </w:r>
        <w:r>
          <w:rPr>
            <w:spacing w:val="-2"/>
            <w:sz w:val="21"/>
          </w:rPr>
          <w:t> </w:t>
        </w:r>
        <w:r>
          <w:rPr>
            <w:sz w:val="21"/>
          </w:rPr>
          <w:t>Iraqi’s</w:t>
        </w:r>
        <w:r>
          <w:rPr>
            <w:spacing w:val="-3"/>
            <w:sz w:val="21"/>
          </w:rPr>
          <w:t> </w:t>
        </w:r>
        <w:r>
          <w:rPr>
            <w:sz w:val="21"/>
          </w:rPr>
          <w:t>WGI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178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58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88:</w:t>
        </w:r>
        <w:r>
          <w:rPr>
            <w:spacing w:val="-7"/>
            <w:sz w:val="21"/>
          </w:rPr>
          <w:t> </w:t>
        </w:r>
        <w:r>
          <w:rPr>
            <w:sz w:val="21"/>
          </w:rPr>
          <w:t>Evolution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CPI</w:t>
        </w:r>
        <w:r>
          <w:rPr>
            <w:spacing w:val="-3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1"/>
            <w:sz w:val="21"/>
          </w:rPr>
          <w:t> </w:t>
        </w:r>
        <w:r>
          <w:rPr>
            <w:sz w:val="21"/>
          </w:rPr>
          <w:t>2012</w:t>
        </w:r>
        <w:r>
          <w:rPr>
            <w:spacing w:val="-2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2022</w:t>
          <w:tab/>
          <w:t>179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7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89: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&amp;</w:t>
        </w:r>
        <w:r>
          <w:rPr>
            <w:spacing w:val="-7"/>
            <w:sz w:val="21"/>
          </w:rPr>
          <w:t> </w:t>
        </w:r>
        <w:r>
          <w:rPr>
            <w:sz w:val="21"/>
          </w:rPr>
          <w:t>Gas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3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1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revenue</w:t>
        </w:r>
        <w:r>
          <w:rPr>
            <w:spacing w:val="-2"/>
            <w:sz w:val="21"/>
          </w:rPr>
          <w:t> </w:t>
        </w:r>
        <w:r>
          <w:rPr>
            <w:sz w:val="21"/>
          </w:rPr>
          <w:t>stream</w:t>
          <w:tab/>
          <w:t>183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77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90:</w:t>
        </w:r>
        <w:r>
          <w:rPr>
            <w:spacing w:val="-6"/>
            <w:sz w:val="21"/>
          </w:rPr>
          <w:t> </w:t>
        </w:r>
        <w:r>
          <w:rPr>
            <w:sz w:val="21"/>
          </w:rPr>
          <w:t>Oil &amp;</w:t>
        </w:r>
        <w:r>
          <w:rPr>
            <w:spacing w:val="-6"/>
            <w:sz w:val="21"/>
          </w:rPr>
          <w:t> </w:t>
        </w:r>
        <w:r>
          <w:rPr>
            <w:sz w:val="21"/>
          </w:rPr>
          <w:t>Gas sales</w:t>
        </w:r>
        <w:r>
          <w:rPr>
            <w:spacing w:val="1"/>
            <w:sz w:val="21"/>
          </w:rPr>
          <w:t> </w:t>
        </w:r>
        <w:r>
          <w:rPr>
            <w:sz w:val="21"/>
          </w:rPr>
          <w:t>revenue by</w:t>
        </w:r>
        <w:r>
          <w:rPr>
            <w:spacing w:val="-4"/>
            <w:sz w:val="21"/>
          </w:rPr>
          <w:t> </w:t>
        </w:r>
        <w:r>
          <w:rPr>
            <w:sz w:val="21"/>
          </w:rPr>
          <w:t>product</w:t>
          <w:tab/>
          <w:t>184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0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91:</w:t>
        </w:r>
        <w:r>
          <w:rPr>
            <w:spacing w:val="-7"/>
            <w:sz w:val="21"/>
          </w:rPr>
          <w:t> </w:t>
        </w:r>
        <w:r>
          <w:rPr>
            <w:sz w:val="21"/>
          </w:rPr>
          <w:t>Oil &amp;</w:t>
        </w:r>
        <w:r>
          <w:rPr>
            <w:spacing w:val="-7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sales</w:t>
        </w:r>
        <w:r>
          <w:rPr>
            <w:spacing w:val="1"/>
            <w:sz w:val="21"/>
          </w:rPr>
          <w:t> </w:t>
        </w:r>
        <w:r>
          <w:rPr>
            <w:sz w:val="21"/>
          </w:rPr>
          <w:t>revenue</w:t>
        </w:r>
        <w:r>
          <w:rPr>
            <w:spacing w:val="-1"/>
            <w:sz w:val="21"/>
          </w:rPr>
          <w:t> </w:t>
        </w:r>
        <w:r>
          <w:rPr>
            <w:sz w:val="21"/>
          </w:rPr>
          <w:t>by</w:t>
        </w:r>
        <w:r>
          <w:rPr>
            <w:spacing w:val="-4"/>
            <w:sz w:val="21"/>
          </w:rPr>
          <w:t> </w:t>
        </w:r>
        <w:r>
          <w:rPr>
            <w:sz w:val="21"/>
          </w:rPr>
          <w:t>company</w:t>
          <w:tab/>
          <w:t>185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4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92:</w:t>
        </w:r>
        <w:r>
          <w:rPr>
            <w:spacing w:val="-7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lifting</w:t>
        </w:r>
        <w:r>
          <w:rPr>
            <w:spacing w:val="-3"/>
            <w:sz w:val="21"/>
          </w:rPr>
          <w:t> </w:t>
        </w:r>
        <w:r>
          <w:rPr>
            <w:sz w:val="21"/>
          </w:rPr>
          <w:t>by product</w:t>
          <w:tab/>
          <w:t>186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7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93: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 oil</w:t>
        </w:r>
        <w:r>
          <w:rPr>
            <w:spacing w:val="-1"/>
            <w:sz w:val="21"/>
          </w:rPr>
          <w:t> </w:t>
        </w:r>
        <w:r>
          <w:rPr>
            <w:sz w:val="21"/>
          </w:rPr>
          <w:t>lifting</w:t>
        </w:r>
        <w:r>
          <w:rPr>
            <w:spacing w:val="-6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company</w:t>
          <w:tab/>
          <w:t>187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1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94:</w:t>
        </w:r>
        <w:r>
          <w:rPr>
            <w:spacing w:val="-6"/>
            <w:sz w:val="21"/>
          </w:rPr>
          <w:t> </w:t>
        </w:r>
        <w:r>
          <w:rPr>
            <w:sz w:val="21"/>
          </w:rPr>
          <w:t>Tax</w:t>
        </w:r>
        <w:r>
          <w:rPr>
            <w:spacing w:val="-2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5"/>
            <w:sz w:val="21"/>
          </w:rPr>
          <w:t> </w:t>
        </w:r>
        <w:r>
          <w:rPr>
            <w:sz w:val="21"/>
          </w:rPr>
          <w:t>by</w:t>
        </w:r>
        <w:r>
          <w:rPr>
            <w:spacing w:val="1"/>
            <w:sz w:val="21"/>
          </w:rPr>
          <w:t> </w:t>
        </w:r>
        <w:r>
          <w:rPr>
            <w:sz w:val="21"/>
          </w:rPr>
          <w:t>tax</w:t>
          <w:tab/>
          <w:t>188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4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95:</w:t>
        </w:r>
        <w:r>
          <w:rPr>
            <w:spacing w:val="-6"/>
            <w:sz w:val="21"/>
          </w:rPr>
          <w:t> </w:t>
        </w:r>
        <w:r>
          <w:rPr>
            <w:sz w:val="21"/>
          </w:rPr>
          <w:t>Tax</w:t>
        </w:r>
        <w:r>
          <w:rPr>
            <w:spacing w:val="-2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5"/>
            <w:sz w:val="21"/>
          </w:rPr>
          <w:t> </w:t>
        </w:r>
        <w:r>
          <w:rPr>
            <w:sz w:val="21"/>
          </w:rPr>
          <w:t>by field</w:t>
          <w:tab/>
          <w:t>188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7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96:</w:t>
        </w:r>
        <w:r>
          <w:rPr>
            <w:spacing w:val="-7"/>
            <w:sz w:val="21"/>
          </w:rPr>
          <w:t> </w:t>
        </w:r>
        <w:r>
          <w:rPr>
            <w:sz w:val="21"/>
          </w:rPr>
          <w:t>Top</w:t>
        </w:r>
        <w:r>
          <w:rPr>
            <w:spacing w:val="1"/>
            <w:sz w:val="21"/>
          </w:rPr>
          <w:t> </w:t>
        </w:r>
        <w:r>
          <w:rPr>
            <w:sz w:val="21"/>
          </w:rPr>
          <w:t>5</w:t>
        </w:r>
        <w:r>
          <w:rPr>
            <w:spacing w:val="-2"/>
            <w:sz w:val="21"/>
          </w:rPr>
          <w:t> </w:t>
        </w:r>
        <w:r>
          <w:rPr>
            <w:sz w:val="21"/>
          </w:rPr>
          <w:t>tax</w:t>
        </w:r>
        <w:r>
          <w:rPr>
            <w:spacing w:val="-3"/>
            <w:sz w:val="21"/>
          </w:rPr>
          <w:t> </w:t>
        </w:r>
        <w:r>
          <w:rPr>
            <w:sz w:val="21"/>
          </w:rPr>
          <w:t>paying</w:t>
        </w:r>
        <w:r>
          <w:rPr>
            <w:spacing w:val="-2"/>
            <w:sz w:val="21"/>
          </w:rPr>
          <w:t> </w:t>
        </w:r>
        <w:r>
          <w:rPr>
            <w:sz w:val="21"/>
          </w:rPr>
          <w:t>companies</w:t>
          <w:tab/>
          <w:t>189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01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97:</w:t>
        </w:r>
        <w:r>
          <w:rPr>
            <w:spacing w:val="-4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8"/>
            <w:sz w:val="21"/>
          </w:rPr>
          <w:t> </w:t>
        </w:r>
        <w:r>
          <w:rPr>
            <w:sz w:val="21"/>
          </w:rPr>
          <w:t>Reconciliation</w:t>
        </w:r>
        <w:r>
          <w:rPr>
            <w:spacing w:val="-4"/>
            <w:sz w:val="21"/>
          </w:rPr>
          <w:t> </w:t>
        </w:r>
        <w:r>
          <w:rPr>
            <w:sz w:val="21"/>
          </w:rPr>
          <w:t>Discrepancies</w:t>
        </w:r>
        <w:r>
          <w:rPr>
            <w:spacing w:val="-6"/>
            <w:sz w:val="21"/>
          </w:rPr>
          <w:t> </w:t>
        </w:r>
        <w:r>
          <w:rPr>
            <w:sz w:val="21"/>
          </w:rPr>
          <w:t>(Crude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Sales)</w:t>
          <w:tab/>
          <w:t>190</w:t>
        </w:r>
      </w:hyperlink>
    </w:p>
    <w:p>
      <w:pPr>
        <w:tabs>
          <w:tab w:pos="9270" w:val="left" w:leader="dot"/>
        </w:tabs>
        <w:spacing w:before="44"/>
        <w:ind w:left="536" w:right="0" w:firstLine="0"/>
        <w:jc w:val="left"/>
        <w:rPr>
          <w:sz w:val="21"/>
        </w:rPr>
      </w:pPr>
      <w:hyperlink w:history="true" w:anchor="_bookmark302">
        <w:r>
          <w:rPr>
            <w:sz w:val="21"/>
          </w:rPr>
          <w:t>Table</w:t>
        </w:r>
        <w:r>
          <w:rPr>
            <w:spacing w:val="-4"/>
            <w:sz w:val="21"/>
          </w:rPr>
          <w:t> </w:t>
        </w:r>
        <w:r>
          <w:rPr>
            <w:sz w:val="21"/>
          </w:rPr>
          <w:t>98:</w:t>
        </w:r>
        <w:r>
          <w:rPr>
            <w:spacing w:val="-9"/>
            <w:sz w:val="21"/>
          </w:rPr>
          <w:t> </w:t>
        </w:r>
        <w:r>
          <w:rPr>
            <w:sz w:val="21"/>
          </w:rPr>
          <w:t>Reconciliation</w:t>
        </w:r>
        <w:r>
          <w:rPr>
            <w:spacing w:val="-5"/>
            <w:sz w:val="21"/>
          </w:rPr>
          <w:t> </w:t>
        </w:r>
        <w:r>
          <w:rPr>
            <w:sz w:val="21"/>
          </w:rPr>
          <w:t>Discrepancies</w:t>
        </w:r>
        <w:r>
          <w:rPr>
            <w:spacing w:val="-3"/>
            <w:sz w:val="21"/>
          </w:rPr>
          <w:t> </w:t>
        </w:r>
        <w:r>
          <w:rPr>
            <w:sz w:val="21"/>
          </w:rPr>
          <w:t>(Crude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4"/>
            <w:sz w:val="21"/>
          </w:rPr>
          <w:t> </w:t>
        </w:r>
        <w:r>
          <w:rPr>
            <w:sz w:val="21"/>
          </w:rPr>
          <w:t>Sales)</w:t>
          <w:tab/>
          <w:t>190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03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99:</w:t>
        </w:r>
        <w:r>
          <w:rPr>
            <w:spacing w:val="-7"/>
            <w:sz w:val="21"/>
          </w:rPr>
          <w:t> </w:t>
        </w:r>
        <w:r>
          <w:rPr>
            <w:sz w:val="21"/>
          </w:rPr>
          <w:t>Unilateral</w:t>
        </w:r>
        <w:r>
          <w:rPr>
            <w:spacing w:val="-1"/>
            <w:sz w:val="21"/>
          </w:rPr>
          <w:t> </w:t>
        </w:r>
        <w:r>
          <w:rPr>
            <w:sz w:val="21"/>
          </w:rPr>
          <w:t>disclosure</w:t>
        </w:r>
        <w:r>
          <w:rPr>
            <w:spacing w:val="-5"/>
            <w:sz w:val="21"/>
          </w:rPr>
          <w:t> </w:t>
        </w:r>
        <w:r>
          <w:rPr>
            <w:sz w:val="21"/>
          </w:rPr>
          <w:t>by SOMO (Crude</w:t>
        </w:r>
        <w:r>
          <w:rPr>
            <w:spacing w:val="-5"/>
            <w:sz w:val="21"/>
          </w:rPr>
          <w:t> </w:t>
        </w:r>
        <w:r>
          <w:rPr>
            <w:sz w:val="21"/>
          </w:rPr>
          <w:t>Oil</w:t>
        </w:r>
        <w:r>
          <w:rPr>
            <w:spacing w:val="-6"/>
            <w:sz w:val="21"/>
          </w:rPr>
          <w:t> </w:t>
        </w:r>
        <w:r>
          <w:rPr>
            <w:sz w:val="21"/>
          </w:rPr>
          <w:t>Sales)</w:t>
          <w:tab/>
          <w:t>192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04">
        <w:r>
          <w:rPr>
            <w:sz w:val="21"/>
          </w:rPr>
          <w:t>Table</w:t>
        </w:r>
        <w:r>
          <w:rPr>
            <w:spacing w:val="-4"/>
            <w:sz w:val="21"/>
          </w:rPr>
          <w:t> </w:t>
        </w:r>
        <w:r>
          <w:rPr>
            <w:sz w:val="21"/>
          </w:rPr>
          <w:t>100:</w:t>
        </w:r>
        <w:r>
          <w:rPr>
            <w:spacing w:val="-4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9"/>
            <w:sz w:val="21"/>
          </w:rPr>
          <w:t> </w:t>
        </w:r>
        <w:r>
          <w:rPr>
            <w:sz w:val="21"/>
          </w:rPr>
          <w:t>Reconciliation</w:t>
        </w:r>
        <w:r>
          <w:rPr>
            <w:spacing w:val="-4"/>
            <w:sz w:val="21"/>
          </w:rPr>
          <w:t> </w:t>
        </w:r>
        <w:r>
          <w:rPr>
            <w:sz w:val="21"/>
          </w:rPr>
          <w:t>Discrepancies</w:t>
        </w:r>
        <w:r>
          <w:rPr>
            <w:spacing w:val="-3"/>
            <w:sz w:val="21"/>
          </w:rPr>
          <w:t> </w:t>
        </w:r>
        <w:r>
          <w:rPr>
            <w:sz w:val="21"/>
          </w:rPr>
          <w:t>(petroleum</w:t>
        </w:r>
        <w:r>
          <w:rPr>
            <w:spacing w:val="-1"/>
            <w:sz w:val="21"/>
          </w:rPr>
          <w:t> </w:t>
        </w:r>
        <w:r>
          <w:rPr>
            <w:sz w:val="21"/>
          </w:rPr>
          <w:t>products</w:t>
        </w:r>
        <w:r>
          <w:rPr>
            <w:spacing w:val="-3"/>
            <w:sz w:val="21"/>
          </w:rPr>
          <w:t> </w:t>
        </w:r>
        <w:r>
          <w:rPr>
            <w:sz w:val="21"/>
          </w:rPr>
          <w:t>Sales)</w:t>
          <w:tab/>
          <w:t>193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05">
        <w:r>
          <w:rPr>
            <w:sz w:val="21"/>
          </w:rPr>
          <w:t>Table</w:t>
        </w:r>
        <w:r>
          <w:rPr>
            <w:spacing w:val="-4"/>
            <w:sz w:val="21"/>
          </w:rPr>
          <w:t> </w:t>
        </w:r>
        <w:r>
          <w:rPr>
            <w:sz w:val="21"/>
          </w:rPr>
          <w:t>101:</w:t>
        </w:r>
        <w:r>
          <w:rPr>
            <w:spacing w:val="-9"/>
            <w:sz w:val="21"/>
          </w:rPr>
          <w:t> </w:t>
        </w:r>
        <w:r>
          <w:rPr>
            <w:sz w:val="21"/>
          </w:rPr>
          <w:t>Reconciliation</w:t>
        </w:r>
        <w:r>
          <w:rPr>
            <w:spacing w:val="-4"/>
            <w:sz w:val="21"/>
          </w:rPr>
          <w:t> </w:t>
        </w:r>
        <w:r>
          <w:rPr>
            <w:sz w:val="21"/>
          </w:rPr>
          <w:t>Discrepancies</w:t>
        </w:r>
        <w:r>
          <w:rPr>
            <w:spacing w:val="-3"/>
            <w:sz w:val="21"/>
          </w:rPr>
          <w:t> </w:t>
        </w:r>
        <w:r>
          <w:rPr>
            <w:sz w:val="21"/>
          </w:rPr>
          <w:t>(petroleum</w:t>
        </w:r>
        <w:r>
          <w:rPr>
            <w:spacing w:val="-6"/>
            <w:sz w:val="21"/>
          </w:rPr>
          <w:t> </w:t>
        </w:r>
        <w:r>
          <w:rPr>
            <w:sz w:val="21"/>
          </w:rPr>
          <w:t>products</w:t>
        </w:r>
        <w:r>
          <w:rPr>
            <w:spacing w:val="-3"/>
            <w:sz w:val="21"/>
          </w:rPr>
          <w:t> </w:t>
        </w:r>
        <w:r>
          <w:rPr>
            <w:sz w:val="21"/>
          </w:rPr>
          <w:t>Sales)</w:t>
          <w:tab/>
          <w:t>193</w:t>
        </w:r>
      </w:hyperlink>
    </w:p>
    <w:p>
      <w:pPr>
        <w:tabs>
          <w:tab w:pos="9270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306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102:</w:t>
        </w:r>
        <w:r>
          <w:rPr>
            <w:spacing w:val="-8"/>
            <w:sz w:val="21"/>
          </w:rPr>
          <w:t> </w:t>
        </w:r>
        <w:r>
          <w:rPr>
            <w:sz w:val="21"/>
          </w:rPr>
          <w:t>Unilateral</w:t>
        </w:r>
        <w:r>
          <w:rPr>
            <w:spacing w:val="-2"/>
            <w:sz w:val="21"/>
          </w:rPr>
          <w:t> </w:t>
        </w:r>
        <w:r>
          <w:rPr>
            <w:sz w:val="21"/>
          </w:rPr>
          <w:t>disclosure</w:t>
        </w:r>
        <w:r>
          <w:rPr>
            <w:spacing w:val="-7"/>
            <w:sz w:val="21"/>
          </w:rPr>
          <w:t> </w:t>
        </w:r>
        <w:r>
          <w:rPr>
            <w:sz w:val="21"/>
          </w:rPr>
          <w:t>by</w:t>
        </w:r>
        <w:r>
          <w:rPr>
            <w:spacing w:val="-2"/>
            <w:sz w:val="21"/>
          </w:rPr>
          <w:t> </w:t>
        </w:r>
        <w:r>
          <w:rPr>
            <w:sz w:val="21"/>
          </w:rPr>
          <w:t>SOMO</w:t>
        </w:r>
        <w:r>
          <w:rPr>
            <w:spacing w:val="-1"/>
            <w:sz w:val="21"/>
          </w:rPr>
          <w:t> </w:t>
        </w:r>
        <w:r>
          <w:rPr>
            <w:sz w:val="21"/>
          </w:rPr>
          <w:t>(petroleum</w:t>
        </w:r>
        <w:r>
          <w:rPr>
            <w:spacing w:val="-1"/>
            <w:sz w:val="21"/>
          </w:rPr>
          <w:t> </w:t>
        </w:r>
        <w:r>
          <w:rPr>
            <w:sz w:val="21"/>
          </w:rPr>
          <w:t>products</w:t>
        </w:r>
        <w:r>
          <w:rPr>
            <w:spacing w:val="-2"/>
            <w:sz w:val="21"/>
          </w:rPr>
          <w:t> </w:t>
        </w:r>
        <w:r>
          <w:rPr>
            <w:sz w:val="21"/>
          </w:rPr>
          <w:t>Sales)</w:t>
          <w:tab/>
          <w:t>194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08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103:</w:t>
        </w:r>
        <w:r>
          <w:rPr>
            <w:spacing w:val="-3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5"/>
            <w:sz w:val="21"/>
          </w:rPr>
          <w:t> </w:t>
        </w:r>
        <w:r>
          <w:rPr>
            <w:sz w:val="21"/>
          </w:rPr>
          <w:t>reconciliation</w:t>
        </w:r>
        <w:r>
          <w:rPr>
            <w:spacing w:val="-3"/>
            <w:sz w:val="21"/>
          </w:rPr>
          <w:t> </w:t>
        </w:r>
        <w:r>
          <w:rPr>
            <w:sz w:val="21"/>
          </w:rPr>
          <w:t>discrepancies</w:t>
        </w:r>
        <w:r>
          <w:rPr>
            <w:spacing w:val="-6"/>
            <w:sz w:val="21"/>
          </w:rPr>
          <w:t> </w:t>
        </w:r>
        <w:r>
          <w:rPr>
            <w:sz w:val="21"/>
          </w:rPr>
          <w:t>(Crude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3"/>
            <w:sz w:val="21"/>
          </w:rPr>
          <w:t> </w:t>
        </w:r>
        <w:r>
          <w:rPr>
            <w:sz w:val="21"/>
          </w:rPr>
          <w:t>lifted in-kind)</w:t>
          <w:tab/>
          <w:t>195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09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104:</w:t>
        </w:r>
        <w:r>
          <w:rPr>
            <w:spacing w:val="-3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reconciliation</w:t>
        </w:r>
        <w:r>
          <w:rPr>
            <w:spacing w:val="-3"/>
            <w:sz w:val="21"/>
          </w:rPr>
          <w:t> </w:t>
        </w:r>
        <w:r>
          <w:rPr>
            <w:sz w:val="21"/>
          </w:rPr>
          <w:t>discrepancies</w:t>
        </w:r>
        <w:r>
          <w:rPr>
            <w:spacing w:val="-6"/>
            <w:sz w:val="21"/>
          </w:rPr>
          <w:t> </w:t>
        </w:r>
        <w:r>
          <w:rPr>
            <w:sz w:val="21"/>
          </w:rPr>
          <w:t>(crude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lifted in-kind)</w:t>
          <w:tab/>
          <w:t>195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10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105:</w:t>
        </w:r>
        <w:r>
          <w:rPr>
            <w:spacing w:val="-7"/>
            <w:sz w:val="21"/>
          </w:rPr>
          <w:t> </w:t>
        </w:r>
        <w:r>
          <w:rPr>
            <w:sz w:val="21"/>
          </w:rPr>
          <w:t>Unilateral</w:t>
        </w:r>
        <w:r>
          <w:rPr>
            <w:spacing w:val="-1"/>
            <w:sz w:val="21"/>
          </w:rPr>
          <w:t> </w:t>
        </w:r>
        <w:r>
          <w:rPr>
            <w:sz w:val="21"/>
          </w:rPr>
          <w:t>disclosure</w:t>
        </w:r>
        <w:r>
          <w:rPr>
            <w:spacing w:val="-6"/>
            <w:sz w:val="21"/>
          </w:rPr>
          <w:t> </w:t>
        </w:r>
        <w:r>
          <w:rPr>
            <w:sz w:val="21"/>
          </w:rPr>
          <w:t>by</w:t>
        </w:r>
        <w:r>
          <w:rPr>
            <w:spacing w:val="1"/>
            <w:sz w:val="21"/>
          </w:rPr>
          <w:t> </w:t>
        </w:r>
        <w:r>
          <w:rPr>
            <w:sz w:val="21"/>
          </w:rPr>
          <w:t>SOMO (crude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6"/>
            <w:sz w:val="21"/>
          </w:rPr>
          <w:t> </w:t>
        </w:r>
        <w:r>
          <w:rPr>
            <w:sz w:val="21"/>
          </w:rPr>
          <w:t>lifted</w:t>
        </w:r>
        <w:r>
          <w:rPr>
            <w:spacing w:val="1"/>
            <w:sz w:val="21"/>
          </w:rPr>
          <w:t> </w:t>
        </w:r>
        <w:r>
          <w:rPr>
            <w:sz w:val="21"/>
          </w:rPr>
          <w:t>in-kind)</w:t>
          <w:tab/>
          <w:t>196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12">
        <w:r>
          <w:rPr>
            <w:sz w:val="21"/>
          </w:rPr>
          <w:t>Table</w:t>
        </w:r>
        <w:r>
          <w:rPr>
            <w:spacing w:val="-4"/>
            <w:sz w:val="21"/>
          </w:rPr>
          <w:t> </w:t>
        </w:r>
        <w:r>
          <w:rPr>
            <w:sz w:val="21"/>
          </w:rPr>
          <w:t>106:</w:t>
        </w:r>
        <w:r>
          <w:rPr>
            <w:spacing w:val="-4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5"/>
            <w:sz w:val="21"/>
          </w:rPr>
          <w:t> </w:t>
        </w:r>
        <w:r>
          <w:rPr>
            <w:sz w:val="21"/>
          </w:rPr>
          <w:t>social</w:t>
        </w:r>
        <w:r>
          <w:rPr>
            <w:spacing w:val="-5"/>
            <w:sz w:val="21"/>
          </w:rPr>
          <w:t> </w:t>
        </w:r>
        <w:r>
          <w:rPr>
            <w:sz w:val="21"/>
          </w:rPr>
          <w:t>&amp;</w:t>
        </w:r>
        <w:r>
          <w:rPr>
            <w:spacing w:val="-4"/>
            <w:sz w:val="21"/>
          </w:rPr>
          <w:t> </w:t>
        </w:r>
        <w:r>
          <w:rPr>
            <w:sz w:val="21"/>
          </w:rPr>
          <w:t>environmental</w:t>
        </w:r>
        <w:r>
          <w:rPr>
            <w:spacing w:val="-4"/>
            <w:sz w:val="21"/>
          </w:rPr>
          <w:t> </w:t>
        </w:r>
        <w:r>
          <w:rPr>
            <w:sz w:val="21"/>
          </w:rPr>
          <w:t>expenditures</w:t>
          <w:tab/>
          <w:t>198</w:t>
        </w:r>
      </w:hyperlink>
    </w:p>
    <w:p>
      <w:pPr>
        <w:tabs>
          <w:tab w:pos="9270" w:val="left" w:leader="dot"/>
        </w:tabs>
        <w:spacing w:before="48"/>
        <w:ind w:left="536" w:right="0" w:firstLine="0"/>
        <w:jc w:val="left"/>
        <w:rPr>
          <w:sz w:val="21"/>
        </w:rPr>
      </w:pPr>
      <w:hyperlink w:history="true" w:anchor="_bookmark314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107:</w:t>
        </w:r>
        <w:r>
          <w:rPr>
            <w:spacing w:val="-4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5"/>
            <w:sz w:val="21"/>
          </w:rPr>
          <w:t> </w:t>
        </w:r>
        <w:r>
          <w:rPr>
            <w:sz w:val="21"/>
          </w:rPr>
          <w:t>social</w:t>
        </w:r>
        <w:r>
          <w:rPr>
            <w:spacing w:val="-4"/>
            <w:sz w:val="21"/>
          </w:rPr>
          <w:t> </w:t>
        </w:r>
        <w:r>
          <w:rPr>
            <w:sz w:val="21"/>
          </w:rPr>
          <w:t>and environmental</w:t>
        </w:r>
        <w:r>
          <w:rPr>
            <w:spacing w:val="-4"/>
            <w:sz w:val="21"/>
          </w:rPr>
          <w:t> </w:t>
        </w:r>
        <w:r>
          <w:rPr>
            <w:sz w:val="21"/>
          </w:rPr>
          <w:t>expenditure</w:t>
        </w:r>
        <w:r>
          <w:rPr>
            <w:spacing w:val="-3"/>
            <w:sz w:val="21"/>
          </w:rPr>
          <w:t> </w:t>
        </w:r>
        <w:r>
          <w:rPr>
            <w:sz w:val="21"/>
          </w:rPr>
          <w:t>reported</w:t>
        </w:r>
        <w:r>
          <w:rPr>
            <w:spacing w:val="-5"/>
            <w:sz w:val="21"/>
          </w:rPr>
          <w:t> </w:t>
        </w:r>
        <w:r>
          <w:rPr>
            <w:sz w:val="21"/>
          </w:rPr>
          <w:t>by</w:t>
        </w:r>
        <w:r>
          <w:rPr>
            <w:spacing w:val="-2"/>
            <w:sz w:val="21"/>
          </w:rPr>
          <w:t> </w:t>
        </w:r>
        <w:r>
          <w:rPr>
            <w:sz w:val="21"/>
          </w:rPr>
          <w:t>IOC</w:t>
          <w:tab/>
          <w:t>199</w:t>
        </w:r>
      </w:hyperlink>
    </w:p>
    <w:p>
      <w:pPr>
        <w:tabs>
          <w:tab w:pos="9270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316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108:</w:t>
        </w:r>
        <w:r>
          <w:rPr>
            <w:spacing w:val="-6"/>
            <w:sz w:val="21"/>
          </w:rPr>
          <w:t> </w:t>
        </w:r>
        <w:r>
          <w:rPr>
            <w:sz w:val="21"/>
          </w:rPr>
          <w:t>QFE</w:t>
        </w:r>
        <w:r>
          <w:rPr>
            <w:spacing w:val="-4"/>
            <w:sz w:val="21"/>
          </w:rPr>
          <w:t> </w:t>
        </w:r>
        <w:r>
          <w:rPr>
            <w:sz w:val="21"/>
          </w:rPr>
          <w:t>by</w:t>
        </w:r>
        <w:r>
          <w:rPr>
            <w:spacing w:val="-4"/>
            <w:sz w:val="21"/>
          </w:rPr>
          <w:t> </w:t>
        </w:r>
        <w:r>
          <w:rPr>
            <w:sz w:val="21"/>
          </w:rPr>
          <w:t>beneficiary</w:t>
          <w:tab/>
          <w:t>200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18">
        <w:r>
          <w:rPr>
            <w:sz w:val="21"/>
          </w:rPr>
          <w:t>Table</w:t>
        </w:r>
        <w:r>
          <w:rPr>
            <w:spacing w:val="-1"/>
            <w:sz w:val="21"/>
          </w:rPr>
          <w:t> </w:t>
        </w:r>
        <w:r>
          <w:rPr>
            <w:sz w:val="21"/>
          </w:rPr>
          <w:t>109:</w:t>
        </w:r>
        <w:r>
          <w:rPr>
            <w:spacing w:val="-6"/>
            <w:sz w:val="21"/>
          </w:rPr>
          <w:t> </w:t>
        </w:r>
        <w:r>
          <w:rPr>
            <w:sz w:val="21"/>
          </w:rPr>
          <w:t>QFE</w:t>
        </w:r>
        <w:r>
          <w:rPr>
            <w:spacing w:val="-4"/>
            <w:sz w:val="21"/>
          </w:rPr>
          <w:t> </w:t>
        </w:r>
        <w:r>
          <w:rPr>
            <w:sz w:val="21"/>
          </w:rPr>
          <w:t>by</w:t>
        </w:r>
        <w:r>
          <w:rPr>
            <w:spacing w:val="1"/>
            <w:sz w:val="21"/>
          </w:rPr>
          <w:t> </w:t>
        </w:r>
        <w:r>
          <w:rPr>
            <w:sz w:val="21"/>
          </w:rPr>
          <w:t>company</w:t>
          <w:tab/>
          <w:t>200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21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110:</w:t>
        </w:r>
        <w:r>
          <w:rPr>
            <w:spacing w:val="-3"/>
            <w:sz w:val="21"/>
          </w:rPr>
          <w:t> </w:t>
        </w:r>
        <w:r>
          <w:rPr>
            <w:sz w:val="21"/>
          </w:rPr>
          <w:t>Details</w:t>
        </w:r>
        <w:r>
          <w:rPr>
            <w:spacing w:val="-6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additional</w:t>
        </w:r>
        <w:r>
          <w:rPr>
            <w:spacing w:val="-3"/>
            <w:sz w:val="21"/>
          </w:rPr>
          <w:t> </w:t>
        </w:r>
        <w:r>
          <w:rPr>
            <w:sz w:val="21"/>
          </w:rPr>
          <w:t>requirements</w:t>
          <w:tab/>
          <w:t>201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23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111:</w:t>
        </w:r>
        <w:r>
          <w:rPr>
            <w:spacing w:val="-3"/>
            <w:sz w:val="21"/>
          </w:rPr>
          <w:t> </w:t>
        </w:r>
        <w:r>
          <w:rPr>
            <w:sz w:val="21"/>
          </w:rPr>
          <w:t>List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Recommendations</w:t>
        </w:r>
        <w:r>
          <w:rPr>
            <w:spacing w:val="-2"/>
            <w:sz w:val="21"/>
          </w:rPr>
          <w:t> </w:t>
        </w:r>
        <w:r>
          <w:rPr>
            <w:sz w:val="21"/>
          </w:rPr>
          <w:t>by</w:t>
        </w:r>
        <w:r>
          <w:rPr>
            <w:spacing w:val="-6"/>
            <w:sz w:val="21"/>
          </w:rPr>
          <w:t> </w:t>
        </w:r>
        <w:r>
          <w:rPr>
            <w:sz w:val="21"/>
          </w:rPr>
          <w:t>EITI</w:t>
        </w:r>
        <w:r>
          <w:rPr>
            <w:spacing w:val="-3"/>
            <w:sz w:val="21"/>
          </w:rPr>
          <w:t> </w:t>
        </w:r>
        <w:r>
          <w:rPr>
            <w:sz w:val="21"/>
          </w:rPr>
          <w:t>Requirement</w:t>
          <w:tab/>
          <w:t>202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25">
        <w:r>
          <w:rPr>
            <w:sz w:val="21"/>
          </w:rPr>
          <w:t>Table</w:t>
        </w:r>
        <w:r>
          <w:rPr>
            <w:spacing w:val="-2"/>
            <w:sz w:val="21"/>
          </w:rPr>
          <w:t> </w:t>
        </w:r>
        <w:r>
          <w:rPr>
            <w:sz w:val="21"/>
          </w:rPr>
          <w:t>112:</w:t>
        </w:r>
        <w:r>
          <w:rPr>
            <w:spacing w:val="-3"/>
            <w:sz w:val="21"/>
          </w:rPr>
          <w:t> </w:t>
        </w:r>
        <w:r>
          <w:rPr>
            <w:sz w:val="21"/>
          </w:rPr>
          <w:t>List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new recommendations</w:t>
        </w:r>
        <w:r>
          <w:rPr>
            <w:spacing w:val="-7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EITI</w:t>
        </w:r>
        <w:r>
          <w:rPr>
            <w:spacing w:val="-4"/>
            <w:sz w:val="21"/>
          </w:rPr>
          <w:t> </w:t>
        </w:r>
        <w:r>
          <w:rPr>
            <w:sz w:val="21"/>
          </w:rPr>
          <w:t>Requirement</w:t>
          <w:tab/>
          <w:t>203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26">
        <w:r>
          <w:rPr>
            <w:sz w:val="21"/>
          </w:rPr>
          <w:t>Table</w:t>
        </w:r>
        <w:r>
          <w:rPr>
            <w:spacing w:val="-3"/>
            <w:sz w:val="21"/>
          </w:rPr>
          <w:t> </w:t>
        </w:r>
        <w:r>
          <w:rPr>
            <w:sz w:val="21"/>
          </w:rPr>
          <w:t>113:</w:t>
        </w:r>
        <w:r>
          <w:rPr>
            <w:spacing w:val="-3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recommendations</w:t>
        </w:r>
        <w:r>
          <w:rPr>
            <w:spacing w:val="-2"/>
            <w:sz w:val="21"/>
          </w:rPr>
          <w:t> </w:t>
        </w:r>
        <w:r>
          <w:rPr>
            <w:sz w:val="21"/>
          </w:rPr>
          <w:t>from</w:t>
        </w:r>
        <w:r>
          <w:rPr>
            <w:spacing w:val="-5"/>
            <w:sz w:val="21"/>
          </w:rPr>
          <w:t> </w:t>
        </w:r>
        <w:r>
          <w:rPr>
            <w:sz w:val="21"/>
          </w:rPr>
          <w:t>EITI</w:t>
        </w:r>
        <w:r>
          <w:rPr>
            <w:spacing w:val="-8"/>
            <w:sz w:val="21"/>
          </w:rPr>
          <w:t> </w:t>
        </w:r>
        <w:r>
          <w:rPr>
            <w:sz w:val="21"/>
          </w:rPr>
          <w:t>Implementation</w:t>
          <w:tab/>
          <w:t>217</w:t>
        </w:r>
      </w:hyperlink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60" w:left="880" w:right="400"/>
        </w:sectPr>
      </w:pPr>
    </w:p>
    <w:p>
      <w:pPr>
        <w:spacing w:before="90"/>
        <w:ind w:left="536" w:right="0" w:firstLine="0"/>
        <w:jc w:val="left"/>
        <w:rPr>
          <w:b/>
          <w:sz w:val="40"/>
        </w:rPr>
      </w:pPr>
      <w:r>
        <w:rPr>
          <w:b/>
          <w:color w:val="FF0000"/>
          <w:sz w:val="40"/>
        </w:rPr>
        <w:t>LISTE</w:t>
      </w:r>
      <w:r>
        <w:rPr>
          <w:b/>
          <w:color w:val="FF0000"/>
          <w:spacing w:val="-1"/>
          <w:sz w:val="40"/>
        </w:rPr>
        <w:t> </w:t>
      </w:r>
      <w:r>
        <w:rPr>
          <w:b/>
          <w:color w:val="FF0000"/>
          <w:sz w:val="40"/>
        </w:rPr>
        <w:t>OF</w:t>
      </w:r>
      <w:r>
        <w:rPr>
          <w:b/>
          <w:color w:val="FF0000"/>
          <w:spacing w:val="-6"/>
          <w:sz w:val="40"/>
        </w:rPr>
        <w:t> </w:t>
      </w:r>
      <w:r>
        <w:rPr>
          <w:b/>
          <w:color w:val="FF0000"/>
          <w:sz w:val="40"/>
        </w:rPr>
        <w:t>FIGURES</w:t>
      </w:r>
    </w:p>
    <w:p>
      <w:pPr>
        <w:tabs>
          <w:tab w:pos="9381" w:val="left" w:leader="dot"/>
        </w:tabs>
        <w:spacing w:before="295"/>
        <w:ind w:left="536" w:right="0" w:firstLine="0"/>
        <w:jc w:val="left"/>
        <w:rPr>
          <w:sz w:val="21"/>
        </w:rPr>
      </w:pPr>
      <w:hyperlink w:history="true" w:anchor="_bookmark2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1:</w:t>
        </w:r>
        <w:r>
          <w:rPr>
            <w:spacing w:val="-4"/>
            <w:sz w:val="21"/>
          </w:rPr>
          <w:t> </w:t>
        </w:r>
        <w:r>
          <w:rPr>
            <w:sz w:val="21"/>
          </w:rPr>
          <w:t>Evolving</w:t>
        </w:r>
        <w:r>
          <w:rPr>
            <w:spacing w:val="-3"/>
            <w:sz w:val="21"/>
          </w:rPr>
          <w:t> </w:t>
        </w:r>
        <w:r>
          <w:rPr>
            <w:sz w:val="21"/>
          </w:rPr>
          <w:t>normative</w:t>
        </w:r>
        <w:r>
          <w:rPr>
            <w:spacing w:val="-2"/>
            <w:sz w:val="21"/>
          </w:rPr>
          <w:t> </w:t>
        </w:r>
        <w:r>
          <w:rPr>
            <w:sz w:val="21"/>
          </w:rPr>
          <w:t>framework</w:t>
        </w:r>
        <w:r>
          <w:rPr>
            <w:spacing w:val="-5"/>
            <w:sz w:val="21"/>
          </w:rPr>
          <w:t> </w:t>
        </w:r>
        <w:r>
          <w:rPr>
            <w:sz w:val="21"/>
          </w:rPr>
          <w:t>(2003-2023)</w:t>
          <w:tab/>
          <w:t>16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2:</w:t>
        </w:r>
        <w:r>
          <w:rPr>
            <w:spacing w:val="-3"/>
            <w:sz w:val="21"/>
          </w:rPr>
          <w:t> </w:t>
        </w:r>
        <w:r>
          <w:rPr>
            <w:sz w:val="21"/>
          </w:rPr>
          <w:t>Map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7"/>
            <w:sz w:val="21"/>
          </w:rPr>
          <w:t> </w:t>
        </w:r>
        <w:r>
          <w:rPr>
            <w:sz w:val="21"/>
          </w:rPr>
          <w:t>EITI</w:t>
        </w:r>
        <w:r>
          <w:rPr>
            <w:spacing w:val="-4"/>
            <w:sz w:val="21"/>
          </w:rPr>
          <w:t> </w:t>
        </w:r>
        <w:r>
          <w:rPr>
            <w:sz w:val="21"/>
          </w:rPr>
          <w:t>implementing</w:t>
        </w:r>
        <w:r>
          <w:rPr>
            <w:spacing w:val="-2"/>
            <w:sz w:val="21"/>
          </w:rPr>
          <w:t> </w:t>
        </w:r>
        <w:r>
          <w:rPr>
            <w:sz w:val="21"/>
          </w:rPr>
          <w:t>countries</w:t>
          <w:tab/>
          <w:t>18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3:</w:t>
        </w:r>
        <w:r>
          <w:rPr>
            <w:spacing w:val="-4"/>
            <w:sz w:val="21"/>
          </w:rPr>
          <w:t> </w:t>
        </w:r>
        <w:r>
          <w:rPr>
            <w:sz w:val="21"/>
          </w:rPr>
          <w:t>Structure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2"/>
            <w:sz w:val="21"/>
          </w:rPr>
          <w:t> </w:t>
        </w:r>
        <w:r>
          <w:rPr>
            <w:sz w:val="21"/>
          </w:rPr>
          <w:t>from the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7"/>
            <w:sz w:val="21"/>
          </w:rPr>
          <w:t> </w:t>
        </w:r>
        <w:r>
          <w:rPr>
            <w:sz w:val="21"/>
          </w:rPr>
          <w:t>sector</w:t>
          <w:tab/>
          <w:t>25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9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4:</w:t>
        </w:r>
        <w:r>
          <w:rPr>
            <w:spacing w:val="-3"/>
            <w:sz w:val="21"/>
          </w:rPr>
          <w:t> </w:t>
        </w:r>
        <w:r>
          <w:rPr>
            <w:sz w:val="21"/>
          </w:rPr>
          <w:t>Trend</w:t>
        </w:r>
        <w:r>
          <w:rPr>
            <w:spacing w:val="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1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6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6"/>
            <w:sz w:val="21"/>
          </w:rPr>
          <w:t> </w:t>
        </w:r>
        <w:r>
          <w:rPr>
            <w:sz w:val="21"/>
          </w:rPr>
          <w:t>2017</w:t>
        </w:r>
        <w:r>
          <w:rPr>
            <w:spacing w:val="-3"/>
            <w:sz w:val="21"/>
          </w:rPr>
          <w:t> </w:t>
        </w:r>
        <w:r>
          <w:rPr>
            <w:sz w:val="21"/>
          </w:rPr>
          <w:t>and 2021</w:t>
        </w:r>
        <w:r>
          <w:rPr>
            <w:spacing w:val="-2"/>
            <w:sz w:val="21"/>
          </w:rPr>
          <w:t> </w:t>
        </w:r>
        <w:r>
          <w:rPr>
            <w:sz w:val="21"/>
          </w:rPr>
          <w:t>(in</w:t>
        </w:r>
        <w:r>
          <w:rPr>
            <w:spacing w:val="-6"/>
            <w:sz w:val="21"/>
          </w:rPr>
          <w:t> </w:t>
        </w:r>
        <w:r>
          <w:rPr>
            <w:sz w:val="21"/>
          </w:rPr>
          <w:t>US$</w:t>
        </w:r>
        <w:r>
          <w:rPr>
            <w:spacing w:val="-2"/>
            <w:sz w:val="21"/>
          </w:rPr>
          <w:t> </w:t>
        </w:r>
        <w:r>
          <w:rPr>
            <w:sz w:val="21"/>
          </w:rPr>
          <w:t>billion)</w:t>
          <w:tab/>
          <w:t>26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1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5:</w:t>
        </w:r>
        <w:r>
          <w:rPr>
            <w:spacing w:val="-5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5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3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4"/>
            <w:sz w:val="21"/>
          </w:rPr>
          <w:t> </w:t>
        </w:r>
        <w:r>
          <w:rPr>
            <w:sz w:val="21"/>
          </w:rPr>
          <w:t>to</w:t>
        </w:r>
        <w:r>
          <w:rPr>
            <w:spacing w:val="-2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economy</w:t>
          <w:tab/>
          <w:t>27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5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6:</w:t>
        </w:r>
        <w:r>
          <w:rPr>
            <w:spacing w:val="-3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5"/>
            <w:sz w:val="21"/>
          </w:rPr>
          <w:t> </w:t>
        </w:r>
        <w:r>
          <w:rPr>
            <w:sz w:val="21"/>
          </w:rPr>
          <w:t>by commodity</w:t>
          <w:tab/>
          <w:t>29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56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7:</w:t>
        </w:r>
        <w:r>
          <w:rPr>
            <w:spacing w:val="-3"/>
            <w:sz w:val="21"/>
          </w:rPr>
          <w:t> </w:t>
        </w:r>
        <w:r>
          <w:rPr>
            <w:sz w:val="21"/>
          </w:rPr>
          <w:t>Net</w:t>
        </w:r>
        <w:r>
          <w:rPr>
            <w:spacing w:val="-4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lifted</w:t>
        </w:r>
        <w:r>
          <w:rPr>
            <w:spacing w:val="-4"/>
            <w:sz w:val="21"/>
          </w:rPr>
          <w:t> </w:t>
        </w:r>
        <w:r>
          <w:rPr>
            <w:sz w:val="21"/>
          </w:rPr>
          <w:t>by buyers</w:t>
        </w:r>
        <w:r>
          <w:rPr>
            <w:spacing w:val="-6"/>
            <w:sz w:val="21"/>
          </w:rPr>
          <w:t> </w:t>
        </w:r>
        <w:r>
          <w:rPr>
            <w:sz w:val="21"/>
          </w:rPr>
          <w:t>in</w:t>
        </w:r>
        <w:r>
          <w:rPr>
            <w:spacing w:val="-2"/>
            <w:sz w:val="21"/>
          </w:rPr>
          <w:t> </w:t>
        </w:r>
        <w:r>
          <w:rPr>
            <w:sz w:val="21"/>
          </w:rPr>
          <w:t>volume and</w:t>
        </w:r>
        <w:r>
          <w:rPr>
            <w:spacing w:val="-5"/>
            <w:sz w:val="21"/>
          </w:rPr>
          <w:t> </w:t>
        </w:r>
        <w:r>
          <w:rPr>
            <w:sz w:val="21"/>
          </w:rPr>
          <w:t>value</w:t>
        </w:r>
        <w:r>
          <w:rPr>
            <w:spacing w:val="-1"/>
            <w:sz w:val="21"/>
          </w:rPr>
          <w:t> </w:t>
        </w:r>
        <w:r>
          <w:rPr>
            <w:sz w:val="21"/>
          </w:rPr>
          <w:t>2017-2021</w:t>
          <w:tab/>
          <w:t>48</w:t>
        </w:r>
      </w:hyperlink>
    </w:p>
    <w:p>
      <w:pPr>
        <w:tabs>
          <w:tab w:pos="9381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58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8:</w:t>
        </w:r>
        <w:r>
          <w:rPr>
            <w:spacing w:val="-5"/>
            <w:sz w:val="21"/>
          </w:rPr>
          <w:t> </w:t>
        </w:r>
        <w:r>
          <w:rPr>
            <w:sz w:val="21"/>
          </w:rPr>
          <w:t>KRG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4"/>
            <w:sz w:val="21"/>
          </w:rPr>
          <w:t> </w:t>
        </w:r>
        <w:r>
          <w:rPr>
            <w:sz w:val="21"/>
          </w:rPr>
          <w:t>evolution</w:t>
        </w:r>
        <w:r>
          <w:rPr>
            <w:spacing w:val="-3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3"/>
            <w:sz w:val="21"/>
          </w:rPr>
          <w:t> </w:t>
        </w:r>
        <w:r>
          <w:rPr>
            <w:sz w:val="21"/>
          </w:rPr>
          <w:t>2019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2"/>
            <w:sz w:val="21"/>
          </w:rPr>
          <w:t> </w:t>
        </w:r>
        <w:r>
          <w:rPr>
            <w:sz w:val="21"/>
          </w:rPr>
          <w:t>2021</w:t>
          <w:tab/>
          <w:t>49</w:t>
        </w:r>
      </w:hyperlink>
    </w:p>
    <w:p>
      <w:pPr>
        <w:tabs>
          <w:tab w:pos="9381" w:val="left" w:leader="dot"/>
        </w:tabs>
        <w:spacing w:before="48"/>
        <w:ind w:left="536" w:right="0" w:firstLine="0"/>
        <w:jc w:val="left"/>
        <w:rPr>
          <w:sz w:val="21"/>
        </w:rPr>
      </w:pPr>
      <w:hyperlink w:history="true" w:anchor="_bookmark59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9:</w:t>
        </w:r>
        <w:r>
          <w:rPr>
            <w:spacing w:val="-4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price</w:t>
        </w:r>
        <w:r>
          <w:rPr>
            <w:spacing w:val="-2"/>
            <w:sz w:val="21"/>
          </w:rPr>
          <w:t> </w:t>
        </w:r>
        <w:r>
          <w:rPr>
            <w:sz w:val="21"/>
          </w:rPr>
          <w:t>evolution</w:t>
        </w:r>
        <w:r>
          <w:rPr>
            <w:spacing w:val="-7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2"/>
            <w:sz w:val="21"/>
          </w:rPr>
          <w:t> </w:t>
        </w:r>
        <w:r>
          <w:rPr>
            <w:sz w:val="21"/>
          </w:rPr>
          <w:t>2019</w:t>
        </w:r>
        <w:r>
          <w:rPr>
            <w:spacing w:val="-3"/>
            <w:sz w:val="21"/>
          </w:rPr>
          <w:t> </w:t>
        </w:r>
        <w:r>
          <w:rPr>
            <w:sz w:val="21"/>
          </w:rPr>
          <w:t>and 2021</w:t>
          <w:tab/>
          <w:t>49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60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10:</w:t>
        </w:r>
        <w:r>
          <w:rPr>
            <w:spacing w:val="-4"/>
            <w:sz w:val="21"/>
          </w:rPr>
          <w:t> </w:t>
        </w:r>
        <w:r>
          <w:rPr>
            <w:sz w:val="21"/>
          </w:rPr>
          <w:t>Fields</w:t>
        </w:r>
        <w:r>
          <w:rPr>
            <w:spacing w:val="-2"/>
            <w:sz w:val="21"/>
          </w:rPr>
          <w:t> </w:t>
        </w:r>
        <w:r>
          <w:rPr>
            <w:sz w:val="21"/>
          </w:rPr>
          <w:t>related to</w:t>
        </w:r>
        <w:r>
          <w:rPr>
            <w:spacing w:val="-1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PCSs</w:t>
          <w:tab/>
          <w:t>50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61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11:</w:t>
        </w:r>
        <w:r>
          <w:rPr>
            <w:spacing w:val="-4"/>
            <w:sz w:val="21"/>
          </w:rPr>
          <w:t> </w:t>
        </w:r>
        <w:r>
          <w:rPr>
            <w:sz w:val="21"/>
          </w:rPr>
          <w:t>KRG’S</w:t>
        </w:r>
        <w:r>
          <w:rPr>
            <w:spacing w:val="-8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3"/>
            <w:sz w:val="21"/>
          </w:rPr>
          <w:t> </w:t>
        </w:r>
        <w:r>
          <w:rPr>
            <w:sz w:val="21"/>
          </w:rPr>
          <w:t>Sharing</w:t>
        </w:r>
        <w:r>
          <w:rPr>
            <w:spacing w:val="-3"/>
            <w:sz w:val="21"/>
          </w:rPr>
          <w:t> </w:t>
        </w:r>
        <w:r>
          <w:rPr>
            <w:sz w:val="21"/>
          </w:rPr>
          <w:t>Contracts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51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64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12:</w:t>
        </w:r>
        <w:r>
          <w:rPr>
            <w:spacing w:val="-3"/>
            <w:sz w:val="21"/>
          </w:rPr>
          <w:t> </w:t>
        </w:r>
        <w:r>
          <w:rPr>
            <w:sz w:val="21"/>
          </w:rPr>
          <w:t>Mineral</w:t>
        </w:r>
        <w:r>
          <w:rPr>
            <w:spacing w:val="-7"/>
            <w:sz w:val="21"/>
          </w:rPr>
          <w:t> </w:t>
        </w:r>
        <w:r>
          <w:rPr>
            <w:sz w:val="21"/>
          </w:rPr>
          <w:t>occurrences</w:t>
        </w:r>
        <w:r>
          <w:rPr>
            <w:spacing w:val="-1"/>
            <w:sz w:val="21"/>
          </w:rPr>
          <w:t> </w:t>
        </w:r>
        <w:r>
          <w:rPr>
            <w:sz w:val="21"/>
          </w:rPr>
          <w:t>map</w:t>
        </w:r>
        <w:r>
          <w:rPr>
            <w:spacing w:val="1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Iraq</w:t>
          <w:tab/>
          <w:t>54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92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13:</w:t>
        </w:r>
        <w:r>
          <w:rPr>
            <w:spacing w:val="-4"/>
            <w:sz w:val="21"/>
          </w:rPr>
          <w:t> </w:t>
        </w:r>
        <w:r>
          <w:rPr>
            <w:sz w:val="21"/>
          </w:rPr>
          <w:t>Contract</w:t>
        </w:r>
        <w:r>
          <w:rPr>
            <w:spacing w:val="-5"/>
            <w:sz w:val="21"/>
          </w:rPr>
          <w:t> </w:t>
        </w:r>
        <w:r>
          <w:rPr>
            <w:sz w:val="21"/>
          </w:rPr>
          <w:t>Award process</w:t>
          <w:tab/>
          <w:t>70</w:t>
        </w:r>
      </w:hyperlink>
    </w:p>
    <w:p>
      <w:pPr>
        <w:tabs>
          <w:tab w:pos="9381" w:val="left" w:leader="dot"/>
        </w:tabs>
        <w:spacing w:before="44"/>
        <w:ind w:left="536" w:right="0" w:firstLine="0"/>
        <w:jc w:val="left"/>
        <w:rPr>
          <w:sz w:val="21"/>
        </w:rPr>
      </w:pPr>
      <w:hyperlink w:history="true" w:anchor="_bookmark94">
        <w:r>
          <w:rPr>
            <w:sz w:val="21"/>
          </w:rPr>
          <w:t>Figure</w:t>
        </w:r>
        <w:r>
          <w:rPr>
            <w:spacing w:val="-4"/>
            <w:sz w:val="21"/>
          </w:rPr>
          <w:t> </w:t>
        </w:r>
        <w:r>
          <w:rPr>
            <w:sz w:val="21"/>
          </w:rPr>
          <w:t>14:</w:t>
        </w:r>
        <w:r>
          <w:rPr>
            <w:spacing w:val="-6"/>
            <w:sz w:val="21"/>
          </w:rPr>
          <w:t> </w:t>
        </w:r>
        <w:r>
          <w:rPr>
            <w:sz w:val="21"/>
          </w:rPr>
          <w:t>Licenses</w:t>
        </w:r>
        <w:r>
          <w:rPr>
            <w:spacing w:val="-3"/>
            <w:sz w:val="21"/>
          </w:rPr>
          <w:t> </w:t>
        </w:r>
        <w:r>
          <w:rPr>
            <w:sz w:val="21"/>
          </w:rPr>
          <w:t>geographical</w:t>
        </w:r>
        <w:r>
          <w:rPr>
            <w:spacing w:val="-4"/>
            <w:sz w:val="21"/>
          </w:rPr>
          <w:t> </w:t>
        </w:r>
        <w:r>
          <w:rPr>
            <w:sz w:val="21"/>
          </w:rPr>
          <w:t>area</w:t>
          <w:tab/>
          <w:t>72</w:t>
        </w:r>
      </w:hyperlink>
    </w:p>
    <w:p>
      <w:pPr>
        <w:tabs>
          <w:tab w:pos="9381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117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15:</w:t>
        </w:r>
        <w:r>
          <w:rPr>
            <w:spacing w:val="-4"/>
            <w:sz w:val="21"/>
          </w:rPr>
          <w:t> </w:t>
        </w:r>
        <w:r>
          <w:rPr>
            <w:sz w:val="21"/>
          </w:rPr>
          <w:t>State-Owned Enterprises</w:t>
        </w:r>
        <w:r>
          <w:rPr>
            <w:spacing w:val="-3"/>
            <w:sz w:val="21"/>
          </w:rPr>
          <w:t> </w:t>
        </w:r>
        <w:r>
          <w:rPr>
            <w:sz w:val="21"/>
          </w:rPr>
          <w:t>(SOEs)</w:t>
        </w:r>
        <w:r>
          <w:rPr>
            <w:spacing w:val="-3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4"/>
            <w:sz w:val="21"/>
          </w:rPr>
          <w:t> </w:t>
        </w:r>
        <w:r>
          <w:rPr>
            <w:sz w:val="21"/>
          </w:rPr>
          <w:t>oil</w:t>
        </w:r>
        <w:r>
          <w:rPr>
            <w:spacing w:val="-7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gas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  <w:tab/>
          <w:t>89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18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16:</w:t>
        </w:r>
        <w:r>
          <w:rPr>
            <w:spacing w:val="-4"/>
            <w:sz w:val="21"/>
          </w:rPr>
          <w:t> </w:t>
        </w:r>
        <w:r>
          <w:rPr>
            <w:sz w:val="21"/>
          </w:rPr>
          <w:t>SOEs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and gas</w:t>
        </w:r>
        <w:r>
          <w:rPr>
            <w:spacing w:val="-2"/>
            <w:sz w:val="21"/>
          </w:rPr>
          <w:t> </w:t>
        </w:r>
        <w:r>
          <w:rPr>
            <w:sz w:val="21"/>
          </w:rPr>
          <w:t>upstream sector</w:t>
          <w:tab/>
          <w:t>91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19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17:</w:t>
        </w:r>
        <w:r>
          <w:rPr>
            <w:spacing w:val="-4"/>
            <w:sz w:val="21"/>
          </w:rPr>
          <w:t> </w:t>
        </w:r>
        <w:r>
          <w:rPr>
            <w:sz w:val="21"/>
          </w:rPr>
          <w:t>Fundamental</w:t>
        </w:r>
        <w:r>
          <w:rPr>
            <w:spacing w:val="-3"/>
            <w:sz w:val="21"/>
          </w:rPr>
          <w:t> </w:t>
        </w:r>
        <w:r>
          <w:rPr>
            <w:sz w:val="21"/>
          </w:rPr>
          <w:t>tasks</w:t>
        </w:r>
        <w:r>
          <w:rPr>
            <w:spacing w:val="-6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North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Company</w:t>
        </w:r>
        <w:r>
          <w:rPr>
            <w:spacing w:val="-2"/>
            <w:sz w:val="21"/>
          </w:rPr>
          <w:t> </w:t>
        </w:r>
        <w:r>
          <w:rPr>
            <w:sz w:val="21"/>
          </w:rPr>
          <w:t>(NOC)</w:t>
          <w:tab/>
          <w:t>93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0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18:</w:t>
        </w:r>
        <w:r>
          <w:rPr>
            <w:spacing w:val="-3"/>
            <w:sz w:val="21"/>
          </w:rPr>
          <w:t> </w:t>
        </w:r>
        <w:r>
          <w:rPr>
            <w:sz w:val="21"/>
          </w:rPr>
          <w:t>Fundamental</w:t>
        </w:r>
        <w:r>
          <w:rPr>
            <w:spacing w:val="-3"/>
            <w:sz w:val="21"/>
          </w:rPr>
          <w:t> </w:t>
        </w:r>
        <w:r>
          <w:rPr>
            <w:sz w:val="21"/>
          </w:rPr>
          <w:t>tasks</w:t>
        </w:r>
        <w:r>
          <w:rPr>
            <w:spacing w:val="-6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Basra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Company</w:t>
        </w:r>
        <w:r>
          <w:rPr>
            <w:spacing w:val="-2"/>
            <w:sz w:val="21"/>
          </w:rPr>
          <w:t> </w:t>
        </w:r>
        <w:r>
          <w:rPr>
            <w:sz w:val="21"/>
          </w:rPr>
          <w:t>(BOC)</w:t>
          <w:tab/>
          <w:t>95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1">
        <w:r>
          <w:rPr>
            <w:sz w:val="21"/>
          </w:rPr>
          <w:t>Figure</w:t>
        </w:r>
        <w:r>
          <w:rPr>
            <w:spacing w:val="-4"/>
            <w:sz w:val="21"/>
          </w:rPr>
          <w:t> </w:t>
        </w:r>
        <w:r>
          <w:rPr>
            <w:sz w:val="21"/>
          </w:rPr>
          <w:t>19:</w:t>
        </w:r>
        <w:r>
          <w:rPr>
            <w:spacing w:val="-5"/>
            <w:sz w:val="21"/>
          </w:rPr>
          <w:t> </w:t>
        </w:r>
        <w:r>
          <w:rPr>
            <w:sz w:val="21"/>
          </w:rPr>
          <w:t>MOC’s</w:t>
        </w:r>
        <w:r>
          <w:rPr>
            <w:spacing w:val="-3"/>
            <w:sz w:val="21"/>
          </w:rPr>
          <w:t> </w:t>
        </w:r>
        <w:r>
          <w:rPr>
            <w:sz w:val="21"/>
          </w:rPr>
          <w:t>key</w:t>
        </w:r>
        <w:r>
          <w:rPr>
            <w:spacing w:val="-2"/>
            <w:sz w:val="21"/>
          </w:rPr>
          <w:t> </w:t>
        </w:r>
        <w:r>
          <w:rPr>
            <w:sz w:val="21"/>
          </w:rPr>
          <w:t>responsibilities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96</w:t>
        </w:r>
      </w:hyperlink>
    </w:p>
    <w:p>
      <w:pPr>
        <w:tabs>
          <w:tab w:pos="9381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2">
        <w:r>
          <w:rPr>
            <w:sz w:val="21"/>
          </w:rPr>
          <w:t>Figure</w:t>
        </w:r>
        <w:r>
          <w:rPr>
            <w:spacing w:val="-4"/>
            <w:sz w:val="21"/>
          </w:rPr>
          <w:t> </w:t>
        </w:r>
        <w:r>
          <w:rPr>
            <w:sz w:val="21"/>
          </w:rPr>
          <w:t>20:</w:t>
        </w:r>
        <w:r>
          <w:rPr>
            <w:spacing w:val="-5"/>
            <w:sz w:val="21"/>
          </w:rPr>
          <w:t> </w:t>
        </w:r>
        <w:r>
          <w:rPr>
            <w:sz w:val="21"/>
          </w:rPr>
          <w:t>TOC’s</w:t>
        </w:r>
        <w:r>
          <w:rPr>
            <w:spacing w:val="-3"/>
            <w:sz w:val="21"/>
          </w:rPr>
          <w:t> </w:t>
        </w:r>
        <w:r>
          <w:rPr>
            <w:sz w:val="21"/>
          </w:rPr>
          <w:t>key</w:t>
        </w:r>
        <w:r>
          <w:rPr>
            <w:spacing w:val="-2"/>
            <w:sz w:val="21"/>
          </w:rPr>
          <w:t> </w:t>
        </w:r>
        <w:r>
          <w:rPr>
            <w:sz w:val="21"/>
          </w:rPr>
          <w:t>responsibilities</w:t>
        </w:r>
        <w:r>
          <w:rPr>
            <w:spacing w:val="-4"/>
            <w:sz w:val="21"/>
          </w:rPr>
          <w:t> </w:t>
        </w:r>
        <w:r>
          <w:rPr>
            <w:sz w:val="21"/>
          </w:rPr>
          <w:t>and</w:t>
        </w:r>
        <w:r>
          <w:rPr>
            <w:spacing w:val="-2"/>
            <w:sz w:val="21"/>
          </w:rPr>
          <w:t> </w:t>
        </w:r>
        <w:r>
          <w:rPr>
            <w:sz w:val="21"/>
          </w:rPr>
          <w:t>activities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98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7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21:</w:t>
        </w:r>
        <w:r>
          <w:rPr>
            <w:spacing w:val="-4"/>
            <w:sz w:val="21"/>
          </w:rPr>
          <w:t> </w:t>
        </w:r>
        <w:r>
          <w:rPr>
            <w:sz w:val="21"/>
          </w:rPr>
          <w:t>State-Owned</w:t>
        </w:r>
        <w:r>
          <w:rPr>
            <w:spacing w:val="-1"/>
            <w:sz w:val="21"/>
          </w:rPr>
          <w:t> </w:t>
        </w:r>
        <w:r>
          <w:rPr>
            <w:sz w:val="21"/>
          </w:rPr>
          <w:t>Enterprises</w:t>
        </w:r>
        <w:r>
          <w:rPr>
            <w:spacing w:val="-2"/>
            <w:sz w:val="21"/>
          </w:rPr>
          <w:t> </w:t>
        </w:r>
        <w:r>
          <w:rPr>
            <w:sz w:val="21"/>
          </w:rPr>
          <w:t>(SOEs)</w:t>
        </w:r>
        <w:r>
          <w:rPr>
            <w:spacing w:val="-4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7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4"/>
            <w:sz w:val="21"/>
          </w:rPr>
          <w:t> </w:t>
        </w:r>
        <w:r>
          <w:rPr>
            <w:sz w:val="21"/>
          </w:rPr>
          <w:t>sector</w:t>
          <w:tab/>
          <w:t>108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28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22:</w:t>
        </w:r>
        <w:r>
          <w:rPr>
            <w:spacing w:val="-4"/>
            <w:sz w:val="21"/>
          </w:rPr>
          <w:t> </w:t>
        </w:r>
        <w:r>
          <w:rPr>
            <w:sz w:val="21"/>
          </w:rPr>
          <w:t>SOEs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7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  <w:tab/>
          <w:t>110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0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23:</w:t>
        </w:r>
        <w:r>
          <w:rPr>
            <w:spacing w:val="-4"/>
            <w:sz w:val="21"/>
          </w:rPr>
          <w:t> </w:t>
        </w:r>
        <w:r>
          <w:rPr>
            <w:sz w:val="21"/>
          </w:rPr>
          <w:t>MSSC</w:t>
        </w:r>
        <w:r>
          <w:rPr>
            <w:spacing w:val="-4"/>
            <w:sz w:val="21"/>
          </w:rPr>
          <w:t> </w:t>
        </w:r>
        <w:r>
          <w:rPr>
            <w:sz w:val="21"/>
          </w:rPr>
          <w:t>key</w:t>
        </w:r>
        <w:r>
          <w:rPr>
            <w:spacing w:val="-1"/>
            <w:sz w:val="21"/>
          </w:rPr>
          <w:t> </w:t>
        </w:r>
        <w:r>
          <w:rPr>
            <w:sz w:val="21"/>
          </w:rPr>
          <w:t>responsibilities</w:t>
          <w:tab/>
          <w:t>115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1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24:</w:t>
        </w:r>
        <w:r>
          <w:rPr>
            <w:spacing w:val="-4"/>
            <w:sz w:val="21"/>
          </w:rPr>
          <w:t> </w:t>
        </w:r>
        <w:r>
          <w:rPr>
            <w:sz w:val="21"/>
          </w:rPr>
          <w:t>Main</w:t>
        </w:r>
        <w:r>
          <w:rPr>
            <w:spacing w:val="-3"/>
            <w:sz w:val="21"/>
          </w:rPr>
          <w:t> </w:t>
        </w:r>
        <w:r>
          <w:rPr>
            <w:sz w:val="21"/>
          </w:rPr>
          <w:t>steps</w:t>
        </w:r>
        <w:r>
          <w:rPr>
            <w:spacing w:val="-2"/>
            <w:sz w:val="21"/>
          </w:rPr>
          <w:t> </w:t>
        </w:r>
        <w:r>
          <w:rPr>
            <w:sz w:val="21"/>
          </w:rPr>
          <w:t>in</w:t>
        </w:r>
        <w:r>
          <w:rPr>
            <w:spacing w:val="-2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SCIS</w:t>
        </w:r>
        <w:r>
          <w:rPr>
            <w:spacing w:val="-3"/>
            <w:sz w:val="21"/>
          </w:rPr>
          <w:t> </w:t>
        </w:r>
        <w:r>
          <w:rPr>
            <w:sz w:val="21"/>
          </w:rPr>
          <w:t>history</w:t>
          <w:tab/>
          <w:t>116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2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25:</w:t>
        </w:r>
        <w:r>
          <w:rPr>
            <w:spacing w:val="-4"/>
            <w:sz w:val="21"/>
          </w:rPr>
          <w:t> </w:t>
        </w:r>
        <w:r>
          <w:rPr>
            <w:sz w:val="21"/>
          </w:rPr>
          <w:t>ICSC</w:t>
        </w:r>
        <w:r>
          <w:rPr>
            <w:spacing w:val="-4"/>
            <w:sz w:val="21"/>
          </w:rPr>
          <w:t> </w:t>
        </w:r>
        <w:r>
          <w:rPr>
            <w:sz w:val="21"/>
          </w:rPr>
          <w:t>key</w:t>
        </w:r>
        <w:r>
          <w:rPr>
            <w:spacing w:val="-2"/>
            <w:sz w:val="21"/>
          </w:rPr>
          <w:t> </w:t>
        </w:r>
        <w:r>
          <w:rPr>
            <w:sz w:val="21"/>
          </w:rPr>
          <w:t>responsibilities</w:t>
          <w:tab/>
          <w:t>117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4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26:</w:t>
        </w:r>
        <w:r>
          <w:rPr>
            <w:spacing w:val="-4"/>
            <w:sz w:val="21"/>
          </w:rPr>
          <w:t> </w:t>
        </w:r>
        <w:r>
          <w:rPr>
            <w:sz w:val="21"/>
          </w:rPr>
          <w:t>GEOSURV-Iraq history</w:t>
          <w:tab/>
          <w:t>119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5">
        <w:r>
          <w:rPr>
            <w:sz w:val="21"/>
          </w:rPr>
          <w:t>Figure</w:t>
        </w:r>
        <w:r>
          <w:rPr>
            <w:spacing w:val="-4"/>
            <w:sz w:val="21"/>
          </w:rPr>
          <w:t> </w:t>
        </w:r>
        <w:r>
          <w:rPr>
            <w:sz w:val="21"/>
          </w:rPr>
          <w:t>27:</w:t>
        </w:r>
        <w:r>
          <w:rPr>
            <w:spacing w:val="-5"/>
            <w:sz w:val="21"/>
          </w:rPr>
          <w:t> </w:t>
        </w:r>
        <w:r>
          <w:rPr>
            <w:sz w:val="21"/>
          </w:rPr>
          <w:t>GEOSURV-Iraq</w:t>
        </w:r>
        <w:r>
          <w:rPr>
            <w:spacing w:val="-1"/>
            <w:sz w:val="21"/>
          </w:rPr>
          <w:t> </w:t>
        </w:r>
        <w:r>
          <w:rPr>
            <w:sz w:val="21"/>
          </w:rPr>
          <w:t>key</w:t>
        </w:r>
        <w:r>
          <w:rPr>
            <w:spacing w:val="-3"/>
            <w:sz w:val="21"/>
          </w:rPr>
          <w:t> </w:t>
        </w:r>
        <w:r>
          <w:rPr>
            <w:sz w:val="21"/>
          </w:rPr>
          <w:t>responsibilities</w:t>
          <w:tab/>
          <w:t>120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39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28:</w:t>
        </w:r>
        <w:r>
          <w:rPr>
            <w:spacing w:val="-3"/>
            <w:sz w:val="21"/>
          </w:rPr>
          <w:t> </w:t>
        </w:r>
        <w:r>
          <w:rPr>
            <w:sz w:val="21"/>
          </w:rPr>
          <w:t>MAP</w:t>
        </w:r>
        <w:r>
          <w:rPr>
            <w:spacing w:val="-4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Iraq</w:t>
        </w:r>
        <w:r>
          <w:rPr>
            <w:spacing w:val="3"/>
            <w:sz w:val="21"/>
          </w:rPr>
          <w:t> </w:t>
        </w:r>
        <w:r>
          <w:rPr>
            <w:sz w:val="21"/>
          </w:rPr>
          <w:t>–</w:t>
        </w:r>
        <w:r>
          <w:rPr>
            <w:spacing w:val="-2"/>
            <w:sz w:val="21"/>
          </w:rPr>
          <w:t> </w:t>
        </w:r>
        <w:r>
          <w:rPr>
            <w:sz w:val="21"/>
          </w:rPr>
          <w:t>Seismic</w:t>
        </w:r>
        <w:r>
          <w:rPr>
            <w:spacing w:val="-1"/>
            <w:sz w:val="21"/>
          </w:rPr>
          <w:t> </w:t>
        </w:r>
        <w:r>
          <w:rPr>
            <w:sz w:val="21"/>
          </w:rPr>
          <w:t>Surveys</w:t>
        </w:r>
        <w:r>
          <w:rPr>
            <w:spacing w:val="-1"/>
            <w:sz w:val="21"/>
          </w:rPr>
          <w:t> </w:t>
        </w:r>
        <w:r>
          <w:rPr>
            <w:sz w:val="21"/>
          </w:rPr>
          <w:t>(2024-28)</w:t>
          <w:tab/>
          <w:t>123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41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29:</w:t>
        </w:r>
        <w:r>
          <w:rPr>
            <w:spacing w:val="-3"/>
            <w:sz w:val="21"/>
          </w:rPr>
          <w:t> </w:t>
        </w:r>
        <w:r>
          <w:rPr>
            <w:sz w:val="21"/>
          </w:rPr>
          <w:t>Map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Iraq</w:t>
        </w:r>
        <w:r>
          <w:rPr>
            <w:spacing w:val="1"/>
            <w:sz w:val="21"/>
          </w:rPr>
          <w:t> </w:t>
        </w:r>
        <w:r>
          <w:rPr>
            <w:sz w:val="21"/>
          </w:rPr>
          <w:t>–</w:t>
        </w:r>
        <w:r>
          <w:rPr>
            <w:spacing w:val="-3"/>
            <w:sz w:val="21"/>
          </w:rPr>
          <w:t> </w:t>
        </w:r>
        <w:r>
          <w:rPr>
            <w:sz w:val="21"/>
          </w:rPr>
          <w:t>Appendix</w:t>
        </w:r>
        <w:r>
          <w:rPr>
            <w:spacing w:val="-2"/>
            <w:sz w:val="21"/>
          </w:rPr>
          <w:t> </w:t>
        </w:r>
        <w:r>
          <w:rPr>
            <w:sz w:val="21"/>
          </w:rPr>
          <w:t>to</w:t>
        </w:r>
        <w:r>
          <w:rPr>
            <w:spacing w:val="-1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fifth+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5"/>
            <w:sz w:val="21"/>
          </w:rPr>
          <w:t> </w:t>
        </w:r>
        <w:r>
          <w:rPr>
            <w:sz w:val="21"/>
          </w:rPr>
          <w:t>sixth</w:t>
        </w:r>
        <w:r>
          <w:rPr>
            <w:spacing w:val="-3"/>
            <w:sz w:val="21"/>
          </w:rPr>
          <w:t> </w:t>
        </w:r>
        <w:r>
          <w:rPr>
            <w:sz w:val="21"/>
          </w:rPr>
          <w:t>licensing</w:t>
        </w:r>
        <w:r>
          <w:rPr>
            <w:spacing w:val="-2"/>
            <w:sz w:val="21"/>
          </w:rPr>
          <w:t> </w:t>
        </w:r>
        <w:r>
          <w:rPr>
            <w:sz w:val="21"/>
          </w:rPr>
          <w:t>rounds</w:t>
          <w:tab/>
          <w:t>125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0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30:</w:t>
        </w:r>
        <w:r>
          <w:rPr>
            <w:spacing w:val="-3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crude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2012-2021</w:t>
          <w:tab/>
          <w:t>131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2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31:</w:t>
        </w:r>
        <w:r>
          <w:rPr>
            <w:spacing w:val="-4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3"/>
            <w:sz w:val="21"/>
          </w:rPr>
          <w:t> </w:t>
        </w:r>
        <w:r>
          <w:rPr>
            <w:sz w:val="21"/>
          </w:rPr>
          <w:t>evolution</w:t>
        </w:r>
        <w:r>
          <w:rPr>
            <w:spacing w:val="-3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company</w:t>
        </w:r>
        <w:r>
          <w:rPr>
            <w:spacing w:val="-7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2"/>
            <w:sz w:val="21"/>
          </w:rPr>
          <w:t> </w:t>
        </w:r>
        <w:r>
          <w:rPr>
            <w:sz w:val="21"/>
          </w:rPr>
          <w:t>2019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2021</w:t>
          <w:tab/>
          <w:t>131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3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32:</w:t>
        </w:r>
        <w:r>
          <w:rPr>
            <w:spacing w:val="-4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3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company</w:t>
          <w:tab/>
          <w:t>132</w:t>
        </w:r>
      </w:hyperlink>
    </w:p>
    <w:p>
      <w:pPr>
        <w:tabs>
          <w:tab w:pos="9270" w:val="lef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155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33:</w:t>
        </w:r>
        <w:r>
          <w:rPr>
            <w:spacing w:val="-4"/>
            <w:sz w:val="21"/>
          </w:rPr>
          <w:t> </w:t>
        </w:r>
        <w:r>
          <w:rPr>
            <w:sz w:val="21"/>
          </w:rPr>
          <w:t>NOC</w:t>
        </w:r>
        <w:r>
          <w:rPr>
            <w:spacing w:val="-4"/>
            <w:sz w:val="21"/>
          </w:rPr>
          <w:t> </w:t>
        </w:r>
        <w:r>
          <w:rPr>
            <w:sz w:val="21"/>
          </w:rPr>
          <w:t>crude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3"/>
            <w:sz w:val="21"/>
          </w:rPr>
          <w:t> </w:t>
        </w:r>
        <w:r>
          <w:rPr>
            <w:sz w:val="21"/>
          </w:rPr>
          <w:t>by</w:t>
        </w:r>
        <w:r>
          <w:rPr>
            <w:spacing w:val="-1"/>
            <w:sz w:val="21"/>
          </w:rPr>
          <w:t> </w:t>
        </w:r>
        <w:r>
          <w:rPr>
            <w:sz w:val="21"/>
          </w:rPr>
          <w:t>field</w:t>
          <w:tab/>
          <w:t>133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7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34:</w:t>
        </w:r>
        <w:r>
          <w:rPr>
            <w:spacing w:val="-3"/>
            <w:sz w:val="21"/>
          </w:rPr>
          <w:t> </w:t>
        </w:r>
        <w:r>
          <w:rPr>
            <w:sz w:val="21"/>
          </w:rPr>
          <w:t>Most</w:t>
        </w:r>
        <w:r>
          <w:rPr>
            <w:spacing w:val="-4"/>
            <w:sz w:val="21"/>
          </w:rPr>
          <w:t> </w:t>
        </w:r>
        <w:r>
          <w:rPr>
            <w:sz w:val="21"/>
          </w:rPr>
          <w:t>productive</w:t>
        </w:r>
        <w:r>
          <w:rPr>
            <w:spacing w:val="-1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fields</w:t>
        </w:r>
        <w:r>
          <w:rPr>
            <w:spacing w:val="-5"/>
            <w:sz w:val="21"/>
          </w:rPr>
          <w:t> </w:t>
        </w:r>
        <w:r>
          <w:rPr>
            <w:sz w:val="21"/>
          </w:rPr>
          <w:t>in</w:t>
        </w:r>
        <w:r>
          <w:rPr>
            <w:spacing w:val="-2"/>
            <w:sz w:val="21"/>
          </w:rPr>
          <w:t> </w:t>
        </w:r>
        <w:r>
          <w:rPr>
            <w:sz w:val="21"/>
          </w:rPr>
          <w:t>2021</w:t>
          <w:tab/>
          <w:t>134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59">
        <w:r>
          <w:rPr>
            <w:sz w:val="21"/>
          </w:rPr>
          <w:t>Figure</w:t>
        </w:r>
        <w:r>
          <w:rPr>
            <w:spacing w:val="-3"/>
            <w:sz w:val="21"/>
          </w:rPr>
          <w:t> </w:t>
        </w:r>
        <w:r>
          <w:rPr>
            <w:sz w:val="21"/>
          </w:rPr>
          <w:t>35:</w:t>
        </w:r>
        <w:r>
          <w:rPr>
            <w:spacing w:val="-5"/>
            <w:sz w:val="21"/>
          </w:rPr>
          <w:t> </w:t>
        </w:r>
        <w:r>
          <w:rPr>
            <w:sz w:val="21"/>
          </w:rPr>
          <w:t>Oil</w:t>
        </w:r>
        <w:r>
          <w:rPr>
            <w:spacing w:val="-2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4"/>
            <w:sz w:val="21"/>
          </w:rPr>
          <w:t> </w:t>
        </w:r>
        <w:r>
          <w:rPr>
            <w:sz w:val="21"/>
          </w:rPr>
          <w:t>by</w:t>
        </w:r>
        <w:r>
          <w:rPr>
            <w:spacing w:val="-2"/>
            <w:sz w:val="21"/>
          </w:rPr>
          <w:t> </w:t>
        </w:r>
        <w:r>
          <w:rPr>
            <w:sz w:val="21"/>
          </w:rPr>
          <w:t>governorate</w:t>
        </w:r>
        <w:r>
          <w:rPr>
            <w:spacing w:val="-2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3"/>
            <w:sz w:val="21"/>
          </w:rPr>
          <w:t> </w:t>
        </w:r>
        <w:r>
          <w:rPr>
            <w:sz w:val="21"/>
          </w:rPr>
          <w:t>2019</w:t>
        </w:r>
        <w:r>
          <w:rPr>
            <w:spacing w:val="-4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2021</w:t>
          <w:tab/>
          <w:t>135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0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36:</w:t>
        </w:r>
        <w:r>
          <w:rPr>
            <w:spacing w:val="-3"/>
            <w:sz w:val="21"/>
          </w:rPr>
          <w:t> </w:t>
        </w:r>
        <w:r>
          <w:rPr>
            <w:sz w:val="21"/>
          </w:rPr>
          <w:t>Gas</w:t>
        </w:r>
        <w:r>
          <w:rPr>
            <w:spacing w:val="-6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and</w:t>
        </w:r>
        <w:r>
          <w:rPr>
            <w:spacing w:val="1"/>
            <w:sz w:val="21"/>
          </w:rPr>
          <w:t> </w:t>
        </w:r>
        <w:r>
          <w:rPr>
            <w:sz w:val="21"/>
          </w:rPr>
          <w:t>reserves</w:t>
        </w:r>
        <w:r>
          <w:rPr>
            <w:spacing w:val="-1"/>
            <w:sz w:val="21"/>
          </w:rPr>
          <w:t> </w:t>
        </w:r>
        <w:r>
          <w:rPr>
            <w:sz w:val="21"/>
          </w:rPr>
          <w:t>2012-2021</w:t>
          <w:tab/>
          <w:t>136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2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37:</w:t>
        </w:r>
        <w:r>
          <w:rPr>
            <w:spacing w:val="-4"/>
            <w:sz w:val="21"/>
          </w:rPr>
          <w:t> </w:t>
        </w:r>
        <w:r>
          <w:rPr>
            <w:sz w:val="21"/>
          </w:rPr>
          <w:t>Evolution</w:t>
        </w:r>
        <w:r>
          <w:rPr>
            <w:spacing w:val="-7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Iraq’s</w:t>
        </w:r>
        <w:r>
          <w:rPr>
            <w:spacing w:val="-2"/>
            <w:sz w:val="21"/>
          </w:rPr>
          <w:t> </w:t>
        </w:r>
        <w:r>
          <w:rPr>
            <w:sz w:val="21"/>
          </w:rPr>
          <w:t>energy</w:t>
        </w:r>
        <w:r>
          <w:rPr>
            <w:spacing w:val="-1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7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2"/>
            <w:sz w:val="21"/>
          </w:rPr>
          <w:t> </w:t>
        </w:r>
        <w:r>
          <w:rPr>
            <w:sz w:val="21"/>
          </w:rPr>
          <w:t>1980</w:t>
        </w:r>
        <w:r>
          <w:rPr>
            <w:spacing w:val="-3"/>
            <w:sz w:val="21"/>
          </w:rPr>
          <w:t> </w:t>
        </w:r>
        <w:r>
          <w:rPr>
            <w:sz w:val="21"/>
          </w:rPr>
          <w:t>and</w:t>
        </w:r>
        <w:r>
          <w:rPr>
            <w:spacing w:val="-1"/>
            <w:sz w:val="21"/>
          </w:rPr>
          <w:t> </w:t>
        </w:r>
        <w:r>
          <w:rPr>
            <w:sz w:val="21"/>
          </w:rPr>
          <w:t>2021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137</w:t>
        </w:r>
      </w:hyperlink>
    </w:p>
    <w:p>
      <w:pPr>
        <w:tabs>
          <w:tab w:pos="9270" w:val="lef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63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38:</w:t>
        </w:r>
        <w:r>
          <w:rPr>
            <w:spacing w:val="-3"/>
            <w:sz w:val="21"/>
          </w:rPr>
          <w:t> </w:t>
        </w:r>
        <w:r>
          <w:rPr>
            <w:sz w:val="21"/>
          </w:rPr>
          <w:t>Gas</w:t>
        </w:r>
        <w:r>
          <w:rPr>
            <w:spacing w:val="-6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6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1"/>
            <w:sz w:val="21"/>
          </w:rPr>
          <w:t> </w:t>
        </w:r>
        <w:r>
          <w:rPr>
            <w:sz w:val="21"/>
          </w:rPr>
          <w:t>1991</w:t>
        </w:r>
        <w:r>
          <w:rPr>
            <w:spacing w:val="-2"/>
            <w:sz w:val="21"/>
          </w:rPr>
          <w:t> </w:t>
        </w:r>
        <w:r>
          <w:rPr>
            <w:sz w:val="21"/>
          </w:rPr>
          <w:t>and</w:t>
        </w:r>
        <w:r>
          <w:rPr>
            <w:spacing w:val="1"/>
            <w:sz w:val="21"/>
          </w:rPr>
          <w:t> </w:t>
        </w:r>
        <w:r>
          <w:rPr>
            <w:sz w:val="21"/>
          </w:rPr>
          <w:t>2021</w:t>
          <w:tab/>
          <w:t>137</w:t>
        </w:r>
      </w:hyperlink>
    </w:p>
    <w:p>
      <w:pPr>
        <w:tabs>
          <w:tab w:pos="9270" w:val="left" w:leader="dot"/>
        </w:tabs>
        <w:spacing w:before="44"/>
        <w:ind w:left="536" w:right="0" w:firstLine="0"/>
        <w:jc w:val="left"/>
        <w:rPr>
          <w:sz w:val="21"/>
        </w:rPr>
      </w:pPr>
      <w:hyperlink w:history="true" w:anchor="_bookmark168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39:</w:t>
        </w:r>
        <w:r>
          <w:rPr>
            <w:spacing w:val="-4"/>
            <w:sz w:val="21"/>
          </w:rPr>
          <w:t> </w:t>
        </w:r>
        <w:r>
          <w:rPr>
            <w:sz w:val="21"/>
          </w:rPr>
          <w:t>Minerals</w:t>
        </w:r>
        <w:r>
          <w:rPr>
            <w:spacing w:val="-2"/>
            <w:sz w:val="21"/>
          </w:rPr>
          <w:t> </w:t>
        </w:r>
        <w:r>
          <w:rPr>
            <w:sz w:val="21"/>
          </w:rPr>
          <w:t>production</w:t>
        </w:r>
        <w:r>
          <w:rPr>
            <w:spacing w:val="-3"/>
            <w:sz w:val="21"/>
          </w:rPr>
          <w:t> </w:t>
        </w:r>
        <w:r>
          <w:rPr>
            <w:sz w:val="21"/>
          </w:rPr>
          <w:t>by</w:t>
        </w:r>
        <w:r>
          <w:rPr>
            <w:spacing w:val="-6"/>
            <w:sz w:val="21"/>
          </w:rPr>
          <w:t> </w:t>
        </w:r>
        <w:r>
          <w:rPr>
            <w:sz w:val="21"/>
          </w:rPr>
          <w:t>commodity</w:t>
          <w:tab/>
          <w:t>139</w:t>
        </w:r>
      </w:hyperlink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60" w:left="880" w:right="400"/>
        </w:sectPr>
      </w:pPr>
    </w:p>
    <w:p>
      <w:pPr>
        <w:tabs>
          <w:tab w:pos="9602" w:val="right" w:leader="dot"/>
        </w:tabs>
        <w:spacing w:before="91"/>
        <w:ind w:left="536" w:right="0" w:firstLine="0"/>
        <w:jc w:val="left"/>
        <w:rPr>
          <w:sz w:val="21"/>
        </w:rPr>
      </w:pPr>
      <w:hyperlink w:history="true" w:anchor="_bookmark172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40:</w:t>
        </w:r>
        <w:r>
          <w:rPr>
            <w:spacing w:val="-3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petroleum</w:t>
        </w:r>
        <w:r>
          <w:rPr>
            <w:spacing w:val="1"/>
            <w:sz w:val="21"/>
          </w:rPr>
          <w:t> </w:t>
        </w:r>
        <w:r>
          <w:rPr>
            <w:sz w:val="21"/>
          </w:rPr>
          <w:t>2012-2021</w:t>
          <w:tab/>
          <w:t>140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4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41:</w:t>
        </w:r>
        <w:r>
          <w:rPr>
            <w:spacing w:val="-3"/>
            <w:sz w:val="21"/>
          </w:rPr>
          <w:t> </w:t>
        </w:r>
        <w:r>
          <w:rPr>
            <w:sz w:val="21"/>
          </w:rPr>
          <w:t>CAGR of</w:t>
        </w:r>
        <w:r>
          <w:rPr>
            <w:spacing w:val="-3"/>
            <w:sz w:val="21"/>
          </w:rPr>
          <w:t> </w:t>
        </w:r>
        <w:r>
          <w:rPr>
            <w:sz w:val="21"/>
          </w:rPr>
          <w:t>export</w:t>
        </w:r>
        <w:r>
          <w:rPr>
            <w:spacing w:val="-4"/>
            <w:sz w:val="21"/>
          </w:rPr>
          <w:t> </w:t>
        </w:r>
        <w:r>
          <w:rPr>
            <w:sz w:val="21"/>
          </w:rPr>
          <w:t>quantities</w:t>
        </w:r>
        <w:r>
          <w:rPr>
            <w:spacing w:val="-5"/>
            <w:sz w:val="21"/>
          </w:rPr>
          <w:t> </w:t>
        </w:r>
        <w:r>
          <w:rPr>
            <w:sz w:val="21"/>
          </w:rPr>
          <w:t>between</w:t>
        </w:r>
        <w:r>
          <w:rPr>
            <w:spacing w:val="-1"/>
            <w:sz w:val="21"/>
          </w:rPr>
          <w:t> </w:t>
        </w:r>
        <w:r>
          <w:rPr>
            <w:sz w:val="21"/>
          </w:rPr>
          <w:t>2017-2021</w:t>
          <w:tab/>
          <w:t>141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5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42: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6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share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export</w:t>
          <w:tab/>
          <w:t>141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7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43: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6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5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product</w:t>
          <w:tab/>
          <w:t>142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79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44: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6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5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destination</w:t>
          <w:tab/>
          <w:t>142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1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45:</w:t>
        </w:r>
        <w:r>
          <w:rPr>
            <w:spacing w:val="59"/>
            <w:sz w:val="21"/>
          </w:rPr>
          <w:t> </w:t>
        </w:r>
        <w:r>
          <w:rPr>
            <w:sz w:val="21"/>
          </w:rPr>
          <w:t>Nationalities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4"/>
            <w:sz w:val="21"/>
          </w:rPr>
          <w:t> </w:t>
        </w:r>
        <w:r>
          <w:rPr>
            <w:sz w:val="21"/>
          </w:rPr>
          <w:t>Iraqi oil</w:t>
        </w:r>
        <w:r>
          <w:rPr>
            <w:spacing w:val="-1"/>
            <w:sz w:val="21"/>
          </w:rPr>
          <w:t> </w:t>
        </w:r>
        <w:r>
          <w:rPr>
            <w:sz w:val="21"/>
          </w:rPr>
          <w:t>buying</w:t>
        </w:r>
        <w:r>
          <w:rPr>
            <w:spacing w:val="-3"/>
            <w:sz w:val="21"/>
          </w:rPr>
          <w:t> </w:t>
        </w:r>
        <w:r>
          <w:rPr>
            <w:sz w:val="21"/>
          </w:rPr>
          <w:t>companies</w:t>
          <w:tab/>
          <w:t>143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3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46:</w:t>
        </w:r>
        <w:r>
          <w:rPr>
            <w:spacing w:val="-3"/>
            <w:sz w:val="21"/>
          </w:rPr>
          <w:t> </w:t>
        </w:r>
        <w:r>
          <w:rPr>
            <w:sz w:val="21"/>
          </w:rPr>
          <w:t>Top</w:t>
        </w:r>
        <w:r>
          <w:rPr>
            <w:spacing w:val="1"/>
            <w:sz w:val="21"/>
          </w:rPr>
          <w:t> </w:t>
        </w:r>
        <w:r>
          <w:rPr>
            <w:sz w:val="21"/>
          </w:rPr>
          <w:t>10</w:t>
        </w:r>
        <w:r>
          <w:rPr>
            <w:spacing w:val="-7"/>
            <w:sz w:val="21"/>
          </w:rPr>
          <w:t> </w:t>
        </w:r>
        <w:r>
          <w:rPr>
            <w:sz w:val="21"/>
          </w:rPr>
          <w:t>purchasing</w:t>
        </w:r>
        <w:r>
          <w:rPr>
            <w:spacing w:val="-2"/>
            <w:sz w:val="21"/>
          </w:rPr>
          <w:t> </w:t>
        </w:r>
        <w:r>
          <w:rPr>
            <w:sz w:val="21"/>
          </w:rPr>
          <w:t>companies</w:t>
          <w:tab/>
          <w:t>144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6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47:</w:t>
        </w:r>
        <w:r>
          <w:rPr>
            <w:spacing w:val="-3"/>
            <w:sz w:val="21"/>
          </w:rPr>
          <w:t> </w:t>
        </w:r>
        <w:r>
          <w:rPr>
            <w:sz w:val="21"/>
          </w:rPr>
          <w:t>Petroleum</w:t>
        </w:r>
        <w:r>
          <w:rPr>
            <w:spacing w:val="1"/>
            <w:sz w:val="21"/>
          </w:rPr>
          <w:t> </w:t>
        </w:r>
        <w:r>
          <w:rPr>
            <w:sz w:val="21"/>
          </w:rPr>
          <w:t>products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2"/>
            <w:sz w:val="21"/>
          </w:rPr>
          <w:t> </w:t>
        </w:r>
        <w:r>
          <w:rPr>
            <w:sz w:val="21"/>
          </w:rPr>
          <w:t>by product</w:t>
          <w:tab/>
          <w:t>146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7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48:</w:t>
        </w:r>
        <w:r>
          <w:rPr>
            <w:spacing w:val="-3"/>
            <w:sz w:val="21"/>
          </w:rPr>
          <w:t> </w:t>
        </w:r>
        <w:r>
          <w:rPr>
            <w:sz w:val="21"/>
          </w:rPr>
          <w:t>Share</w:t>
        </w:r>
        <w:r>
          <w:rPr>
            <w:spacing w:val="-1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other</w:t>
        </w:r>
        <w:r>
          <w:rPr>
            <w:spacing w:val="-7"/>
            <w:sz w:val="21"/>
          </w:rPr>
          <w:t> </w:t>
        </w:r>
        <w:r>
          <w:rPr>
            <w:sz w:val="21"/>
          </w:rPr>
          <w:t>petroleum products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  <w:tab/>
          <w:t>146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89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49:</w:t>
        </w:r>
        <w:r>
          <w:rPr>
            <w:spacing w:val="-3"/>
            <w:sz w:val="21"/>
          </w:rPr>
          <w:t> </w:t>
        </w:r>
        <w:r>
          <w:rPr>
            <w:sz w:val="21"/>
          </w:rPr>
          <w:t>LPG 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Condensate</w:t>
        </w:r>
        <w:r>
          <w:rPr>
            <w:spacing w:val="-2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destinations</w:t>
          <w:tab/>
          <w:t>147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92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50:</w:t>
        </w:r>
        <w:r>
          <w:rPr>
            <w:spacing w:val="-3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 commodity</w:t>
          <w:tab/>
          <w:t>147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94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51:</w:t>
        </w:r>
        <w:r>
          <w:rPr>
            <w:spacing w:val="-3"/>
            <w:sz w:val="21"/>
          </w:rPr>
          <w:t> </w:t>
        </w:r>
        <w:r>
          <w:rPr>
            <w:sz w:val="21"/>
          </w:rPr>
          <w:t>Mining</w:t>
        </w:r>
        <w:r>
          <w:rPr>
            <w:spacing w:val="-2"/>
            <w:sz w:val="21"/>
          </w:rPr>
          <w:t> </w:t>
        </w:r>
        <w:r>
          <w:rPr>
            <w:sz w:val="21"/>
          </w:rPr>
          <w:t>exports</w:t>
        </w:r>
        <w:r>
          <w:rPr>
            <w:spacing w:val="-1"/>
            <w:sz w:val="21"/>
          </w:rPr>
          <w:t> </w:t>
        </w:r>
        <w:r>
          <w:rPr>
            <w:sz w:val="21"/>
          </w:rPr>
          <w:t>by destination</w:t>
          <w:tab/>
          <w:t>148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197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52:</w:t>
        </w:r>
        <w:r>
          <w:rPr>
            <w:spacing w:val="-3"/>
            <w:sz w:val="21"/>
          </w:rPr>
          <w:t> </w:t>
        </w:r>
        <w:r>
          <w:rPr>
            <w:sz w:val="21"/>
          </w:rPr>
          <w:t>Cost</w:t>
        </w:r>
        <w:r>
          <w:rPr>
            <w:spacing w:val="-4"/>
            <w:sz w:val="21"/>
          </w:rPr>
          <w:t> </w:t>
        </w:r>
        <w:r>
          <w:rPr>
            <w:sz w:val="21"/>
          </w:rPr>
          <w:t>recovery 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remuneration</w:t>
        </w:r>
        <w:r>
          <w:rPr>
            <w:spacing w:val="-3"/>
            <w:sz w:val="21"/>
          </w:rPr>
          <w:t> </w:t>
        </w:r>
        <w:r>
          <w:rPr>
            <w:sz w:val="21"/>
          </w:rPr>
          <w:t>fee</w:t>
        </w:r>
        <w:r>
          <w:rPr>
            <w:spacing w:val="-1"/>
            <w:sz w:val="21"/>
          </w:rPr>
          <w:t> </w:t>
        </w:r>
        <w:r>
          <w:rPr>
            <w:sz w:val="21"/>
          </w:rPr>
          <w:t>payment</w:t>
        </w:r>
        <w:r>
          <w:rPr>
            <w:spacing w:val="-4"/>
            <w:sz w:val="21"/>
          </w:rPr>
          <w:t> </w:t>
        </w:r>
        <w:r>
          <w:rPr>
            <w:sz w:val="21"/>
          </w:rPr>
          <w:t>process</w:t>
          <w:tab/>
          <w:t>151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07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53:</w:t>
        </w:r>
        <w:r>
          <w:rPr>
            <w:spacing w:val="-3"/>
            <w:sz w:val="21"/>
          </w:rPr>
          <w:t> </w:t>
        </w:r>
        <w:r>
          <w:rPr>
            <w:sz w:val="21"/>
          </w:rPr>
          <w:t>Subnational</w:t>
        </w:r>
        <w:r>
          <w:rPr>
            <w:spacing w:val="-7"/>
            <w:sz w:val="21"/>
          </w:rPr>
          <w:t> </w:t>
        </w:r>
        <w:r>
          <w:rPr>
            <w:sz w:val="21"/>
          </w:rPr>
          <w:t>payments</w:t>
          <w:tab/>
          <w:t>157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10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54:</w:t>
        </w:r>
        <w:r>
          <w:rPr>
            <w:spacing w:val="-3"/>
            <w:sz w:val="21"/>
          </w:rPr>
          <w:t> </w:t>
        </w:r>
        <w:r>
          <w:rPr>
            <w:sz w:val="21"/>
          </w:rPr>
          <w:t>Implementation</w:t>
        </w:r>
        <w:r>
          <w:rPr>
            <w:spacing w:val="-6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EITI</w:t>
        </w:r>
        <w:r>
          <w:rPr>
            <w:spacing w:val="-7"/>
            <w:sz w:val="21"/>
          </w:rPr>
          <w:t> </w:t>
        </w:r>
        <w:r>
          <w:rPr>
            <w:sz w:val="21"/>
          </w:rPr>
          <w:t>Requirement</w:t>
        </w:r>
        <w:r>
          <w:rPr>
            <w:spacing w:val="-4"/>
            <w:sz w:val="21"/>
          </w:rPr>
          <w:t> </w:t>
        </w:r>
        <w:r>
          <w:rPr>
            <w:sz w:val="21"/>
          </w:rPr>
          <w:t>4.6</w:t>
          <w:tab/>
          <w:t>159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22">
        <w:r>
          <w:rPr>
            <w:sz w:val="21"/>
          </w:rPr>
          <w:t>F</w:t>
        </w:r>
        <w:r>
          <w:rPr>
            <w:sz w:val="17"/>
          </w:rPr>
          <w:t>IGURE</w:t>
        </w:r>
        <w:r>
          <w:rPr>
            <w:spacing w:val="2"/>
            <w:sz w:val="17"/>
          </w:rPr>
          <w:t> </w:t>
        </w:r>
        <w:r>
          <w:rPr>
            <w:sz w:val="21"/>
          </w:rPr>
          <w:t>55:</w:t>
        </w:r>
        <w:r>
          <w:rPr>
            <w:spacing w:val="-12"/>
            <w:sz w:val="21"/>
          </w:rPr>
          <w:t> </w:t>
        </w:r>
        <w:r>
          <w:rPr>
            <w:sz w:val="21"/>
          </w:rPr>
          <w:t>C</w:t>
        </w:r>
        <w:r>
          <w:rPr>
            <w:sz w:val="17"/>
          </w:rPr>
          <w:t>OMPENSATIONS</w:t>
        </w:r>
        <w:r>
          <w:rPr>
            <w:spacing w:val="1"/>
            <w:sz w:val="17"/>
          </w:rPr>
          <w:t> </w:t>
        </w:r>
        <w:r>
          <w:rPr>
            <w:sz w:val="17"/>
          </w:rPr>
          <w:t>TO</w:t>
        </w:r>
        <w:r>
          <w:rPr>
            <w:spacing w:val="5"/>
            <w:sz w:val="17"/>
          </w:rPr>
          <w:t> </w:t>
        </w:r>
        <w:r>
          <w:rPr>
            <w:sz w:val="21"/>
          </w:rPr>
          <w:t>K</w:t>
        </w:r>
        <w:r>
          <w:rPr>
            <w:sz w:val="17"/>
          </w:rPr>
          <w:t>UWAIT</w:t>
        </w:r>
        <w:r>
          <w:rPr>
            <w:spacing w:val="-1"/>
            <w:sz w:val="17"/>
          </w:rPr>
          <w:t> </w:t>
        </w:r>
        <w:r>
          <w:rPr>
            <w:sz w:val="17"/>
          </w:rPr>
          <w:t>DURING</w:t>
        </w:r>
        <w:r>
          <w:rPr>
            <w:spacing w:val="4"/>
            <w:sz w:val="17"/>
          </w:rPr>
          <w:t> </w:t>
        </w:r>
        <w:r>
          <w:rPr>
            <w:sz w:val="21"/>
          </w:rPr>
          <w:t>2021</w:t>
          <w:tab/>
          <w:t>163</w:t>
        </w:r>
      </w:hyperlink>
    </w:p>
    <w:p>
      <w:pPr>
        <w:tabs>
          <w:tab w:pos="9602" w:val="righ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224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56:</w:t>
        </w:r>
        <w:r>
          <w:rPr>
            <w:spacing w:val="-3"/>
            <w:sz w:val="21"/>
          </w:rPr>
          <w:t> </w:t>
        </w:r>
        <w:r>
          <w:rPr>
            <w:sz w:val="21"/>
          </w:rPr>
          <w:t>revenue</w:t>
        </w:r>
        <w:r>
          <w:rPr>
            <w:spacing w:val="-2"/>
            <w:sz w:val="21"/>
          </w:rPr>
          <w:t> </w:t>
        </w:r>
        <w:r>
          <w:rPr>
            <w:sz w:val="21"/>
          </w:rPr>
          <w:t>collection</w:t>
        </w:r>
        <w:r>
          <w:rPr>
            <w:spacing w:val="-2"/>
            <w:sz w:val="21"/>
          </w:rPr>
          <w:t> </w:t>
        </w:r>
        <w:r>
          <w:rPr>
            <w:sz w:val="21"/>
          </w:rPr>
          <w:t>from</w:t>
        </w:r>
        <w:r>
          <w:rPr>
            <w:spacing w:val="1"/>
            <w:sz w:val="21"/>
          </w:rPr>
          <w:t> </w:t>
        </w:r>
        <w:r>
          <w:rPr>
            <w:sz w:val="21"/>
          </w:rPr>
          <w:t>export</w:t>
        </w:r>
        <w:r>
          <w:rPr>
            <w:spacing w:val="-4"/>
            <w:sz w:val="21"/>
          </w:rPr>
          <w:t> </w:t>
        </w:r>
        <w:r>
          <w:rPr>
            <w:sz w:val="21"/>
          </w:rPr>
          <w:t>sales</w:t>
        </w:r>
        <w:r>
          <w:rPr>
            <w:spacing w:val="-6"/>
            <w:sz w:val="21"/>
          </w:rPr>
          <w:t> </w:t>
        </w:r>
        <w:r>
          <w:rPr>
            <w:sz w:val="21"/>
          </w:rPr>
          <w:t>oil</w:t>
        </w:r>
        <w:r>
          <w:rPr>
            <w:spacing w:val="-6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  <w:tab/>
          <w:t>164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36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57:</w:t>
        </w:r>
        <w:r>
          <w:rPr>
            <w:spacing w:val="-2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supplied for</w:t>
        </w:r>
        <w:r>
          <w:rPr>
            <w:spacing w:val="-2"/>
            <w:sz w:val="21"/>
          </w:rPr>
          <w:t> </w:t>
        </w:r>
        <w:r>
          <w:rPr>
            <w:sz w:val="21"/>
          </w:rPr>
          <w:t>electricity from 2015</w:t>
        </w:r>
        <w:r>
          <w:rPr>
            <w:spacing w:val="-2"/>
            <w:sz w:val="21"/>
          </w:rPr>
          <w:t> </w:t>
        </w:r>
        <w:r>
          <w:rPr>
            <w:sz w:val="21"/>
          </w:rPr>
          <w:t>to</w:t>
        </w:r>
        <w:r>
          <w:rPr>
            <w:spacing w:val="-5"/>
            <w:sz w:val="21"/>
          </w:rPr>
          <w:t> </w:t>
        </w:r>
        <w:r>
          <w:rPr>
            <w:sz w:val="21"/>
          </w:rPr>
          <w:t>2021</w:t>
          <w:tab/>
          <w:t>170</w:t>
        </w:r>
      </w:hyperlink>
    </w:p>
    <w:p>
      <w:pPr>
        <w:tabs>
          <w:tab w:pos="9602" w:val="right" w:leader="dot"/>
        </w:tabs>
        <w:spacing w:before="44"/>
        <w:ind w:left="536" w:right="0" w:firstLine="0"/>
        <w:jc w:val="left"/>
        <w:rPr>
          <w:sz w:val="21"/>
        </w:rPr>
      </w:pPr>
      <w:hyperlink w:history="true" w:anchor="_bookmark238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58: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2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2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2"/>
            <w:sz w:val="21"/>
          </w:rPr>
          <w:t> </w:t>
        </w:r>
        <w:r>
          <w:rPr>
            <w:sz w:val="21"/>
          </w:rPr>
          <w:t>to</w:t>
        </w:r>
        <w:r>
          <w:rPr>
            <w:spacing w:val="-1"/>
            <w:sz w:val="21"/>
          </w:rPr>
          <w:t> </w:t>
        </w:r>
        <w:r>
          <w:rPr>
            <w:sz w:val="21"/>
          </w:rPr>
          <w:t>the</w:t>
        </w:r>
        <w:r>
          <w:rPr>
            <w:spacing w:val="-2"/>
            <w:sz w:val="21"/>
          </w:rPr>
          <w:t> </w:t>
        </w:r>
        <w:r>
          <w:rPr>
            <w:sz w:val="21"/>
          </w:rPr>
          <w:t>Iraqi’s</w:t>
        </w:r>
        <w:r>
          <w:rPr>
            <w:spacing w:val="-1"/>
            <w:sz w:val="21"/>
          </w:rPr>
          <w:t> </w:t>
        </w:r>
        <w:r>
          <w:rPr>
            <w:sz w:val="21"/>
          </w:rPr>
          <w:t>economy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171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42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59: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1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2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2"/>
            <w:sz w:val="21"/>
          </w:rPr>
          <w:t> </w:t>
        </w:r>
        <w:r>
          <w:rPr>
            <w:sz w:val="21"/>
          </w:rPr>
          <w:t>2020-2021</w:t>
        </w:r>
        <w:r>
          <w:rPr>
            <w:spacing w:val="-7"/>
            <w:sz w:val="21"/>
          </w:rPr>
          <w:t> </w:t>
        </w:r>
        <w:r>
          <w:rPr>
            <w:sz w:val="21"/>
          </w:rPr>
          <w:t>(MoP)</w:t>
          <w:tab/>
          <w:t>172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43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60: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1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2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3"/>
            <w:sz w:val="21"/>
          </w:rPr>
          <w:t> </w:t>
        </w:r>
        <w:r>
          <w:rPr>
            <w:sz w:val="21"/>
          </w:rPr>
          <w:t>2020-2021</w:t>
        </w:r>
        <w:r>
          <w:rPr>
            <w:spacing w:val="-7"/>
            <w:sz w:val="21"/>
          </w:rPr>
          <w:t> </w:t>
        </w:r>
        <w:r>
          <w:rPr>
            <w:sz w:val="21"/>
          </w:rPr>
          <w:t>(CBI)</w:t>
          <w:tab/>
          <w:t>173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46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61:</w:t>
        </w:r>
        <w:r>
          <w:rPr>
            <w:spacing w:val="-3"/>
            <w:sz w:val="21"/>
          </w:rPr>
          <w:t> </w:t>
        </w:r>
        <w:r>
          <w:rPr>
            <w:sz w:val="21"/>
          </w:rPr>
          <w:t>Contribution</w:t>
        </w:r>
        <w:r>
          <w:rPr>
            <w:spacing w:val="-3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the</w:t>
        </w:r>
        <w:r>
          <w:rPr>
            <w:spacing w:val="-3"/>
            <w:sz w:val="21"/>
          </w:rPr>
          <w:t> </w:t>
        </w:r>
        <w:r>
          <w:rPr>
            <w:sz w:val="21"/>
          </w:rPr>
          <w:t>extractive</w:t>
        </w:r>
        <w:r>
          <w:rPr>
            <w:spacing w:val="-1"/>
            <w:sz w:val="21"/>
          </w:rPr>
          <w:t> </w:t>
        </w:r>
        <w:r>
          <w:rPr>
            <w:sz w:val="21"/>
          </w:rPr>
          <w:t>sector</w:t>
        </w:r>
        <w:r>
          <w:rPr>
            <w:spacing w:val="-3"/>
            <w:sz w:val="21"/>
          </w:rPr>
          <w:t> </w:t>
        </w:r>
        <w:r>
          <w:rPr>
            <w:sz w:val="21"/>
          </w:rPr>
          <w:t>to the</w:t>
        </w:r>
        <w:r>
          <w:rPr>
            <w:spacing w:val="-3"/>
            <w:sz w:val="21"/>
          </w:rPr>
          <w:t> </w:t>
        </w:r>
        <w:r>
          <w:rPr>
            <w:sz w:val="21"/>
          </w:rPr>
          <w:t>state’s</w:t>
        </w:r>
        <w:r>
          <w:rPr>
            <w:spacing w:val="-1"/>
            <w:sz w:val="21"/>
          </w:rPr>
          <w:t> </w:t>
        </w:r>
        <w:r>
          <w:rPr>
            <w:sz w:val="21"/>
          </w:rPr>
          <w:t>exports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174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51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62:</w:t>
        </w:r>
        <w:r>
          <w:rPr>
            <w:spacing w:val="-3"/>
            <w:sz w:val="21"/>
          </w:rPr>
          <w:t> </w:t>
        </w:r>
        <w:r>
          <w:rPr>
            <w:sz w:val="21"/>
          </w:rPr>
          <w:t>Employment</w:t>
        </w:r>
        <w:r>
          <w:rPr>
            <w:spacing w:val="-8"/>
            <w:sz w:val="21"/>
          </w:rPr>
          <w:t> </w:t>
        </w:r>
        <w:r>
          <w:rPr>
            <w:sz w:val="21"/>
          </w:rPr>
          <w:t>by sector</w:t>
          <w:tab/>
          <w:t>174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68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63:</w:t>
        </w:r>
        <w:r>
          <w:rPr>
            <w:spacing w:val="-3"/>
            <w:sz w:val="21"/>
          </w:rPr>
          <w:t> </w:t>
        </w:r>
        <w:r>
          <w:rPr>
            <w:sz w:val="21"/>
          </w:rPr>
          <w:t>Allocation</w:t>
        </w:r>
        <w:r>
          <w:rPr>
            <w:spacing w:val="-2"/>
            <w:sz w:val="21"/>
          </w:rPr>
          <w:t> </w:t>
        </w:r>
        <w:r>
          <w:rPr>
            <w:sz w:val="21"/>
          </w:rPr>
          <w:t>keys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SOEs’</w:t>
        </w:r>
        <w:r>
          <w:rPr>
            <w:spacing w:val="-2"/>
            <w:sz w:val="21"/>
          </w:rPr>
          <w:t> </w:t>
        </w:r>
        <w:r>
          <w:rPr>
            <w:sz w:val="21"/>
          </w:rPr>
          <w:t>mse</w:t>
        </w:r>
        <w:r>
          <w:rPr>
            <w:rFonts w:ascii="Times New Roman" w:hAnsi="Times New Roman"/>
            <w:sz w:val="21"/>
          </w:rPr>
          <w:tab/>
        </w:r>
        <w:r>
          <w:rPr>
            <w:sz w:val="21"/>
          </w:rPr>
          <w:t>182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74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64: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1"/>
            <w:sz w:val="21"/>
          </w:rPr>
          <w:t> </w:t>
        </w:r>
        <w:r>
          <w:rPr>
            <w:sz w:val="21"/>
          </w:rPr>
          <w:t>by revenue</w:t>
        </w:r>
        <w:r>
          <w:rPr>
            <w:spacing w:val="-6"/>
            <w:sz w:val="21"/>
          </w:rPr>
          <w:t> </w:t>
        </w:r>
        <w:r>
          <w:rPr>
            <w:sz w:val="21"/>
          </w:rPr>
          <w:t>stream</w:t>
          <w:tab/>
          <w:t>183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78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65: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sales</w:t>
        </w:r>
        <w:r>
          <w:rPr>
            <w:spacing w:val="-1"/>
            <w:sz w:val="21"/>
          </w:rPr>
          <w:t> </w:t>
        </w:r>
        <w:r>
          <w:rPr>
            <w:sz w:val="21"/>
          </w:rPr>
          <w:t>revenue</w:t>
        </w:r>
        <w:r>
          <w:rPr>
            <w:spacing w:val="-2"/>
            <w:sz w:val="21"/>
          </w:rPr>
          <w:t> </w:t>
        </w:r>
        <w:r>
          <w:rPr>
            <w:sz w:val="21"/>
          </w:rPr>
          <w:t>by product</w:t>
          <w:tab/>
          <w:t>184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1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66: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Gas</w:t>
        </w:r>
        <w:r>
          <w:rPr>
            <w:spacing w:val="-1"/>
            <w:sz w:val="21"/>
          </w:rPr>
          <w:t> </w:t>
        </w:r>
        <w:r>
          <w:rPr>
            <w:sz w:val="21"/>
          </w:rPr>
          <w:t>sales</w:t>
        </w:r>
        <w:r>
          <w:rPr>
            <w:spacing w:val="-1"/>
            <w:sz w:val="21"/>
          </w:rPr>
          <w:t> </w:t>
        </w:r>
        <w:r>
          <w:rPr>
            <w:sz w:val="21"/>
          </w:rPr>
          <w:t>revenue</w:t>
        </w:r>
        <w:r>
          <w:rPr>
            <w:spacing w:val="-2"/>
            <w:sz w:val="21"/>
          </w:rPr>
          <w:t> </w:t>
        </w:r>
        <w:r>
          <w:rPr>
            <w:sz w:val="21"/>
          </w:rPr>
          <w:t>by company</w:t>
          <w:tab/>
          <w:t>185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5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67:</w:t>
        </w:r>
        <w:r>
          <w:rPr>
            <w:spacing w:val="-3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lifting</w:t>
        </w:r>
        <w:r>
          <w:rPr>
            <w:spacing w:val="-7"/>
            <w:sz w:val="21"/>
          </w:rPr>
          <w:t> </w:t>
        </w:r>
        <w:r>
          <w:rPr>
            <w:sz w:val="21"/>
          </w:rPr>
          <w:t>by</w:t>
        </w:r>
        <w:r>
          <w:rPr>
            <w:spacing w:val="-5"/>
            <w:sz w:val="21"/>
          </w:rPr>
          <w:t> </w:t>
        </w:r>
        <w:r>
          <w:rPr>
            <w:sz w:val="21"/>
          </w:rPr>
          <w:t>product</w:t>
          <w:tab/>
          <w:t>186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88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68:</w:t>
        </w:r>
        <w:r>
          <w:rPr>
            <w:spacing w:val="-3"/>
            <w:sz w:val="21"/>
          </w:rPr>
          <w:t> </w:t>
        </w:r>
        <w:r>
          <w:rPr>
            <w:sz w:val="21"/>
          </w:rPr>
          <w:t>Crude</w:t>
        </w:r>
        <w:r>
          <w:rPr>
            <w:spacing w:val="-6"/>
            <w:sz w:val="21"/>
          </w:rPr>
          <w:t> </w:t>
        </w:r>
        <w:r>
          <w:rPr>
            <w:sz w:val="21"/>
          </w:rPr>
          <w:t>oil</w:t>
        </w:r>
        <w:r>
          <w:rPr>
            <w:spacing w:val="-1"/>
            <w:sz w:val="21"/>
          </w:rPr>
          <w:t> </w:t>
        </w:r>
        <w:r>
          <w:rPr>
            <w:sz w:val="21"/>
          </w:rPr>
          <w:t>lifting</w:t>
        </w:r>
        <w:r>
          <w:rPr>
            <w:spacing w:val="-2"/>
            <w:sz w:val="21"/>
          </w:rPr>
          <w:t> </w:t>
        </w:r>
        <w:r>
          <w:rPr>
            <w:sz w:val="21"/>
          </w:rPr>
          <w:t>by company</w:t>
          <w:tab/>
          <w:t>187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2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69:</w:t>
        </w:r>
        <w:r>
          <w:rPr>
            <w:spacing w:val="-3"/>
            <w:sz w:val="21"/>
          </w:rPr>
          <w:t> </w:t>
        </w:r>
        <w:r>
          <w:rPr>
            <w:sz w:val="21"/>
          </w:rPr>
          <w:t>Tax</w:t>
        </w:r>
        <w:r>
          <w:rPr>
            <w:spacing w:val="-2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1"/>
            <w:sz w:val="21"/>
          </w:rPr>
          <w:t> </w:t>
        </w:r>
        <w:r>
          <w:rPr>
            <w:sz w:val="21"/>
          </w:rPr>
          <w:t>by tax</w:t>
          <w:tab/>
          <w:t>188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5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70:</w:t>
        </w:r>
        <w:r>
          <w:rPr>
            <w:spacing w:val="-3"/>
            <w:sz w:val="21"/>
          </w:rPr>
          <w:t> </w:t>
        </w:r>
        <w:r>
          <w:rPr>
            <w:sz w:val="21"/>
          </w:rPr>
          <w:t>Tax</w:t>
        </w:r>
        <w:r>
          <w:rPr>
            <w:spacing w:val="-2"/>
            <w:sz w:val="21"/>
          </w:rPr>
          <w:t> </w:t>
        </w:r>
        <w:r>
          <w:rPr>
            <w:sz w:val="21"/>
          </w:rPr>
          <w:t>revenues</w:t>
        </w:r>
        <w:r>
          <w:rPr>
            <w:spacing w:val="-1"/>
            <w:sz w:val="21"/>
          </w:rPr>
          <w:t> </w:t>
        </w:r>
        <w:r>
          <w:rPr>
            <w:sz w:val="21"/>
          </w:rPr>
          <w:t>by field</w:t>
          <w:tab/>
          <w:t>188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298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71:</w:t>
        </w:r>
        <w:r>
          <w:rPr>
            <w:spacing w:val="-3"/>
            <w:sz w:val="21"/>
          </w:rPr>
          <w:t> </w:t>
        </w:r>
        <w:r>
          <w:rPr>
            <w:sz w:val="21"/>
          </w:rPr>
          <w:t>Top</w:t>
        </w:r>
        <w:r>
          <w:rPr>
            <w:spacing w:val="1"/>
            <w:sz w:val="21"/>
          </w:rPr>
          <w:t> </w:t>
        </w:r>
        <w:r>
          <w:rPr>
            <w:sz w:val="21"/>
          </w:rPr>
          <w:t>5</w:t>
        </w:r>
        <w:r>
          <w:rPr>
            <w:spacing w:val="-2"/>
            <w:sz w:val="21"/>
          </w:rPr>
          <w:t> </w:t>
        </w:r>
        <w:r>
          <w:rPr>
            <w:sz w:val="21"/>
          </w:rPr>
          <w:t>tax</w:t>
        </w:r>
        <w:r>
          <w:rPr>
            <w:spacing w:val="-2"/>
            <w:sz w:val="21"/>
          </w:rPr>
          <w:t> </w:t>
        </w:r>
        <w:r>
          <w:rPr>
            <w:sz w:val="21"/>
          </w:rPr>
          <w:t>paying</w:t>
        </w:r>
        <w:r>
          <w:rPr>
            <w:spacing w:val="-7"/>
            <w:sz w:val="21"/>
          </w:rPr>
          <w:t> </w:t>
        </w:r>
        <w:r>
          <w:rPr>
            <w:sz w:val="21"/>
          </w:rPr>
          <w:t>companies</w:t>
          <w:tab/>
          <w:t>189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13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72:</w:t>
        </w:r>
        <w:r>
          <w:rPr>
            <w:spacing w:val="-3"/>
            <w:sz w:val="21"/>
          </w:rPr>
          <w:t> </w:t>
        </w:r>
        <w:r>
          <w:rPr>
            <w:sz w:val="21"/>
          </w:rPr>
          <w:t>Summary</w:t>
        </w:r>
        <w:r>
          <w:rPr>
            <w:spacing w:val="-5"/>
            <w:sz w:val="21"/>
          </w:rPr>
          <w:t> </w:t>
        </w:r>
        <w:r>
          <w:rPr>
            <w:sz w:val="21"/>
          </w:rPr>
          <w:t>of</w:t>
        </w:r>
        <w:r>
          <w:rPr>
            <w:spacing w:val="-3"/>
            <w:sz w:val="21"/>
          </w:rPr>
          <w:t> </w:t>
        </w:r>
        <w:r>
          <w:rPr>
            <w:sz w:val="21"/>
          </w:rPr>
          <w:t>social</w:t>
        </w:r>
        <w:r>
          <w:rPr>
            <w:spacing w:val="-2"/>
            <w:sz w:val="21"/>
          </w:rPr>
          <w:t> </w:t>
        </w:r>
        <w:r>
          <w:rPr>
            <w:sz w:val="21"/>
          </w:rPr>
          <w:t>&amp;</w:t>
        </w:r>
        <w:r>
          <w:rPr>
            <w:spacing w:val="-2"/>
            <w:sz w:val="21"/>
          </w:rPr>
          <w:t> </w:t>
        </w:r>
        <w:r>
          <w:rPr>
            <w:sz w:val="21"/>
          </w:rPr>
          <w:t>environmental</w:t>
        </w:r>
        <w:r>
          <w:rPr>
            <w:spacing w:val="-3"/>
            <w:sz w:val="21"/>
          </w:rPr>
          <w:t> </w:t>
        </w:r>
        <w:r>
          <w:rPr>
            <w:sz w:val="21"/>
          </w:rPr>
          <w:t>expenditure</w:t>
          <w:tab/>
          <w:t>198</w:t>
        </w:r>
      </w:hyperlink>
    </w:p>
    <w:p>
      <w:pPr>
        <w:tabs>
          <w:tab w:pos="9602" w:val="right" w:leader="dot"/>
        </w:tabs>
        <w:spacing w:before="49"/>
        <w:ind w:left="536" w:right="0" w:firstLine="0"/>
        <w:jc w:val="left"/>
        <w:rPr>
          <w:sz w:val="21"/>
        </w:rPr>
      </w:pPr>
      <w:hyperlink w:history="true" w:anchor="_bookmark317">
        <w:r>
          <w:rPr>
            <w:sz w:val="21"/>
          </w:rPr>
          <w:t>Figure</w:t>
        </w:r>
        <w:r>
          <w:rPr>
            <w:spacing w:val="-2"/>
            <w:sz w:val="21"/>
          </w:rPr>
          <w:t> </w:t>
        </w:r>
        <w:r>
          <w:rPr>
            <w:sz w:val="21"/>
          </w:rPr>
          <w:t>73:</w:t>
        </w:r>
        <w:r>
          <w:rPr>
            <w:spacing w:val="-3"/>
            <w:sz w:val="21"/>
          </w:rPr>
          <w:t> </w:t>
        </w:r>
        <w:r>
          <w:rPr>
            <w:sz w:val="21"/>
          </w:rPr>
          <w:t>QFE by</w:t>
        </w:r>
        <w:r>
          <w:rPr>
            <w:spacing w:val="-5"/>
            <w:sz w:val="21"/>
          </w:rPr>
          <w:t> </w:t>
        </w:r>
        <w:r>
          <w:rPr>
            <w:sz w:val="21"/>
          </w:rPr>
          <w:t>beneficiary</w:t>
          <w:tab/>
          <w:t>200</w:t>
        </w:r>
      </w:hyperlink>
    </w:p>
    <w:p>
      <w:pPr>
        <w:tabs>
          <w:tab w:pos="9602" w:val="right" w:leader="dot"/>
        </w:tabs>
        <w:spacing w:before="50"/>
        <w:ind w:left="536" w:right="0" w:firstLine="0"/>
        <w:jc w:val="left"/>
        <w:rPr>
          <w:sz w:val="21"/>
        </w:rPr>
      </w:pPr>
      <w:hyperlink w:history="true" w:anchor="_bookmark319">
        <w:r>
          <w:rPr>
            <w:sz w:val="21"/>
          </w:rPr>
          <w:t>Figure</w:t>
        </w:r>
        <w:r>
          <w:rPr>
            <w:spacing w:val="-1"/>
            <w:sz w:val="21"/>
          </w:rPr>
          <w:t> </w:t>
        </w:r>
        <w:r>
          <w:rPr>
            <w:sz w:val="21"/>
          </w:rPr>
          <w:t>74:</w:t>
        </w:r>
        <w:r>
          <w:rPr>
            <w:spacing w:val="-4"/>
            <w:sz w:val="21"/>
          </w:rPr>
          <w:t> </w:t>
        </w:r>
        <w:r>
          <w:rPr>
            <w:sz w:val="21"/>
          </w:rPr>
          <w:t>QFE by</w:t>
        </w:r>
        <w:r>
          <w:rPr>
            <w:spacing w:val="-5"/>
            <w:sz w:val="21"/>
          </w:rPr>
          <w:t> </w:t>
        </w:r>
        <w:r>
          <w:rPr>
            <w:sz w:val="21"/>
          </w:rPr>
          <w:t>company</w:t>
          <w:tab/>
          <w:t>200</w:t>
        </w:r>
      </w:hyperlink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60" w:left="880" w:right="400"/>
        </w:sectPr>
      </w:pPr>
    </w:p>
    <w:p>
      <w:pPr>
        <w:spacing w:before="114"/>
        <w:ind w:left="560" w:right="0" w:firstLine="0"/>
        <w:jc w:val="left"/>
        <w:rPr>
          <w:b/>
          <w:sz w:val="40"/>
        </w:rPr>
      </w:pPr>
      <w:r>
        <w:rPr>
          <w:b/>
          <w:color w:val="FF0000"/>
          <w:sz w:val="40"/>
        </w:rPr>
        <w:t>LIST OF</w:t>
      </w:r>
      <w:r>
        <w:rPr>
          <w:b/>
          <w:color w:val="FF0000"/>
          <w:spacing w:val="-7"/>
          <w:sz w:val="40"/>
        </w:rPr>
        <w:t> </w:t>
      </w:r>
      <w:r>
        <w:rPr>
          <w:b/>
          <w:color w:val="FF0000"/>
          <w:sz w:val="40"/>
        </w:rPr>
        <w:t>ABBREVIATIONS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8212"/>
      </w:tblGrid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b/d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Barrel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day</w:t>
            </w:r>
          </w:p>
        </w:tc>
      </w:tr>
      <w:tr>
        <w:trPr>
          <w:trHeight w:val="336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BGC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Basra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BO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71"/>
              <w:ind w:left="206"/>
              <w:rPr>
                <w:sz w:val="18"/>
              </w:rPr>
            </w:pPr>
            <w:r>
              <w:rPr>
                <w:sz w:val="18"/>
              </w:rPr>
              <w:t>Beneficial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ownership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BOC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Basra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BOD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Directors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BOTI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Baghdad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Institute</w:t>
            </w:r>
          </w:p>
        </w:tc>
      </w:tr>
      <w:tr>
        <w:trPr>
          <w:trHeight w:val="341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CAGR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Compound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growth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rate</w:t>
            </w:r>
          </w:p>
        </w:tc>
      </w:tr>
      <w:tr>
        <w:trPr>
          <w:trHeight w:val="336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CBI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Bank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Iraq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DPSC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71"/>
              <w:ind w:left="206"/>
              <w:rPr>
                <w:sz w:val="18"/>
              </w:rPr>
            </w:pPr>
            <w:r>
              <w:rPr>
                <w:sz w:val="18"/>
              </w:rPr>
              <w:t>Development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Contract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EDPSC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Exploration,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Contract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FBSA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Federal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Board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Supreme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Audit</w:t>
            </w:r>
          </w:p>
        </w:tc>
      </w:tr>
      <w:tr>
        <w:trPr>
          <w:trHeight w:val="341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FY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GFC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Filling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36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IDC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Iraqi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Drilling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IMF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71"/>
              <w:ind w:left="206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Monetary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Fund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INOC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Iraqi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1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IOB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buyers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IOTC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Iraqi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Tankers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IPC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36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IPR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Initial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Rate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IRENA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71"/>
              <w:ind w:left="206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Renewable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Agency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ISRS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Standards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Services</w:t>
            </w:r>
          </w:p>
        </w:tc>
      </w:tr>
      <w:tr>
        <w:trPr>
          <w:trHeight w:val="341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KOTI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Kirkuk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Institute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KRG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Kurdish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Government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MdOC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Midland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36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MNR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Resources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MOC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71"/>
              <w:ind w:left="206"/>
              <w:rPr>
                <w:sz w:val="18"/>
              </w:rPr>
            </w:pPr>
            <w:r>
              <w:rPr>
                <w:sz w:val="18"/>
              </w:rPr>
              <w:t>Missan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1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MoE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Environment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MoF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Finance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MoIM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Minerals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MoO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Ministry 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</w:tr>
      <w:tr>
        <w:trPr>
          <w:trHeight w:val="335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MoP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Planning</w:t>
            </w:r>
          </w:p>
        </w:tc>
      </w:tr>
      <w:tr>
        <w:trPr>
          <w:trHeight w:val="341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MRC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71"/>
              <w:ind w:left="206"/>
              <w:rPr>
                <w:sz w:val="18"/>
              </w:rPr>
            </w:pPr>
            <w:r>
              <w:rPr>
                <w:sz w:val="18"/>
              </w:rPr>
              <w:t>Midland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Refineries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MSE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Mandatory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Expenditures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MSG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Multi-Stakeholder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Group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NGC</w:t>
            </w:r>
          </w:p>
        </w:tc>
        <w:tc>
          <w:tcPr>
            <w:tcW w:w="8212" w:type="dxa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816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NOC</w:t>
            </w:r>
          </w:p>
        </w:tc>
        <w:tc>
          <w:tcPr>
            <w:tcW w:w="8212" w:type="dxa"/>
            <w:shd w:val="clear" w:color="auto" w:fill="F7A2AF"/>
          </w:tcPr>
          <w:p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190" w:lineRule="exact" w:before="66"/>
              <w:ind w:left="105"/>
              <w:rPr>
                <w:sz w:val="18"/>
              </w:rPr>
            </w:pPr>
            <w:r>
              <w:rPr>
                <w:sz w:val="18"/>
              </w:rPr>
              <w:t>NRC</w:t>
            </w:r>
          </w:p>
        </w:tc>
        <w:tc>
          <w:tcPr>
            <w:tcW w:w="8212" w:type="dxa"/>
          </w:tcPr>
          <w:p>
            <w:pPr>
              <w:pStyle w:val="TableParagraph"/>
              <w:spacing w:line="190" w:lineRule="exact" w:before="66"/>
              <w:ind w:left="206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Refineries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</w:tbl>
    <w:p>
      <w:pPr>
        <w:spacing w:after="0" w:line="190" w:lineRule="exact"/>
        <w:rPr>
          <w:sz w:val="18"/>
        </w:rPr>
        <w:sectPr>
          <w:pgSz w:w="11910" w:h="16840"/>
          <w:pgMar w:header="839" w:footer="1212" w:top="1320" w:bottom="146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8234"/>
      </w:tblGrid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OEC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Exploration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OPC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Pipelines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OPDC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Distribution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36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OPEC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Organization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Exporting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Countries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OPRA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71"/>
              <w:ind w:left="228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Receipt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Account</w:t>
            </w:r>
          </w:p>
        </w:tc>
      </w:tr>
      <w:tr>
        <w:trPr>
          <w:trHeight w:val="340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OTI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Institute,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Baiji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PCLD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Licensing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Department</w:t>
            </w:r>
          </w:p>
        </w:tc>
      </w:tr>
      <w:tr>
        <w:trPr>
          <w:trHeight w:val="340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PEP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Politically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exposed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Person</w:t>
            </w:r>
          </w:p>
        </w:tc>
      </w:tr>
      <w:tr>
        <w:trPr>
          <w:trHeight w:val="341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PPT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Plateau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Target</w:t>
            </w:r>
          </w:p>
        </w:tc>
      </w:tr>
      <w:tr>
        <w:trPr>
          <w:trHeight w:val="336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PRDC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Center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RFB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71"/>
              <w:ind w:left="228"/>
              <w:rPr>
                <w:sz w:val="18"/>
              </w:rPr>
            </w:pPr>
            <w:r>
              <w:rPr>
                <w:sz w:val="18"/>
              </w:rPr>
              <w:t>Remuneration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Bid</w:t>
            </w:r>
          </w:p>
        </w:tc>
      </w:tr>
      <w:tr>
        <w:trPr>
          <w:trHeight w:val="340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SCOP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Projects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SGC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South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1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SOMO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Marketing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SRC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South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Refineries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336" w:hRule="atLeast"/>
        </w:trPr>
        <w:tc>
          <w:tcPr>
            <w:tcW w:w="794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TAEI</w:t>
            </w:r>
          </w:p>
        </w:tc>
        <w:tc>
          <w:tcPr>
            <w:tcW w:w="8234" w:type="dxa"/>
          </w:tcPr>
          <w:p>
            <w:pPr>
              <w:pStyle w:val="TableParagraph"/>
              <w:spacing w:before="66"/>
              <w:ind w:left="228"/>
              <w:rPr>
                <w:sz w:val="18"/>
              </w:rPr>
            </w:pPr>
            <w:r>
              <w:rPr>
                <w:sz w:val="18"/>
              </w:rPr>
              <w:t>Transparency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Alliance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Extractive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340" w:hRule="atLeast"/>
        </w:trPr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TOC</w:t>
            </w:r>
          </w:p>
        </w:tc>
        <w:tc>
          <w:tcPr>
            <w:tcW w:w="8234" w:type="dxa"/>
            <w:shd w:val="clear" w:color="auto" w:fill="F7A2AF"/>
          </w:tcPr>
          <w:p>
            <w:pPr>
              <w:pStyle w:val="TableParagraph"/>
              <w:spacing w:before="71"/>
              <w:ind w:left="228"/>
              <w:rPr>
                <w:sz w:val="18"/>
              </w:rPr>
            </w:pPr>
            <w:r>
              <w:rPr>
                <w:sz w:val="18"/>
              </w:rPr>
              <w:t>Thi-Qar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</w:tr>
      <w:tr>
        <w:trPr>
          <w:trHeight w:val="275" w:hRule="atLeast"/>
        </w:trPr>
        <w:tc>
          <w:tcPr>
            <w:tcW w:w="794" w:type="dxa"/>
          </w:tcPr>
          <w:p>
            <w:pPr>
              <w:pStyle w:val="TableParagraph"/>
              <w:spacing w:line="190" w:lineRule="exact" w:before="66"/>
              <w:ind w:left="105"/>
              <w:rPr>
                <w:sz w:val="18"/>
              </w:rPr>
            </w:pPr>
            <w:r>
              <w:rPr>
                <w:sz w:val="18"/>
              </w:rPr>
              <w:t>VSE</w:t>
            </w:r>
          </w:p>
        </w:tc>
        <w:tc>
          <w:tcPr>
            <w:tcW w:w="8234" w:type="dxa"/>
          </w:tcPr>
          <w:p>
            <w:pPr>
              <w:pStyle w:val="TableParagraph"/>
              <w:spacing w:line="190" w:lineRule="exact" w:before="66"/>
              <w:ind w:left="228"/>
              <w:rPr>
                <w:sz w:val="18"/>
              </w:rPr>
            </w:pPr>
            <w:r>
              <w:rPr>
                <w:sz w:val="18"/>
              </w:rPr>
              <w:t>Voluntary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Expenditures</w:t>
            </w:r>
          </w:p>
        </w:tc>
      </w:tr>
    </w:tbl>
    <w:p>
      <w:pPr>
        <w:spacing w:after="0" w:line="190" w:lineRule="exact"/>
        <w:rPr>
          <w:sz w:val="18"/>
        </w:rPr>
        <w:sectPr>
          <w:pgSz w:w="11910" w:h="16840"/>
          <w:pgMar w:header="839" w:footer="1212" w:top="1320" w:bottom="1460" w:left="880" w:right="400"/>
        </w:sectPr>
      </w:pPr>
    </w:p>
    <w:p>
      <w:pPr>
        <w:pStyle w:val="Heading1"/>
        <w:ind w:left="560" w:firstLine="0"/>
        <w:jc w:val="left"/>
      </w:pPr>
      <w:bookmarkStart w:name="_bookmark0" w:id="1"/>
      <w:bookmarkEnd w:id="1"/>
      <w:r>
        <w:rPr>
          <w:b w:val="0"/>
        </w:rPr>
      </w:r>
      <w:r>
        <w:rPr>
          <w:color w:val="EC1A3A"/>
        </w:rPr>
        <w:t>OVERVIEW</w:t>
      </w:r>
    </w:p>
    <w:p>
      <w:pPr>
        <w:pStyle w:val="Heading2"/>
        <w:spacing w:before="166"/>
        <w:ind w:left="560" w:firstLine="0"/>
      </w:pPr>
      <w:bookmarkStart w:name="_bookmark1" w:id="2"/>
      <w:bookmarkEnd w:id="2"/>
      <w:r>
        <w:rPr>
          <w:b w:val="0"/>
        </w:rPr>
      </w:r>
      <w:r>
        <w:rPr>
          <w:color w:val="78685F"/>
        </w:rPr>
        <w:t>EXTRACTIVE</w:t>
      </w:r>
      <w:r>
        <w:rPr>
          <w:color w:val="78685F"/>
          <w:spacing w:val="-10"/>
        </w:rPr>
        <w:t> </w:t>
      </w:r>
      <w:r>
        <w:rPr>
          <w:color w:val="78685F"/>
        </w:rPr>
        <w:t>INDUSTRIES</w:t>
      </w:r>
      <w:r>
        <w:rPr>
          <w:color w:val="78685F"/>
          <w:spacing w:val="-9"/>
        </w:rPr>
        <w:t> </w:t>
      </w:r>
      <w:r>
        <w:rPr>
          <w:color w:val="78685F"/>
        </w:rPr>
        <w:t>TRANSPARENCY</w:t>
      </w:r>
      <w:r>
        <w:rPr>
          <w:color w:val="78685F"/>
          <w:spacing w:val="-8"/>
        </w:rPr>
        <w:t> </w:t>
      </w:r>
      <w:r>
        <w:rPr>
          <w:color w:val="78685F"/>
        </w:rPr>
        <w:t>INITIATIVE</w:t>
      </w:r>
      <w:r>
        <w:rPr>
          <w:color w:val="78685F"/>
          <w:spacing w:val="-10"/>
        </w:rPr>
        <w:t> </w:t>
      </w:r>
      <w:r>
        <w:rPr>
          <w:color w:val="78685F"/>
        </w:rPr>
        <w:t>(EITI)</w:t>
      </w:r>
    </w:p>
    <w:p>
      <w:pPr>
        <w:pStyle w:val="Heading3"/>
        <w:spacing w:before="121"/>
      </w:pPr>
      <w:r>
        <w:rPr>
          <w:color w:val="C00000"/>
        </w:rPr>
        <w:t>Background</w:t>
      </w:r>
    </w:p>
    <w:p>
      <w:pPr>
        <w:pStyle w:val="BodyText"/>
        <w:spacing w:line="288" w:lineRule="auto" w:before="172"/>
        <w:ind w:left="560" w:right="1039"/>
        <w:jc w:val="both"/>
      </w:pPr>
      <w:r>
        <w:rPr/>
        <w:t>The Extractive Industries Transparency Initiative (EITI) was first announced at the World</w:t>
      </w:r>
      <w:r>
        <w:rPr>
          <w:spacing w:val="1"/>
        </w:rPr>
        <w:t> </w:t>
      </w:r>
      <w:r>
        <w:rPr/>
        <w:t>Summit on Sustainable Development in Johannesburg in 2002 (the Earth Summit 2002) 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officially</w:t>
      </w:r>
      <w:r>
        <w:rPr>
          <w:spacing w:val="-3"/>
        </w:rPr>
        <w:t> </w:t>
      </w:r>
      <w:r>
        <w:rPr/>
        <w:t>launched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London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2003.</w:t>
      </w:r>
      <w:r>
        <w:rPr>
          <w:vertAlign w:val="superscript"/>
        </w:rPr>
        <w:t>1</w:t>
      </w:r>
    </w:p>
    <w:p>
      <w:pPr>
        <w:pStyle w:val="BodyText"/>
        <w:spacing w:line="288" w:lineRule="auto" w:before="122"/>
        <w:ind w:left="560" w:right="1033"/>
        <w:jc w:val="both"/>
      </w:pPr>
      <w:r>
        <w:rPr/>
        <w:t>It is a global standard to promote open and accountable management of natural resources.</w:t>
      </w:r>
      <w:r>
        <w:rPr>
          <w:spacing w:val="-64"/>
        </w:rPr>
        <w:t> </w:t>
      </w:r>
      <w:r>
        <w:rPr/>
        <w:t>It seeks to strengthen government and company systems, inform public debates, and</w:t>
      </w:r>
      <w:r>
        <w:rPr>
          <w:spacing w:val="1"/>
        </w:rPr>
        <w:t> </w:t>
      </w:r>
      <w:r>
        <w:rPr/>
        <w:t>enhance</w:t>
      </w:r>
      <w:r>
        <w:rPr>
          <w:spacing w:val="-7"/>
        </w:rPr>
        <w:t> </w:t>
      </w:r>
      <w:r>
        <w:rPr/>
        <w:t>trust.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each</w:t>
      </w:r>
      <w:r>
        <w:rPr>
          <w:spacing w:val="-12"/>
        </w:rPr>
        <w:t> </w:t>
      </w:r>
      <w:r>
        <w:rPr/>
        <w:t>implementing</w:t>
      </w:r>
      <w:r>
        <w:rPr>
          <w:spacing w:val="-8"/>
        </w:rPr>
        <w:t> </w:t>
      </w:r>
      <w:r>
        <w:rPr/>
        <w:t>country,</w:t>
      </w:r>
      <w:r>
        <w:rPr>
          <w:spacing w:val="-7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6"/>
        </w:rPr>
        <w:t> </w:t>
      </w:r>
      <w:r>
        <w:rPr/>
        <w:t>supported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coalition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governments,</w:t>
      </w:r>
      <w:r>
        <w:rPr>
          <w:spacing w:val="-64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together.</w:t>
      </w:r>
    </w:p>
    <w:p>
      <w:pPr>
        <w:pStyle w:val="Heading3"/>
        <w:spacing w:before="120"/>
        <w:jc w:val="both"/>
      </w:pPr>
      <w:r>
        <w:rPr>
          <w:color w:val="C00000"/>
        </w:rPr>
        <w:t>Evolving</w:t>
      </w:r>
      <w:r>
        <w:rPr>
          <w:color w:val="C00000"/>
          <w:spacing w:val="-6"/>
        </w:rPr>
        <w:t> </w:t>
      </w:r>
      <w:r>
        <w:rPr>
          <w:color w:val="C00000"/>
        </w:rPr>
        <w:t>normative</w:t>
      </w:r>
      <w:r>
        <w:rPr>
          <w:color w:val="C00000"/>
          <w:spacing w:val="-5"/>
        </w:rPr>
        <w:t> </w:t>
      </w:r>
      <w:r>
        <w:rPr>
          <w:color w:val="C00000"/>
        </w:rPr>
        <w:t>framework</w:t>
      </w:r>
      <w:r>
        <w:rPr>
          <w:color w:val="C00000"/>
          <w:spacing w:val="-7"/>
        </w:rPr>
        <w:t> </w:t>
      </w:r>
      <w:r>
        <w:rPr>
          <w:color w:val="C00000"/>
        </w:rPr>
        <w:t>(2003-2023)</w:t>
      </w:r>
    </w:p>
    <w:p>
      <w:pPr>
        <w:pStyle w:val="BodyText"/>
        <w:spacing w:line="285" w:lineRule="auto" w:before="177"/>
        <w:ind w:left="560" w:right="1029"/>
        <w:jc w:val="both"/>
      </w:pPr>
      <w:r>
        <w:rPr/>
        <w:t>From 1 January 2025 onwards, EITI reports should be prepared based on the 2023 EITI</w:t>
      </w:r>
      <w:r>
        <w:rPr>
          <w:spacing w:val="1"/>
        </w:rPr>
        <w:t> </w:t>
      </w:r>
      <w:r>
        <w:rPr/>
        <w:t>Standard (here in after referred to as the “</w:t>
      </w:r>
      <w:hyperlink r:id="rId13">
        <w:r>
          <w:rPr>
            <w:color w:val="EC1A3A"/>
            <w:u w:val="single" w:color="EC1A3A"/>
          </w:rPr>
          <w:t>The EITI Standard</w:t>
        </w:r>
      </w:hyperlink>
      <w:r>
        <w:rPr/>
        <w:t>”). This is the seventh version</w:t>
      </w:r>
      <w:r>
        <w:rPr>
          <w:spacing w:val="-6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EITI</w:t>
      </w:r>
      <w:r>
        <w:rPr>
          <w:spacing w:val="-1"/>
        </w:rPr>
        <w:t> </w:t>
      </w:r>
      <w:r>
        <w:rPr/>
        <w:t>Principles were</w:t>
      </w:r>
      <w:r>
        <w:rPr>
          <w:spacing w:val="-2"/>
        </w:rPr>
        <w:t> </w:t>
      </w:r>
      <w:r>
        <w:rPr/>
        <w:t>declared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2003. Please</w:t>
      </w:r>
      <w:r>
        <w:rPr>
          <w:spacing w:val="-7"/>
        </w:rPr>
        <w:t> </w:t>
      </w:r>
      <w:r>
        <w:rPr/>
        <w:t>see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1</w:t>
      </w:r>
      <w:r>
        <w:rPr>
          <w:spacing w:val="-6"/>
        </w:rPr>
        <w:t> </w:t>
      </w:r>
      <w:r>
        <w:rPr/>
        <w:t>below.</w:t>
      </w:r>
    </w:p>
    <w:p>
      <w:pPr>
        <w:spacing w:after="0" w:line="285" w:lineRule="auto"/>
        <w:jc w:val="both"/>
        <w:sectPr>
          <w:pgSz w:w="11910" w:h="16840"/>
          <w:pgMar w:header="839" w:footer="1212" w:top="1320" w:bottom="1440" w:left="880" w:right="400"/>
        </w:sectPr>
      </w:pPr>
    </w:p>
    <w:p>
      <w:pPr>
        <w:pStyle w:val="BodyText"/>
        <w:spacing w:line="288" w:lineRule="auto" w:before="125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EITI</w:t>
      </w:r>
      <w:r>
        <w:rPr>
          <w:spacing w:val="-8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encourages</w:t>
      </w:r>
      <w:r>
        <w:rPr>
          <w:spacing w:val="-7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to</w:t>
      </w:r>
      <w:r>
        <w:rPr>
          <w:spacing w:val="-64"/>
        </w:rPr>
        <w:t> </w:t>
      </w:r>
      <w:r>
        <w:rPr/>
        <w:t>make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reporting</w:t>
      </w:r>
      <w:r>
        <w:rPr>
          <w:spacing w:val="-7"/>
        </w:rPr>
        <w:t> </w:t>
      </w:r>
      <w:r>
        <w:rPr/>
        <w:t>systems</w:t>
      </w:r>
      <w:r>
        <w:rPr>
          <w:spacing w:val="-5"/>
        </w:rPr>
        <w:t> </w:t>
      </w:r>
      <w:r>
        <w:rPr/>
        <w:t>for</w:t>
      </w:r>
      <w:r>
        <w:rPr>
          <w:spacing w:val="-64"/>
        </w:rPr>
        <w:t> </w:t>
      </w:r>
      <w:r>
        <w:rPr/>
        <w:t>EITI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transparent at source. The 2019</w:t>
      </w:r>
      <w:r>
        <w:rPr>
          <w:spacing w:val="1"/>
        </w:rPr>
        <w:t> </w:t>
      </w:r>
      <w:r>
        <w:rPr/>
        <w:t>EITI Standard introduced new aspects on</w:t>
      </w:r>
      <w:r>
        <w:rPr>
          <w:spacing w:val="1"/>
        </w:rPr>
        <w:t> </w:t>
      </w:r>
      <w:r>
        <w:rPr/>
        <w:t>environmental,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impacts.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broke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owners – the ‘beneficial owners’ – of the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rights to</w:t>
      </w:r>
      <w:r>
        <w:rPr>
          <w:spacing w:val="-64"/>
        </w:rPr>
        <w:t> </w:t>
      </w:r>
      <w:r>
        <w:rPr/>
        <w:t>extract</w:t>
      </w:r>
      <w:r>
        <w:rPr>
          <w:spacing w:val="-7"/>
        </w:rPr>
        <w:t> </w:t>
      </w:r>
      <w:r>
        <w:rPr/>
        <w:t>oil,</w:t>
      </w:r>
      <w:r>
        <w:rPr>
          <w:spacing w:val="-5"/>
        </w:rPr>
        <w:t> </w:t>
      </w:r>
      <w:r>
        <w:rPr/>
        <w:t>gas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minerals</w:t>
      </w:r>
      <w:r>
        <w:rPr>
          <w:spacing w:val="-9"/>
        </w:rPr>
        <w:t> </w:t>
      </w:r>
      <w:r>
        <w:rPr/>
        <w:t>starting</w:t>
      </w:r>
      <w:r>
        <w:rPr>
          <w:spacing w:val="-6"/>
        </w:rPr>
        <w:t> </w:t>
      </w:r>
      <w:r>
        <w:rPr/>
        <w:t>from</w:t>
      </w:r>
      <w:r>
        <w:rPr>
          <w:spacing w:val="-64"/>
        </w:rPr>
        <w:t> </w:t>
      </w:r>
      <w:r>
        <w:rPr/>
        <w:t>2020.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recognised,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Compliant</w:t>
      </w:r>
      <w:r>
        <w:rPr>
          <w:spacing w:val="-2"/>
        </w:rPr>
        <w:t> </w:t>
      </w:r>
      <w:r>
        <w:rPr/>
        <w:t>countries.</w:t>
      </w:r>
    </w:p>
    <w:p>
      <w:pPr>
        <w:pStyle w:val="BodyText"/>
        <w:spacing w:line="288" w:lineRule="auto" w:before="122"/>
        <w:ind w:left="560" w:right="2"/>
        <w:jc w:val="both"/>
      </w:pPr>
      <w:r>
        <w:rPr/>
        <w:t>Recognising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pandemic,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-64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scheduled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2021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2022.</w:t>
      </w:r>
      <w:r>
        <w:rPr>
          <w:vertAlign w:val="superscript"/>
        </w:rPr>
        <w:t>2</w:t>
      </w:r>
    </w:p>
    <w:p>
      <w:pPr>
        <w:spacing w:before="125"/>
        <w:ind w:left="665" w:right="0" w:firstLine="0"/>
        <w:jc w:val="left"/>
        <w:rPr>
          <w:b/>
          <w:sz w:val="17"/>
        </w:rPr>
      </w:pPr>
      <w:r>
        <w:rPr/>
        <w:br w:type="column"/>
      </w:r>
      <w:bookmarkStart w:name="_bookmark2" w:id="3"/>
      <w:bookmarkEnd w:id="3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</w:t>
      </w:r>
      <w:r>
        <w:rPr>
          <w:b/>
          <w:color w:val="585858"/>
          <w:w w:val="95"/>
          <w:sz w:val="22"/>
        </w:rPr>
        <w:t>:</w:t>
      </w:r>
      <w:r>
        <w:rPr>
          <w:b/>
          <w:color w:val="585858"/>
          <w:spacing w:val="27"/>
          <w:w w:val="95"/>
          <w:sz w:val="22"/>
        </w:rPr>
        <w:t> </w:t>
      </w:r>
      <w:r>
        <w:rPr>
          <w:b/>
          <w:color w:val="585858"/>
          <w:w w:val="95"/>
          <w:sz w:val="21"/>
        </w:rPr>
        <w:t>E</w:t>
      </w:r>
      <w:r>
        <w:rPr>
          <w:b/>
          <w:color w:val="585858"/>
          <w:w w:val="95"/>
          <w:sz w:val="17"/>
        </w:rPr>
        <w:t>VOLVING</w:t>
      </w:r>
      <w:r>
        <w:rPr>
          <w:b/>
          <w:color w:val="585858"/>
          <w:spacing w:val="4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NORMATIVE</w:t>
      </w:r>
      <w:r>
        <w:rPr>
          <w:b/>
          <w:color w:val="585858"/>
          <w:spacing w:val="4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FRAMEWORK</w:t>
      </w:r>
    </w:p>
    <w:p>
      <w:pPr>
        <w:spacing w:before="3"/>
        <w:ind w:left="665" w:right="0" w:firstLine="0"/>
        <w:jc w:val="left"/>
        <w:rPr>
          <w:b/>
          <w:sz w:val="21"/>
        </w:rPr>
      </w:pPr>
      <w:r>
        <w:rPr>
          <w:b/>
          <w:color w:val="585858"/>
          <w:sz w:val="21"/>
        </w:rPr>
        <w:t>(2003-2023)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3744232</wp:posOffset>
            </wp:positionH>
            <wp:positionV relativeFrom="paragraph">
              <wp:posOffset>119568</wp:posOffset>
            </wp:positionV>
            <wp:extent cx="3519416" cy="2145792"/>
            <wp:effectExtent l="0" t="0" r="0" b="0"/>
            <wp:wrapTopAndBottom/>
            <wp:docPr id="1" name="image6.jpeg" descr="A diagram of a company's timeli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41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880" w:right="400"/>
          <w:cols w:num="2" w:equalWidth="0">
            <w:col w:w="4725" w:space="40"/>
            <w:col w:w="586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0" w:lineRule="exact"/>
        <w:ind w:left="560"/>
        <w:rPr>
          <w:sz w:val="2"/>
        </w:rPr>
      </w:pPr>
      <w:r>
        <w:rPr>
          <w:sz w:val="2"/>
        </w:rPr>
        <w:pict>
          <v:group style="width:144.050pt;height:.75pt;mso-position-horizontal-relative:char;mso-position-vertical-relative:line" coordorigin="0,0" coordsize="2881,15">
            <v:rect style="position:absolute;left:0;top:0;width:2881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18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more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EITI,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please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visit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their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website</w:t>
      </w:r>
      <w:r>
        <w:rPr>
          <w:spacing w:val="4"/>
          <w:sz w:val="16"/>
          <w:vertAlign w:val="baseline"/>
        </w:rPr>
        <w:t> </w:t>
      </w:r>
      <w:hyperlink r:id="rId15">
        <w:r>
          <w:rPr>
            <w:color w:val="EC1A3A"/>
            <w:sz w:val="16"/>
            <w:u w:val="single" w:color="EC1A3A"/>
            <w:vertAlign w:val="baseline"/>
          </w:rPr>
          <w:t>here</w:t>
        </w:r>
        <w:r>
          <w:rPr>
            <w:sz w:val="16"/>
            <w:vertAlign w:val="baseline"/>
          </w:rPr>
          <w:t>.</w:t>
        </w:r>
      </w:hyperlink>
    </w:p>
    <w:p>
      <w:pPr>
        <w:spacing w:before="45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2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more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these measures,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please see</w:t>
      </w:r>
      <w:r>
        <w:rPr>
          <w:spacing w:val="-2"/>
          <w:sz w:val="16"/>
          <w:vertAlign w:val="baseline"/>
        </w:rPr>
        <w:t> </w:t>
      </w:r>
      <w:hyperlink r:id="rId16">
        <w:r>
          <w:rPr>
            <w:color w:val="EC1A3A"/>
            <w:sz w:val="16"/>
            <w:u w:val="single" w:color="EC1A3A"/>
            <w:vertAlign w:val="baseline"/>
          </w:rPr>
          <w:t>here</w:t>
        </w:r>
        <w:r>
          <w:rPr>
            <w:sz w:val="16"/>
            <w:vertAlign w:val="baseline"/>
          </w:rPr>
          <w:t>.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Heading3"/>
        <w:jc w:val="both"/>
      </w:pPr>
      <w:r>
        <w:rPr>
          <w:color w:val="C00000"/>
        </w:rPr>
        <w:t>Key</w:t>
      </w:r>
      <w:r>
        <w:rPr>
          <w:color w:val="C00000"/>
          <w:spacing w:val="-1"/>
        </w:rPr>
        <w:t> </w:t>
      </w:r>
      <w:r>
        <w:rPr>
          <w:color w:val="C00000"/>
        </w:rPr>
        <w:t>changes</w:t>
      </w:r>
      <w:r>
        <w:rPr>
          <w:color w:val="C00000"/>
          <w:spacing w:val="-1"/>
        </w:rPr>
        <w:t> </w:t>
      </w:r>
      <w:r>
        <w:rPr>
          <w:color w:val="C00000"/>
        </w:rPr>
        <w:t>to</w:t>
      </w:r>
      <w:r>
        <w:rPr>
          <w:color w:val="C00000"/>
          <w:spacing w:val="-3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EITI</w:t>
      </w:r>
      <w:r>
        <w:rPr>
          <w:color w:val="C00000"/>
          <w:spacing w:val="1"/>
        </w:rPr>
        <w:t> </w:t>
      </w:r>
      <w:r>
        <w:rPr>
          <w:color w:val="C00000"/>
        </w:rPr>
        <w:t>Standard</w:t>
      </w:r>
    </w:p>
    <w:p>
      <w:pPr>
        <w:pStyle w:val="BodyText"/>
        <w:spacing w:line="288" w:lineRule="auto" w:before="177"/>
        <w:ind w:left="560" w:right="1030"/>
        <w:jc w:val="both"/>
      </w:pPr>
      <w:r>
        <w:rPr/>
        <w:t>To enable countries to respond to the most pressing challenges facing natural resource</w:t>
      </w:r>
      <w:r>
        <w:rPr>
          <w:spacing w:val="1"/>
        </w:rPr>
        <w:t> </w:t>
      </w:r>
      <w:r>
        <w:rPr/>
        <w:t>governance today, the 2023 EITI Standard includes several new and refined provisions. EITI</w:t>
      </w:r>
      <w:r>
        <w:rPr>
          <w:spacing w:val="-64"/>
        </w:rPr>
        <w:t> </w:t>
      </w:r>
      <w:r>
        <w:rPr/>
        <w:t>Implementing Countries will not be assessed against the 2023 Standard until 2025, but 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-1"/>
        </w:rPr>
        <w:t> </w:t>
      </w:r>
      <w:r>
        <w:rPr/>
        <w:t>the new</w:t>
      </w:r>
      <w:r>
        <w:rPr>
          <w:spacing w:val="-1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earlier.</w:t>
      </w:r>
    </w:p>
    <w:p>
      <w:pPr>
        <w:pStyle w:val="BodyText"/>
        <w:spacing w:before="119"/>
        <w:ind w:left="560"/>
        <w:jc w:val="both"/>
      </w:pPr>
      <w:r>
        <w:rPr/>
        <w:t>These</w:t>
      </w:r>
      <w:r>
        <w:rPr>
          <w:spacing w:val="-3"/>
        </w:rPr>
        <w:t> </w:t>
      </w:r>
      <w:r>
        <w:rPr/>
        <w:t>broadly</w:t>
      </w:r>
      <w:r>
        <w:rPr>
          <w:spacing w:val="-5"/>
        </w:rPr>
        <w:t> </w:t>
      </w:r>
      <w:r>
        <w:rPr/>
        <w:t>cover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thematic</w:t>
      </w:r>
      <w:r>
        <w:rPr>
          <w:spacing w:val="-1"/>
        </w:rPr>
        <w:t> </w:t>
      </w:r>
      <w:r>
        <w:rPr/>
        <w:t>areas: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88" w:lineRule="auto" w:before="172" w:after="0"/>
        <w:ind w:left="1281" w:right="1039" w:hanging="361"/>
        <w:jc w:val="both"/>
        <w:rPr>
          <w:sz w:val="22"/>
        </w:rPr>
      </w:pPr>
      <w:r>
        <w:rPr>
          <w:b/>
          <w:sz w:val="22"/>
        </w:rPr>
        <w:t>Anti-corruption</w:t>
      </w:r>
      <w:r>
        <w:rPr>
          <w:sz w:val="22"/>
        </w:rPr>
        <w:t>: Enhance the ability of countries and companies to use the EITI</w:t>
      </w:r>
      <w:r>
        <w:rPr>
          <w:spacing w:val="1"/>
          <w:sz w:val="22"/>
        </w:rPr>
        <w:t> </w:t>
      </w:r>
      <w:r>
        <w:rPr>
          <w:sz w:val="22"/>
        </w:rPr>
        <w:t>platform for the identification and management of corruption risks in the natural</w:t>
      </w:r>
      <w:r>
        <w:rPr>
          <w:spacing w:val="1"/>
          <w:sz w:val="22"/>
        </w:rPr>
        <w:t> </w:t>
      </w:r>
      <w:r>
        <w:rPr>
          <w:sz w:val="22"/>
        </w:rPr>
        <w:t>resource</w:t>
      </w:r>
      <w:r>
        <w:rPr>
          <w:spacing w:val="-1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85" w:lineRule="auto" w:before="2" w:after="0"/>
        <w:ind w:left="1281" w:right="1035" w:hanging="361"/>
        <w:jc w:val="both"/>
        <w:rPr>
          <w:sz w:val="22"/>
        </w:rPr>
      </w:pPr>
      <w:r>
        <w:rPr>
          <w:b/>
          <w:sz w:val="22"/>
        </w:rPr>
        <w:t>Energy transition</w:t>
      </w:r>
      <w:r>
        <w:rPr>
          <w:sz w:val="22"/>
        </w:rPr>
        <w:t>: Supporting disclosure and public debate on the implications of</w:t>
      </w:r>
      <w:r>
        <w:rPr>
          <w:spacing w:val="1"/>
          <w:sz w:val="22"/>
        </w:rPr>
        <w:t> </w:t>
      </w:r>
      <w:r>
        <w:rPr>
          <w:sz w:val="22"/>
        </w:rPr>
        <w:t>energy</w:t>
      </w:r>
      <w:r>
        <w:rPr>
          <w:spacing w:val="-6"/>
          <w:sz w:val="22"/>
        </w:rPr>
        <w:t> </w:t>
      </w:r>
      <w:r>
        <w:rPr>
          <w:sz w:val="22"/>
        </w:rPr>
        <w:t>transition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highlighting</w:t>
      </w:r>
      <w:r>
        <w:rPr>
          <w:spacing w:val="-8"/>
          <w:sz w:val="22"/>
        </w:rPr>
        <w:t> </w:t>
      </w:r>
      <w:r>
        <w:rPr>
          <w:sz w:val="22"/>
        </w:rPr>
        <w:t>relevant</w:t>
      </w:r>
      <w:r>
        <w:rPr>
          <w:spacing w:val="-8"/>
          <w:sz w:val="22"/>
        </w:rPr>
        <w:t> </w:t>
      </w:r>
      <w:r>
        <w:rPr>
          <w:sz w:val="22"/>
        </w:rPr>
        <w:t>policies,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well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revenues</w:t>
      </w:r>
      <w:r>
        <w:rPr>
          <w:spacing w:val="-6"/>
          <w:sz w:val="22"/>
        </w:rPr>
        <w:t> </w:t>
      </w:r>
      <w:r>
        <w:rPr>
          <w:sz w:val="22"/>
        </w:rPr>
        <w:t>countries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63"/>
          <w:sz w:val="22"/>
        </w:rPr>
        <w:t> </w:t>
      </w:r>
      <w:r>
        <w:rPr>
          <w:sz w:val="22"/>
        </w:rPr>
        <w:t>expect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oil, gas</w:t>
      </w:r>
      <w:r>
        <w:rPr>
          <w:spacing w:val="-5"/>
          <w:sz w:val="22"/>
        </w:rPr>
        <w:t> </w:t>
      </w:r>
      <w:r>
        <w:rPr>
          <w:sz w:val="22"/>
        </w:rPr>
        <w:t>and minerals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different</w:t>
      </w:r>
      <w:r>
        <w:rPr>
          <w:spacing w:val="-3"/>
          <w:sz w:val="22"/>
        </w:rPr>
        <w:t> </w:t>
      </w:r>
      <w:r>
        <w:rPr>
          <w:sz w:val="22"/>
        </w:rPr>
        <w:t>market</w:t>
      </w:r>
      <w:r>
        <w:rPr>
          <w:spacing w:val="-2"/>
          <w:sz w:val="22"/>
        </w:rPr>
        <w:t> </w:t>
      </w:r>
      <w:r>
        <w:rPr>
          <w:sz w:val="22"/>
        </w:rPr>
        <w:t>scenarios.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88" w:lineRule="auto" w:before="5" w:after="0"/>
        <w:ind w:left="1281" w:right="1032" w:hanging="361"/>
        <w:jc w:val="both"/>
        <w:rPr>
          <w:sz w:val="22"/>
        </w:rPr>
      </w:pPr>
      <w:r>
        <w:rPr>
          <w:b/>
          <w:sz w:val="22"/>
        </w:rPr>
        <w:t>Gender,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social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environmental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issues</w:t>
      </w:r>
      <w:r>
        <w:rPr>
          <w:sz w:val="22"/>
        </w:rPr>
        <w:t>: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help</w:t>
      </w:r>
      <w:r>
        <w:rPr>
          <w:spacing w:val="-11"/>
          <w:sz w:val="22"/>
        </w:rPr>
        <w:t> </w:t>
      </w:r>
      <w:r>
        <w:rPr>
          <w:sz w:val="22"/>
        </w:rPr>
        <w:t>ensure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natural</w:t>
      </w:r>
      <w:r>
        <w:rPr>
          <w:spacing w:val="-15"/>
          <w:sz w:val="22"/>
        </w:rPr>
        <w:t> </w:t>
      </w:r>
      <w:r>
        <w:rPr>
          <w:sz w:val="22"/>
        </w:rPr>
        <w:t>resources</w:t>
      </w:r>
      <w:r>
        <w:rPr>
          <w:spacing w:val="-15"/>
          <w:sz w:val="22"/>
        </w:rPr>
        <w:t> </w:t>
      </w:r>
      <w:r>
        <w:rPr>
          <w:sz w:val="22"/>
        </w:rPr>
        <w:t>are</w:t>
      </w:r>
      <w:r>
        <w:rPr>
          <w:spacing w:val="-64"/>
          <w:sz w:val="22"/>
        </w:rPr>
        <w:t> </w:t>
      </w:r>
      <w:r>
        <w:rPr>
          <w:sz w:val="22"/>
        </w:rPr>
        <w:t>managed in the interests of all citizens, there are stronger provisions to promote</w:t>
      </w:r>
      <w:r>
        <w:rPr>
          <w:spacing w:val="1"/>
          <w:sz w:val="22"/>
        </w:rPr>
        <w:t> </w:t>
      </w:r>
      <w:r>
        <w:rPr>
          <w:sz w:val="22"/>
        </w:rPr>
        <w:t>greater diversity in decision-making and disclosure, considering gender, social and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1"/>
          <w:sz w:val="22"/>
        </w:rPr>
        <w:t> </w:t>
      </w:r>
      <w:r>
        <w:rPr>
          <w:sz w:val="22"/>
        </w:rPr>
        <w:t>issues.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85" w:lineRule="auto" w:before="3" w:after="0"/>
        <w:ind w:left="1281" w:right="1031" w:hanging="361"/>
        <w:jc w:val="both"/>
        <w:rPr>
          <w:sz w:val="22"/>
        </w:rPr>
      </w:pPr>
      <w:r>
        <w:rPr>
          <w:b/>
          <w:sz w:val="22"/>
        </w:rPr>
        <w:t>Revenue collection</w:t>
      </w:r>
      <w:r>
        <w:rPr>
          <w:sz w:val="22"/>
        </w:rPr>
        <w:t>: New and refined provisions require more comprehensive and</w:t>
      </w:r>
      <w:r>
        <w:rPr>
          <w:spacing w:val="1"/>
          <w:sz w:val="22"/>
        </w:rPr>
        <w:t> </w:t>
      </w:r>
      <w:r>
        <w:rPr>
          <w:sz w:val="22"/>
        </w:rPr>
        <w:t>detailed disclosures, which can help countries strengthen their tax base and raise</w:t>
      </w:r>
      <w:r>
        <w:rPr>
          <w:spacing w:val="1"/>
          <w:sz w:val="22"/>
        </w:rPr>
        <w:t> </w:t>
      </w:r>
      <w:r>
        <w:rPr>
          <w:sz w:val="22"/>
        </w:rPr>
        <w:t>revenues.</w:t>
      </w:r>
    </w:p>
    <w:p>
      <w:pPr>
        <w:pStyle w:val="BodyText"/>
        <w:spacing w:line="288" w:lineRule="auto" w:before="125"/>
        <w:ind w:left="560" w:right="1038"/>
        <w:jc w:val="both"/>
      </w:pPr>
      <w:r>
        <w:rPr/>
        <w:t>For further information about the 2023 EITI Standard, please refer to the summary of</w:t>
      </w:r>
      <w:r>
        <w:rPr>
          <w:spacing w:val="1"/>
        </w:rPr>
        <w:t> </w:t>
      </w:r>
      <w:r>
        <w:rPr/>
        <w:t>changes the</w:t>
      </w:r>
      <w:r>
        <w:rPr>
          <w:spacing w:val="-2"/>
        </w:rPr>
        <w:t> </w:t>
      </w:r>
      <w:r>
        <w:rPr/>
        <w:t>EITI</w:t>
      </w:r>
      <w:r>
        <w:rPr>
          <w:spacing w:val="-3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Secretariat</w:t>
      </w:r>
      <w:r>
        <w:rPr>
          <w:spacing w:val="-2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June</w:t>
      </w:r>
      <w:r>
        <w:rPr>
          <w:spacing w:val="-1"/>
        </w:rPr>
        <w:t> </w:t>
      </w:r>
      <w:r>
        <w:rPr/>
        <w:t>2023.</w:t>
      </w:r>
      <w:r>
        <w:rPr>
          <w:vertAlign w:val="superscript"/>
        </w:rPr>
        <w:t>3</w:t>
      </w:r>
    </w:p>
    <w:p>
      <w:pPr>
        <w:pStyle w:val="Heading3"/>
        <w:spacing w:before="122"/>
        <w:jc w:val="both"/>
      </w:pPr>
      <w:r>
        <w:rPr>
          <w:color w:val="C00000"/>
        </w:rPr>
        <w:t>Independent</w:t>
      </w:r>
      <w:r>
        <w:rPr>
          <w:color w:val="C00000"/>
          <w:spacing w:val="-7"/>
        </w:rPr>
        <w:t> </w:t>
      </w:r>
      <w:r>
        <w:rPr>
          <w:color w:val="C00000"/>
        </w:rPr>
        <w:t>evaluation of EITI</w:t>
      </w:r>
    </w:p>
    <w:p>
      <w:pPr>
        <w:pStyle w:val="BodyText"/>
        <w:spacing w:line="288" w:lineRule="auto" w:before="177"/>
        <w:ind w:left="560" w:right="1031"/>
        <w:jc w:val="both"/>
      </w:pPr>
      <w:r>
        <w:rPr/>
        <w:t>The EITI International Secretariat published in November 2022 an </w:t>
      </w:r>
      <w:hyperlink r:id="rId17">
        <w:r>
          <w:rPr>
            <w:color w:val="EC1A3A"/>
            <w:u w:val="single" w:color="EC1A3A"/>
          </w:rPr>
          <w:t>independent evaluation</w:t>
        </w:r>
      </w:hyperlink>
      <w:r>
        <w:rPr>
          <w:color w:val="EC1A3A"/>
          <w:spacing w:val="1"/>
        </w:rPr>
        <w:t> </w:t>
      </w:r>
      <w:hyperlink r:id="rId17">
        <w:r>
          <w:rPr>
            <w:color w:val="EC1A3A"/>
            <w:spacing w:val="-1"/>
            <w:u w:val="single" w:color="EC1A3A"/>
          </w:rPr>
          <w:t>of</w:t>
        </w:r>
        <w:r>
          <w:rPr>
            <w:color w:val="EC1A3A"/>
            <w:spacing w:val="-19"/>
            <w:u w:val="single" w:color="EC1A3A"/>
          </w:rPr>
          <w:t> </w:t>
        </w:r>
        <w:r>
          <w:rPr>
            <w:color w:val="EC1A3A"/>
            <w:spacing w:val="-1"/>
            <w:u w:val="single" w:color="EC1A3A"/>
          </w:rPr>
          <w:t>EITI</w:t>
        </w:r>
      </w:hyperlink>
      <w:r>
        <w:rPr>
          <w:spacing w:val="-1"/>
        </w:rPr>
        <w:t>.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20"/>
        </w:rPr>
        <w:t> </w:t>
      </w:r>
      <w:r>
        <w:rPr>
          <w:spacing w:val="-1"/>
        </w:rPr>
        <w:t>builds</w:t>
      </w:r>
      <w:r>
        <w:rPr>
          <w:spacing w:val="-17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efforts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strengthen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EITI’s</w:t>
      </w:r>
      <w:r>
        <w:rPr>
          <w:spacing w:val="-21"/>
        </w:rPr>
        <w:t> </w:t>
      </w:r>
      <w:r>
        <w:rPr/>
        <w:t>approach</w:t>
      </w:r>
      <w:r>
        <w:rPr>
          <w:spacing w:val="-15"/>
        </w:rPr>
        <w:t> </w:t>
      </w:r>
      <w:r>
        <w:rPr/>
        <w:t>to</w:t>
      </w:r>
      <w:r>
        <w:rPr>
          <w:spacing w:val="-17"/>
        </w:rPr>
        <w:t> </w:t>
      </w:r>
      <w:r>
        <w:rPr/>
        <w:t>documenting,</w:t>
      </w:r>
      <w:r>
        <w:rPr>
          <w:spacing w:val="-19"/>
        </w:rPr>
        <w:t> </w:t>
      </w:r>
      <w:r>
        <w:rPr/>
        <w:t>communicating</w:t>
      </w:r>
      <w:r>
        <w:rPr>
          <w:spacing w:val="-64"/>
        </w:rPr>
        <w:t> </w:t>
      </w:r>
      <w:r>
        <w:rPr/>
        <w:t>and</w:t>
      </w:r>
      <w:r>
        <w:rPr>
          <w:spacing w:val="-6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implementation,</w:t>
      </w:r>
      <w:r>
        <w:rPr>
          <w:spacing w:val="-17"/>
        </w:rPr>
        <w:t> </w:t>
      </w:r>
      <w:r>
        <w:rPr/>
        <w:t>in</w:t>
      </w:r>
      <w:r>
        <w:rPr>
          <w:spacing w:val="-7"/>
        </w:rPr>
        <w:t> </w:t>
      </w:r>
      <w:r>
        <w:rPr/>
        <w:t>line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recommendations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2020</w:t>
      </w:r>
      <w:r>
        <w:rPr>
          <w:spacing w:val="-64"/>
        </w:rPr>
        <w:t> </w:t>
      </w: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best</w:t>
      </w:r>
      <w:r>
        <w:rPr>
          <w:spacing w:val="-3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results</w:t>
      </w:r>
      <w:r>
        <w:rPr>
          <w:spacing w:val="5"/>
        </w:rPr>
        <w:t> </w:t>
      </w:r>
      <w:r>
        <w:rPr/>
        <w:t>measurement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impact</w:t>
      </w:r>
      <w:r>
        <w:rPr>
          <w:spacing w:val="-4"/>
        </w:rPr>
        <w:t> </w:t>
      </w:r>
      <w:r>
        <w:rPr/>
        <w:t>evaluation.</w:t>
      </w:r>
    </w:p>
    <w:p>
      <w:pPr>
        <w:pStyle w:val="BodyText"/>
        <w:spacing w:before="118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study raised some</w:t>
      </w:r>
      <w:r>
        <w:rPr>
          <w:spacing w:val="2"/>
        </w:rPr>
        <w:t> </w:t>
      </w:r>
      <w:r>
        <w:rPr/>
        <w:t>key</w:t>
      </w:r>
      <w:r>
        <w:rPr>
          <w:spacing w:val="-4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relating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72" w:after="0"/>
        <w:ind w:left="1281" w:right="0" w:hanging="361"/>
        <w:jc w:val="left"/>
        <w:rPr>
          <w:sz w:val="22"/>
        </w:rPr>
      </w:pPr>
      <w:r>
        <w:rPr>
          <w:sz w:val="22"/>
        </w:rPr>
        <w:t>informing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energy</w:t>
      </w:r>
      <w:r>
        <w:rPr>
          <w:spacing w:val="-2"/>
          <w:sz w:val="22"/>
        </w:rPr>
        <w:t> </w:t>
      </w:r>
      <w:r>
        <w:rPr>
          <w:sz w:val="22"/>
        </w:rPr>
        <w:t>transition;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38" w:after="0"/>
        <w:ind w:left="1281" w:right="0" w:hanging="361"/>
        <w:jc w:val="left"/>
        <w:rPr>
          <w:sz w:val="22"/>
        </w:rPr>
      </w:pPr>
      <w:r>
        <w:rPr>
          <w:sz w:val="22"/>
        </w:rPr>
        <w:t>supporting</w:t>
      </w:r>
      <w:r>
        <w:rPr>
          <w:spacing w:val="-2"/>
          <w:sz w:val="22"/>
        </w:rPr>
        <w:t> </w:t>
      </w:r>
      <w:r>
        <w:rPr>
          <w:sz w:val="22"/>
        </w:rPr>
        <w:t>open</w:t>
      </w:r>
      <w:r>
        <w:rPr>
          <w:spacing w:val="-2"/>
          <w:sz w:val="22"/>
        </w:rPr>
        <w:t> </w:t>
      </w:r>
      <w:r>
        <w:rPr>
          <w:sz w:val="22"/>
        </w:rPr>
        <w:t>data;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44" w:after="0"/>
        <w:ind w:left="1281" w:right="0" w:hanging="361"/>
        <w:jc w:val="left"/>
        <w:rPr>
          <w:sz w:val="22"/>
        </w:rPr>
      </w:pPr>
      <w:r>
        <w:rPr>
          <w:sz w:val="22"/>
        </w:rPr>
        <w:t>informing</w:t>
      </w:r>
      <w:r>
        <w:rPr>
          <w:spacing w:val="-3"/>
          <w:sz w:val="22"/>
        </w:rPr>
        <w:t> </w:t>
      </w:r>
      <w:r>
        <w:rPr>
          <w:sz w:val="22"/>
        </w:rPr>
        <w:t>investment</w:t>
      </w:r>
      <w:r>
        <w:rPr>
          <w:spacing w:val="-3"/>
          <w:sz w:val="22"/>
        </w:rPr>
        <w:t> </w:t>
      </w:r>
      <w:r>
        <w:rPr>
          <w:sz w:val="22"/>
        </w:rPr>
        <w:t>decisions;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38" w:after="0"/>
        <w:ind w:left="1281" w:right="0" w:hanging="361"/>
        <w:jc w:val="left"/>
        <w:rPr>
          <w:sz w:val="22"/>
        </w:rPr>
      </w:pPr>
      <w:r>
        <w:rPr>
          <w:sz w:val="22"/>
        </w:rPr>
        <w:t>strengthening</w:t>
      </w:r>
      <w:r>
        <w:rPr>
          <w:spacing w:val="-5"/>
          <w:sz w:val="22"/>
        </w:rPr>
        <w:t> </w:t>
      </w:r>
      <w:r>
        <w:rPr>
          <w:sz w:val="22"/>
        </w:rPr>
        <w:t>revenue</w:t>
      </w:r>
      <w:r>
        <w:rPr>
          <w:spacing w:val="-4"/>
          <w:sz w:val="22"/>
        </w:rPr>
        <w:t> </w:t>
      </w:r>
      <w:r>
        <w:rPr>
          <w:sz w:val="22"/>
        </w:rPr>
        <w:t>mobilisation;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43" w:after="0"/>
        <w:ind w:left="1281" w:right="0" w:hanging="361"/>
        <w:jc w:val="left"/>
        <w:rPr>
          <w:sz w:val="22"/>
        </w:rPr>
      </w:pPr>
      <w:r>
        <w:rPr>
          <w:sz w:val="22"/>
        </w:rPr>
        <w:t>addressing</w:t>
      </w:r>
      <w:r>
        <w:rPr>
          <w:spacing w:val="-4"/>
          <w:sz w:val="22"/>
        </w:rPr>
        <w:t> </w:t>
      </w:r>
      <w:r>
        <w:rPr>
          <w:sz w:val="22"/>
        </w:rPr>
        <w:t>corruption</w:t>
      </w:r>
      <w:r>
        <w:rPr>
          <w:spacing w:val="-3"/>
          <w:sz w:val="22"/>
        </w:rPr>
        <w:t> </w:t>
      </w:r>
      <w:r>
        <w:rPr>
          <w:sz w:val="22"/>
        </w:rPr>
        <w:t>risks;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38" w:after="0"/>
        <w:ind w:left="1281" w:right="0" w:hanging="361"/>
        <w:jc w:val="left"/>
        <w:rPr>
          <w:sz w:val="22"/>
        </w:rPr>
      </w:pPr>
      <w:r>
        <w:rPr>
          <w:sz w:val="22"/>
        </w:rPr>
        <w:t>measuring</w:t>
      </w:r>
      <w:r>
        <w:rPr>
          <w:spacing w:val="-3"/>
          <w:sz w:val="22"/>
        </w:rPr>
        <w:t> </w:t>
      </w:r>
      <w:r>
        <w:rPr>
          <w:sz w:val="22"/>
        </w:rPr>
        <w:t>impact.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72.024002pt;margin-top:8.465753pt;width:144.050pt;height:.71997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3</w:t>
      </w:r>
      <w:r>
        <w:rPr>
          <w:spacing w:val="69"/>
          <w:sz w:val="16"/>
          <w:vertAlign w:val="baseline"/>
        </w:rPr>
        <w:t>  </w:t>
      </w:r>
      <w:r>
        <w:rPr>
          <w:spacing w:val="69"/>
          <w:sz w:val="16"/>
          <w:vertAlign w:val="baseline"/>
        </w:rPr>
        <w:t> </w:t>
      </w:r>
      <w:hyperlink r:id="rId18">
        <w:r>
          <w:rPr>
            <w:color w:val="EC1A3A"/>
            <w:w w:val="95"/>
            <w:sz w:val="16"/>
            <w:u w:val="single" w:color="EC1A3A"/>
            <w:vertAlign w:val="baseline"/>
          </w:rPr>
          <w:t>https://eiti.org/sites/default/files/2023-06/Explainer_EITI%20Standard%202023_%20Summary%20of%20changes.pdf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3"/>
      </w:pPr>
      <w:r>
        <w:rPr/>
        <w:pict>
          <v:group style="position:absolute;margin-left:71.268600pt;margin-top:384.433533pt;width:100.9pt;height:29.3pt;mso-position-horizontal-relative:page;mso-position-vertical-relative:page;z-index:15732224" coordorigin="1425,7689" coordsize="2018,586">
            <v:shape style="position:absolute;left:1425;top:7991;width:2018;height:283" type="#_x0000_t202" filled="true" fillcolor="#dfe4e9" stroked="false">
              <v:textbox inset="0,0,0,0">
                <w:txbxContent>
                  <w:p>
                    <w:pPr>
                      <w:spacing w:before="41"/>
                      <w:ind w:left="4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z w:val="19"/>
                      </w:rPr>
                      <w:t>PNG</w:t>
                    </w:r>
                  </w:p>
                </w:txbxContent>
              </v:textbox>
              <v:fill opacity="30069f" type="solid"/>
              <w10:wrap type="none"/>
            </v:shape>
            <v:shape style="position:absolute;left:1425;top:7688;width:2018;height:304" type="#_x0000_t202" filled="true" fillcolor="#b70d29" stroked="false">
              <v:textbox inset="0,0,0,0">
                <w:txbxContent>
                  <w:p>
                    <w:pPr>
                      <w:spacing w:before="29"/>
                      <w:ind w:left="4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1"/>
                      </w:rPr>
                      <w:t>OCEANIA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1"/>
                      </w:rPr>
                      <w:t>(1)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8.003311pt;margin-top:254.958618pt;width:115.2pt;height:115.9pt;mso-position-horizontal-relative:page;mso-position-vertical-relative:page;z-index:15732736" coordorigin="1360,5099" coordsize="2304,2318">
            <v:shape style="position:absolute;left:1360;top:5388;width:2304;height:2029" type="#_x0000_t202" filled="true" fillcolor="#dfe4e9" stroked="false">
              <v:textbox inset="0,0,0,0">
                <w:txbxContent>
                  <w:p>
                    <w:pPr>
                      <w:spacing w:line="316" w:lineRule="auto" w:before="39"/>
                      <w:ind w:left="47" w:right="1433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pacing w:val="-2"/>
                        <w:sz w:val="19"/>
                      </w:rPr>
                      <w:t>Argentina</w:t>
                    </w:r>
                    <w:r>
                      <w:rPr>
                        <w:color w:val="404040"/>
                        <w:spacing w:val="-55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Colombia</w:t>
                    </w:r>
                    <w:r>
                      <w:rPr>
                        <w:color w:val="404040"/>
                        <w:spacing w:val="-55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Ecuador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Guyana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Peru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Suriname</w:t>
                    </w:r>
                  </w:p>
                  <w:p>
                    <w:pPr>
                      <w:spacing w:line="218" w:lineRule="exact" w:before="0"/>
                      <w:ind w:left="4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z w:val="19"/>
                      </w:rPr>
                      <w:t>Trinidad</w:t>
                    </w:r>
                    <w:r>
                      <w:rPr>
                        <w:color w:val="404040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&amp;</w:t>
                    </w:r>
                    <w:r>
                      <w:rPr>
                        <w:color w:val="40404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Tobago</w:t>
                    </w:r>
                  </w:p>
                </w:txbxContent>
              </v:textbox>
              <v:fill opacity="30069f" type="solid"/>
              <w10:wrap type="none"/>
            </v:shape>
            <v:shape style="position:absolute;left:1360;top:5099;width:2304;height:290" type="#_x0000_t202" filled="true" fillcolor="#f47688" stroked="false">
              <v:textbox inset="0,0,0,0">
                <w:txbxContent>
                  <w:p>
                    <w:pPr>
                      <w:spacing w:before="38"/>
                      <w:ind w:left="47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FFFF"/>
                        <w:sz w:val="19"/>
                      </w:rPr>
                      <w:t>South</w:t>
                    </w:r>
                    <w:r>
                      <w:rPr>
                        <w:b/>
                        <w:color w:val="FFFFFF"/>
                        <w:spacing w:val="-12"/>
                        <w:sz w:val="19"/>
                      </w:rPr>
                      <w:t> </w:t>
                    </w:r>
                    <w:r>
                      <w:rPr>
                        <w:b/>
                        <w:color w:val="FFFFFF"/>
                        <w:sz w:val="19"/>
                      </w:rPr>
                      <w:t>America</w:t>
                    </w:r>
                    <w:r>
                      <w:rPr>
                        <w:b/>
                        <w:color w:val="FFFFFF"/>
                        <w:spacing w:val="23"/>
                        <w:sz w:val="19"/>
                      </w:rPr>
                      <w:t> </w:t>
                    </w:r>
                    <w:r>
                      <w:rPr>
                        <w:b/>
                        <w:color w:val="FFFFFF"/>
                        <w:sz w:val="19"/>
                      </w:rPr>
                      <w:t>(7)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C00000"/>
        </w:rPr>
        <w:t>EITI</w:t>
      </w:r>
      <w:r>
        <w:rPr>
          <w:color w:val="C00000"/>
          <w:spacing w:val="-6"/>
        </w:rPr>
        <w:t> </w:t>
      </w:r>
      <w:r>
        <w:rPr>
          <w:color w:val="C00000"/>
        </w:rPr>
        <w:t>Implementing</w:t>
      </w:r>
      <w:r>
        <w:rPr>
          <w:color w:val="C00000"/>
          <w:spacing w:val="-6"/>
        </w:rPr>
        <w:t> </w:t>
      </w:r>
      <w:r>
        <w:rPr>
          <w:color w:val="C00000"/>
        </w:rPr>
        <w:t>countries</w:t>
      </w:r>
    </w:p>
    <w:p>
      <w:pPr>
        <w:pStyle w:val="BodyText"/>
        <w:spacing w:line="288" w:lineRule="auto" w:before="177"/>
        <w:ind w:left="560" w:right="1019"/>
      </w:pPr>
      <w:r>
        <w:rPr/>
        <w:t>EITI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currently</w:t>
      </w:r>
      <w:r>
        <w:rPr>
          <w:spacing w:val="19"/>
        </w:rPr>
        <w:t> </w:t>
      </w:r>
      <w:r>
        <w:rPr/>
        <w:t>being</w:t>
      </w:r>
      <w:r>
        <w:rPr>
          <w:spacing w:val="21"/>
        </w:rPr>
        <w:t> </w:t>
      </w:r>
      <w:r>
        <w:rPr/>
        <w:t>implemented</w:t>
      </w:r>
      <w:r>
        <w:rPr>
          <w:spacing w:val="24"/>
        </w:rPr>
        <w:t> </w:t>
      </w:r>
      <w:r>
        <w:rPr/>
        <w:t>in</w:t>
      </w:r>
      <w:r>
        <w:rPr>
          <w:spacing w:val="20"/>
        </w:rPr>
        <w:t> </w:t>
      </w:r>
      <w:r>
        <w:rPr/>
        <w:t>57</w:t>
      </w:r>
      <w:r>
        <w:rPr>
          <w:spacing w:val="21"/>
        </w:rPr>
        <w:t> </w:t>
      </w:r>
      <w:r>
        <w:rPr/>
        <w:t>countries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Africa,</w:t>
      </w:r>
      <w:r>
        <w:rPr>
          <w:spacing w:val="23"/>
        </w:rPr>
        <w:t> </w:t>
      </w:r>
      <w:r>
        <w:rPr/>
        <w:t>Asia,</w:t>
      </w:r>
      <w:r>
        <w:rPr>
          <w:spacing w:val="23"/>
        </w:rPr>
        <w:t> </w:t>
      </w:r>
      <w:r>
        <w:rPr/>
        <w:t>Europe,</w:t>
      </w:r>
      <w:r>
        <w:rPr>
          <w:spacing w:val="22"/>
        </w:rPr>
        <w:t> </w:t>
      </w:r>
      <w:r>
        <w:rPr/>
        <w:t>America</w:t>
      </w:r>
      <w:r>
        <w:rPr>
          <w:spacing w:val="22"/>
        </w:rPr>
        <w:t> </w:t>
      </w:r>
      <w:r>
        <w:rPr/>
        <w:t>and</w:t>
      </w:r>
      <w:r>
        <w:rPr>
          <w:spacing w:val="-63"/>
        </w:rPr>
        <w:t> </w:t>
      </w:r>
      <w:r>
        <w:rPr/>
        <w:t>Oceania. Please</w:t>
      </w:r>
      <w:r>
        <w:rPr>
          <w:spacing w:val="-5"/>
        </w:rPr>
        <w:t> </w:t>
      </w:r>
      <w:r>
        <w:rPr/>
        <w:t>see</w:t>
      </w:r>
      <w:r>
        <w:rPr>
          <w:spacing w:val="-1"/>
        </w:rPr>
        <w:t> </w:t>
      </w:r>
      <w:r>
        <w:rPr/>
        <w:t>Figure 2</w:t>
      </w:r>
      <w:r>
        <w:rPr>
          <w:spacing w:val="-5"/>
        </w:rPr>
        <w:t> </w:t>
      </w:r>
      <w:r>
        <w:rPr/>
        <w:t>below.</w:t>
      </w:r>
    </w:p>
    <w:p>
      <w:pPr>
        <w:spacing w:before="117"/>
        <w:ind w:left="560" w:right="0" w:firstLine="0"/>
        <w:jc w:val="left"/>
        <w:rPr>
          <w:b/>
          <w:sz w:val="18"/>
        </w:rPr>
      </w:pPr>
      <w:r>
        <w:rPr/>
        <w:pict>
          <v:group style="position:absolute;margin-left:207.031616pt;margin-top:39.328632pt;width:330.4pt;height:262.6pt;mso-position-horizontal-relative:page;mso-position-vertical-relative:paragraph;z-index:15731712" coordorigin="4141,787" coordsize="6608,5252">
            <v:shape style="position:absolute;left:8053;top:3864;width:2247;height:310" coordorigin="8053,3865" coordsize="2247,310" path="m10300,3865l8053,3865,8053,4174,9971,4174,10300,3865xe" filled="true" fillcolor="#a1afbd" stroked="false">
              <v:path arrowok="t"/>
              <v:fill type="solid"/>
            </v:shape>
            <v:shape style="position:absolute;left:8053;top:4174;width:1919;height:1728" coordorigin="8053,4174" coordsize="1919,1728" path="m9055,5038l8053,5038,8053,5326,8053,5614,8053,5902,8139,5902,8445,5614,8750,5326,9055,5038xm9666,4462l8053,4462,8053,4750,8053,4750,8053,5038,9055,5038,9361,4750,9361,4750,9666,4462xm9971,4174l8053,4174,8053,4462,9666,4462,9971,4174xe" filled="true" fillcolor="#dfe4e9" stroked="false">
              <v:path arrowok="t"/>
              <v:fill opacity="30069f" type="solid"/>
            </v:shape>
            <v:shape style="position:absolute;left:5958;top:3870;width:1439;height:330" coordorigin="5959,3871" coordsize="1439,330" path="m7397,3871l5959,3871,5959,4200,6923,4200,7397,3871xe" filled="true" fillcolor="#647b91" stroked="false">
              <v:path arrowok="t"/>
              <v:fill type="solid"/>
            </v:shape>
            <v:shape style="position:absolute;left:4140;top:4200;width:2782;height:1839" coordorigin="4141,4200" coordsize="2782,1839" path="m6039,4813l5959,4813,5959,4813,4141,4813,4141,5119,4141,5119,4141,5426,4141,5732,4141,6038,4272,6038,4714,5732,5156,5426,5597,5119,5597,5119,5597,5119,5959,4869,6039,4813xm6923,4200l5959,4200,5959,4507,5959,4507,5959,4813,6039,4813,6481,4507,6481,4507,6481,4507,6923,4200xe" filled="true" fillcolor="#dfe4e9" stroked="false">
              <v:path arrowok="t"/>
              <v:fill opacity="30069f" type="solid"/>
            </v:shape>
            <v:shape style="position:absolute;left:4668;top:786;width:6080;height:3030" type="#_x0000_t75" stroked="false">
              <v:imagedata r:id="rId19" o:title=""/>
            </v:shape>
            <v:shape style="position:absolute;left:6014;top:4240;width:712;height:54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pacing w:val="-2"/>
                        <w:w w:val="105"/>
                        <w:sz w:val="20"/>
                      </w:rPr>
                      <w:t>Mongoli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My</w:t>
                    </w:r>
                  </w:p>
                </w:txbxContent>
              </v:textbox>
              <w10:wrap type="none"/>
            </v:shape>
            <v:shape style="position:absolute;left:4189;top:4855;width:878;height:1160" type="#_x0000_t202" filled="false" stroked="false">
              <v:textbox inset="0,0,0,0">
                <w:txbxContent>
                  <w:p>
                    <w:pPr>
                      <w:spacing w:line="316" w:lineRule="auto" w:before="4"/>
                      <w:ind w:left="0" w:right="1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Indonesia</w:t>
                    </w:r>
                    <w:r>
                      <w:rPr>
                        <w:color w:val="40404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404040"/>
                        <w:w w:val="105"/>
                        <w:sz w:val="20"/>
                      </w:rPr>
                      <w:t>Iraq</w:t>
                    </w:r>
                    <w:r>
                      <w:rPr>
                        <w:color w:val="40404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04040"/>
                        <w:w w:val="105"/>
                        <w:sz w:val="20"/>
                      </w:rPr>
                      <w:t>Kazakhst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Kyr</w:t>
                    </w:r>
                  </w:p>
                </w:txbxContent>
              </v:textbox>
              <w10:wrap type="none"/>
            </v:shape>
            <v:shape style="position:absolute;left:8099;top:3881;width:1183;height:200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71717"/>
                        <w:sz w:val="21"/>
                      </w:rPr>
                      <w:t>EUROPE</w:t>
                    </w:r>
                    <w:r>
                      <w:rPr>
                        <w:b/>
                        <w:color w:val="171717"/>
                        <w:spacing w:val="24"/>
                        <w:sz w:val="21"/>
                      </w:rPr>
                      <w:t> </w:t>
                    </w:r>
                    <w:r>
                      <w:rPr>
                        <w:b/>
                        <w:color w:val="171717"/>
                        <w:sz w:val="21"/>
                      </w:rPr>
                      <w:t>(6)</w:t>
                    </w:r>
                  </w:p>
                  <w:p>
                    <w:pPr>
                      <w:spacing w:line="314" w:lineRule="auto" w:before="89"/>
                      <w:ind w:left="0" w:right="15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z w:val="19"/>
                      </w:rPr>
                      <w:t>Albania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Germany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pacing w:val="-1"/>
                        <w:sz w:val="19"/>
                      </w:rPr>
                      <w:t>Netherlands</w:t>
                    </w:r>
                    <w:r>
                      <w:rPr>
                        <w:color w:val="404040"/>
                        <w:spacing w:val="-55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Norway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Ukrain</w:t>
                    </w:r>
                  </w:p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z w:val="19"/>
                      </w:rPr>
                      <w:t>UK</w:t>
                    </w:r>
                  </w:p>
                </w:txbxContent>
              </v:textbox>
              <w10:wrap type="none"/>
            </v:shape>
            <v:shape style="position:absolute;left:4140;top:4200;width:1818;height:613" type="#_x0000_t202" filled="true" fillcolor="#dfe4e9" stroked="false">
              <v:textbox inset="0,0,0,0">
                <w:txbxContent>
                  <w:p>
                    <w:pPr>
                      <w:spacing w:before="45"/>
                      <w:ind w:left="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w w:val="105"/>
                        <w:sz w:val="20"/>
                      </w:rPr>
                      <w:t>Afghanistan</w:t>
                    </w:r>
                  </w:p>
                  <w:p>
                    <w:pPr>
                      <w:spacing w:before="76"/>
                      <w:ind w:left="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Armenia</w:t>
                    </w:r>
                  </w:p>
                </w:txbxContent>
              </v:textbox>
              <v:fill opacity="30069f" type="solid"/>
              <w10:wrap type="none"/>
            </v:shape>
            <v:shape style="position:absolute;left:4140;top:3870;width:1818;height:330" type="#_x0000_t202" filled="true" fillcolor="#647b91" stroked="false">
              <v:textbox inset="0,0,0,0">
                <w:txbxContent>
                  <w:p>
                    <w:pPr>
                      <w:spacing w:before="26"/>
                      <w:ind w:left="48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ASIA</w:t>
                    </w:r>
                    <w:r>
                      <w:rPr>
                        <w:b/>
                        <w:color w:val="FFFFFF"/>
                        <w:spacing w:val="16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(11)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8.003136pt;margin-top:31.075115pt;width:115.15pt;height:72.25pt;mso-position-horizontal-relative:page;mso-position-vertical-relative:paragraph;z-index:15733248" coordorigin="1360,622" coordsize="2303,1445">
            <v:shape style="position:absolute;left:1360;top:910;width:2303;height:1156" type="#_x0000_t202" filled="true" fillcolor="#dfe4e9" stroked="false">
              <v:textbox inset="0,0,0,0">
                <w:txbxContent>
                  <w:p>
                    <w:pPr>
                      <w:spacing w:line="314" w:lineRule="auto" w:before="46"/>
                      <w:ind w:left="47" w:right="573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z w:val="19"/>
                      </w:rPr>
                      <w:t>Dominican</w:t>
                    </w:r>
                    <w:r>
                      <w:rPr>
                        <w:color w:val="404040"/>
                        <w:spacing w:val="-15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Republic</w:t>
                    </w:r>
                    <w:r>
                      <w:rPr>
                        <w:color w:val="404040"/>
                        <w:spacing w:val="-54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Guatemala</w:t>
                    </w:r>
                    <w:r>
                      <w:rPr>
                        <w:color w:val="40404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04040"/>
                        <w:sz w:val="19"/>
                      </w:rPr>
                      <w:t>Honduras</w:t>
                    </w:r>
                  </w:p>
                  <w:p>
                    <w:pPr>
                      <w:spacing w:before="3"/>
                      <w:ind w:left="4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04040"/>
                        <w:sz w:val="19"/>
                      </w:rPr>
                      <w:t>Mexico</w:t>
                    </w:r>
                  </w:p>
                </w:txbxContent>
              </v:textbox>
              <v:fill opacity="30069f" type="solid"/>
              <w10:wrap type="none"/>
            </v:shape>
            <v:shape style="position:absolute;left:1360;top:621;width:2303;height:289" type="#_x0000_t202" filled="true" fillcolor="#4b5d6c" stroked="false">
              <v:textbox inset="0,0,0,0">
                <w:txbxContent>
                  <w:p>
                    <w:pPr>
                      <w:spacing w:before="32"/>
                      <w:ind w:left="47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FFFF"/>
                        <w:sz w:val="19"/>
                      </w:rPr>
                      <w:t>North</w:t>
                    </w:r>
                    <w:r>
                      <w:rPr>
                        <w:b/>
                        <w:color w:val="FFFFFF"/>
                        <w:spacing w:val="-12"/>
                        <w:sz w:val="19"/>
                      </w:rPr>
                      <w:t> </w:t>
                    </w:r>
                    <w:r>
                      <w:rPr>
                        <w:b/>
                        <w:color w:val="FFFFFF"/>
                        <w:sz w:val="19"/>
                      </w:rPr>
                      <w:t>America</w:t>
                    </w:r>
                    <w:r>
                      <w:rPr>
                        <w:b/>
                        <w:color w:val="FFFFFF"/>
                        <w:spacing w:val="22"/>
                        <w:sz w:val="19"/>
                      </w:rPr>
                      <w:t> </w:t>
                    </w:r>
                    <w:r>
                      <w:rPr>
                        <w:b/>
                        <w:color w:val="FFFFFF"/>
                        <w:sz w:val="19"/>
                      </w:rPr>
                      <w:t>(4)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2</w:t>
      </w:r>
      <w:r>
        <w:rPr>
          <w:b/>
          <w:color w:val="585858"/>
          <w:sz w:val="22"/>
        </w:rPr>
        <w:t>:</w:t>
      </w:r>
      <w:r>
        <w:rPr>
          <w:b/>
          <w:color w:val="585858"/>
          <w:spacing w:val="-12"/>
          <w:sz w:val="22"/>
        </w:rPr>
        <w:t> </w:t>
      </w:r>
      <w:r>
        <w:rPr>
          <w:b/>
          <w:color w:val="585858"/>
          <w:sz w:val="22"/>
        </w:rPr>
        <w:t>M</w:t>
      </w:r>
      <w:r>
        <w:rPr>
          <w:b/>
          <w:color w:val="585858"/>
          <w:sz w:val="18"/>
        </w:rPr>
        <w:t>AP</w:t>
      </w:r>
      <w:r>
        <w:rPr>
          <w:b/>
          <w:color w:val="585858"/>
          <w:spacing w:val="-4"/>
          <w:sz w:val="18"/>
        </w:rPr>
        <w:t> </w:t>
      </w:r>
      <w:r>
        <w:rPr>
          <w:b/>
          <w:color w:val="585858"/>
          <w:sz w:val="18"/>
        </w:rPr>
        <w:t>OF</w:t>
      </w:r>
      <w:r>
        <w:rPr>
          <w:b/>
          <w:color w:val="585858"/>
          <w:spacing w:val="-2"/>
          <w:sz w:val="18"/>
        </w:rPr>
        <w:t> </w:t>
      </w:r>
      <w:r>
        <w:rPr>
          <w:b/>
          <w:color w:val="585858"/>
          <w:sz w:val="22"/>
        </w:rPr>
        <w:t>EITI</w:t>
      </w:r>
      <w:r>
        <w:rPr>
          <w:b/>
          <w:color w:val="585858"/>
          <w:spacing w:val="-17"/>
          <w:sz w:val="22"/>
        </w:rPr>
        <w:t> </w:t>
      </w:r>
      <w:r>
        <w:rPr>
          <w:b/>
          <w:color w:val="585858"/>
          <w:sz w:val="18"/>
        </w:rPr>
        <w:t>IMPLEMENTING</w:t>
      </w:r>
      <w:r>
        <w:rPr>
          <w:b/>
          <w:color w:val="585858"/>
          <w:spacing w:val="1"/>
          <w:sz w:val="18"/>
        </w:rPr>
        <w:t> </w:t>
      </w:r>
      <w:r>
        <w:rPr>
          <w:b/>
          <w:color w:val="585858"/>
          <w:sz w:val="18"/>
        </w:rPr>
        <w:t>COUNTRIES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2366"/>
        <w:gridCol w:w="3792"/>
      </w:tblGrid>
      <w:tr>
        <w:trPr>
          <w:trHeight w:val="368" w:hRule="atLeast"/>
        </w:trPr>
        <w:tc>
          <w:tcPr>
            <w:tcW w:w="7901" w:type="dxa"/>
            <w:gridSpan w:val="3"/>
            <w:shd w:val="clear" w:color="auto" w:fill="EC1A3A"/>
          </w:tcPr>
          <w:p>
            <w:pPr>
              <w:pStyle w:val="TableParagraph"/>
              <w:spacing w:before="36"/>
              <w:ind w:left="54"/>
              <w:rPr>
                <w:b/>
                <w:sz w:val="25"/>
              </w:rPr>
            </w:pPr>
            <w:r>
              <w:rPr>
                <w:b/>
                <w:color w:val="FFFFFF"/>
                <w:w w:val="105"/>
                <w:sz w:val="25"/>
              </w:rPr>
              <w:t>AFRICA</w:t>
            </w:r>
            <w:r>
              <w:rPr>
                <w:b/>
                <w:color w:val="FFFFFF"/>
                <w:spacing w:val="-4"/>
                <w:w w:val="105"/>
                <w:sz w:val="25"/>
              </w:rPr>
              <w:t> </w:t>
            </w:r>
            <w:r>
              <w:rPr>
                <w:b/>
                <w:color w:val="FFFFFF"/>
                <w:w w:val="105"/>
                <w:sz w:val="25"/>
              </w:rPr>
              <w:t>(28)</w:t>
            </w:r>
          </w:p>
        </w:tc>
      </w:tr>
      <w:tr>
        <w:trPr>
          <w:trHeight w:val="392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82"/>
              <w:ind w:left="54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Angola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82"/>
              <w:ind w:left="439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Guinea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82"/>
              <w:ind w:left="662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Nigeria</w:t>
            </w:r>
          </w:p>
        </w:tc>
      </w:tr>
      <w:tr>
        <w:trPr>
          <w:trHeight w:val="357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61"/>
              <w:ind w:left="54"/>
              <w:rPr>
                <w:sz w:val="22"/>
              </w:rPr>
            </w:pPr>
            <w:r>
              <w:rPr>
                <w:color w:val="404040"/>
                <w:spacing w:val="-4"/>
                <w:w w:val="105"/>
                <w:sz w:val="22"/>
              </w:rPr>
              <w:t>Burkina</w:t>
            </w:r>
            <w:r>
              <w:rPr>
                <w:color w:val="404040"/>
                <w:spacing w:val="-12"/>
                <w:w w:val="105"/>
                <w:sz w:val="22"/>
              </w:rPr>
              <w:t> </w:t>
            </w:r>
            <w:r>
              <w:rPr>
                <w:color w:val="404040"/>
                <w:spacing w:val="-3"/>
                <w:w w:val="105"/>
                <w:sz w:val="22"/>
              </w:rPr>
              <w:t>Faso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61"/>
              <w:ind w:left="439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Ivory Coast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61"/>
              <w:ind w:left="662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Republic</w:t>
            </w:r>
            <w:r>
              <w:rPr>
                <w:color w:val="404040"/>
                <w:spacing w:val="-15"/>
                <w:w w:val="105"/>
                <w:sz w:val="22"/>
              </w:rPr>
              <w:t> </w:t>
            </w:r>
            <w:r>
              <w:rPr>
                <w:color w:val="404040"/>
                <w:w w:val="105"/>
                <w:sz w:val="22"/>
              </w:rPr>
              <w:t>of</w:t>
            </w:r>
            <w:r>
              <w:rPr>
                <w:color w:val="404040"/>
                <w:spacing w:val="-14"/>
                <w:w w:val="105"/>
                <w:sz w:val="22"/>
              </w:rPr>
              <w:t> </w:t>
            </w:r>
            <w:r>
              <w:rPr>
                <w:color w:val="404040"/>
                <w:w w:val="105"/>
                <w:sz w:val="22"/>
              </w:rPr>
              <w:t>Congo</w:t>
            </w:r>
          </w:p>
        </w:tc>
      </w:tr>
      <w:tr>
        <w:trPr>
          <w:trHeight w:val="335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46"/>
              <w:ind w:left="54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Cameroon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46"/>
              <w:ind w:left="439"/>
              <w:rPr>
                <w:sz w:val="22"/>
              </w:rPr>
            </w:pPr>
            <w:r>
              <w:rPr>
                <w:color w:val="404040"/>
                <w:w w:val="105"/>
                <w:sz w:val="22"/>
              </w:rPr>
              <w:t>Liberia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46"/>
              <w:ind w:left="662"/>
              <w:rPr>
                <w:sz w:val="22"/>
              </w:rPr>
            </w:pPr>
            <w:r>
              <w:rPr>
                <w:color w:val="404040"/>
                <w:spacing w:val="-2"/>
                <w:w w:val="105"/>
                <w:sz w:val="22"/>
              </w:rPr>
              <w:t>São</w:t>
            </w:r>
            <w:r>
              <w:rPr>
                <w:color w:val="404040"/>
                <w:spacing w:val="-13"/>
                <w:w w:val="105"/>
                <w:sz w:val="22"/>
              </w:rPr>
              <w:t> </w:t>
            </w:r>
            <w:r>
              <w:rPr>
                <w:color w:val="404040"/>
                <w:spacing w:val="-1"/>
                <w:w w:val="105"/>
                <w:sz w:val="22"/>
              </w:rPr>
              <w:t>Tomé</w:t>
            </w:r>
            <w:r>
              <w:rPr>
                <w:color w:val="404040"/>
                <w:spacing w:val="-13"/>
                <w:w w:val="105"/>
                <w:sz w:val="22"/>
              </w:rPr>
              <w:t> </w:t>
            </w:r>
            <w:r>
              <w:rPr>
                <w:color w:val="404040"/>
                <w:spacing w:val="-1"/>
                <w:w w:val="105"/>
                <w:sz w:val="22"/>
              </w:rPr>
              <w:t>and</w:t>
            </w:r>
            <w:r>
              <w:rPr>
                <w:color w:val="404040"/>
                <w:spacing w:val="-16"/>
                <w:w w:val="105"/>
                <w:sz w:val="22"/>
              </w:rPr>
              <w:t> </w:t>
            </w:r>
            <w:r>
              <w:rPr>
                <w:color w:val="404040"/>
                <w:spacing w:val="-1"/>
                <w:w w:val="105"/>
                <w:sz w:val="22"/>
              </w:rPr>
              <w:t>Príncipe</w:t>
            </w:r>
          </w:p>
        </w:tc>
      </w:tr>
      <w:tr>
        <w:trPr>
          <w:trHeight w:val="373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57"/>
              <w:ind w:left="54"/>
              <w:rPr>
                <w:sz w:val="23"/>
              </w:rPr>
            </w:pPr>
            <w:r>
              <w:rPr>
                <w:color w:val="404040"/>
                <w:sz w:val="23"/>
              </w:rPr>
              <w:t>CAR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57"/>
              <w:ind w:left="439"/>
              <w:rPr>
                <w:sz w:val="23"/>
              </w:rPr>
            </w:pPr>
            <w:r>
              <w:rPr>
                <w:color w:val="404040"/>
                <w:sz w:val="23"/>
              </w:rPr>
              <w:t>Madagascar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39"/>
              <w:ind w:left="662"/>
              <w:rPr>
                <w:sz w:val="25"/>
              </w:rPr>
            </w:pPr>
            <w:r>
              <w:rPr>
                <w:color w:val="404040"/>
                <w:w w:val="105"/>
                <w:sz w:val="25"/>
              </w:rPr>
              <w:t>Senegal</w:t>
            </w:r>
          </w:p>
        </w:tc>
      </w:tr>
      <w:tr>
        <w:trPr>
          <w:trHeight w:val="368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41"/>
              <w:ind w:left="54"/>
              <w:rPr>
                <w:sz w:val="23"/>
              </w:rPr>
            </w:pPr>
            <w:r>
              <w:rPr>
                <w:color w:val="404040"/>
                <w:sz w:val="23"/>
              </w:rPr>
              <w:t>Chad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41"/>
              <w:ind w:left="439"/>
              <w:rPr>
                <w:sz w:val="23"/>
              </w:rPr>
            </w:pPr>
            <w:r>
              <w:rPr>
                <w:color w:val="404040"/>
                <w:sz w:val="23"/>
              </w:rPr>
              <w:t>Malawi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41"/>
              <w:ind w:left="662"/>
              <w:rPr>
                <w:sz w:val="23"/>
              </w:rPr>
            </w:pPr>
            <w:r>
              <w:rPr>
                <w:color w:val="404040"/>
                <w:sz w:val="23"/>
              </w:rPr>
              <w:t>Seychelles</w:t>
            </w:r>
          </w:p>
        </w:tc>
      </w:tr>
      <w:tr>
        <w:trPr>
          <w:trHeight w:val="385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59"/>
              <w:ind w:left="54"/>
              <w:rPr>
                <w:sz w:val="23"/>
              </w:rPr>
            </w:pPr>
            <w:r>
              <w:rPr>
                <w:color w:val="404040"/>
                <w:sz w:val="23"/>
              </w:rPr>
              <w:t>DRC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59"/>
              <w:ind w:left="439"/>
              <w:rPr>
                <w:sz w:val="23"/>
              </w:rPr>
            </w:pPr>
            <w:r>
              <w:rPr>
                <w:color w:val="404040"/>
                <w:sz w:val="23"/>
              </w:rPr>
              <w:t>Mali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59"/>
              <w:ind w:left="662"/>
              <w:rPr>
                <w:b/>
                <w:sz w:val="23"/>
              </w:rPr>
            </w:pPr>
            <w:r>
              <w:rPr>
                <w:b/>
                <w:color w:val="404040"/>
                <w:sz w:val="23"/>
              </w:rPr>
              <w:t>Sierra</w:t>
            </w:r>
            <w:r>
              <w:rPr>
                <w:b/>
                <w:color w:val="404040"/>
                <w:spacing w:val="4"/>
                <w:sz w:val="23"/>
              </w:rPr>
              <w:t> </w:t>
            </w:r>
            <w:r>
              <w:rPr>
                <w:b/>
                <w:color w:val="404040"/>
                <w:sz w:val="23"/>
              </w:rPr>
              <w:t>Leone</w:t>
            </w:r>
          </w:p>
        </w:tc>
      </w:tr>
      <w:tr>
        <w:trPr>
          <w:trHeight w:val="364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59"/>
              <w:ind w:left="54"/>
              <w:rPr>
                <w:sz w:val="23"/>
              </w:rPr>
            </w:pPr>
            <w:r>
              <w:rPr>
                <w:color w:val="404040"/>
                <w:sz w:val="23"/>
              </w:rPr>
              <w:t>Ethiopia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59"/>
              <w:ind w:left="439"/>
              <w:rPr>
                <w:sz w:val="23"/>
              </w:rPr>
            </w:pPr>
            <w:r>
              <w:rPr>
                <w:color w:val="404040"/>
                <w:sz w:val="23"/>
              </w:rPr>
              <w:t>Mauritania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59"/>
              <w:ind w:left="662"/>
              <w:rPr>
                <w:sz w:val="23"/>
              </w:rPr>
            </w:pPr>
            <w:r>
              <w:rPr>
                <w:color w:val="404040"/>
                <w:sz w:val="23"/>
              </w:rPr>
              <w:t>Tanzania</w:t>
            </w:r>
          </w:p>
        </w:tc>
      </w:tr>
      <w:tr>
        <w:trPr>
          <w:trHeight w:val="343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38"/>
              <w:ind w:left="54"/>
              <w:rPr>
                <w:sz w:val="23"/>
              </w:rPr>
            </w:pPr>
            <w:r>
              <w:rPr>
                <w:sz w:val="23"/>
              </w:rPr>
              <w:t>Gabon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38"/>
              <w:ind w:left="439"/>
              <w:rPr>
                <w:sz w:val="23"/>
              </w:rPr>
            </w:pPr>
            <w:r>
              <w:rPr>
                <w:color w:val="404040"/>
                <w:sz w:val="23"/>
              </w:rPr>
              <w:t>Mozambique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38"/>
              <w:ind w:left="662"/>
              <w:rPr>
                <w:sz w:val="23"/>
              </w:rPr>
            </w:pPr>
            <w:r>
              <w:rPr>
                <w:color w:val="404040"/>
                <w:sz w:val="23"/>
              </w:rPr>
              <w:t>Togo</w:t>
            </w:r>
          </w:p>
        </w:tc>
      </w:tr>
      <w:tr>
        <w:trPr>
          <w:trHeight w:val="325" w:hRule="atLeast"/>
        </w:trPr>
        <w:tc>
          <w:tcPr>
            <w:tcW w:w="1743" w:type="dxa"/>
            <w:shd w:val="clear" w:color="auto" w:fill="F0F2F4"/>
          </w:tcPr>
          <w:p>
            <w:pPr>
              <w:pStyle w:val="TableParagraph"/>
              <w:spacing w:before="38"/>
              <w:ind w:left="54"/>
              <w:rPr>
                <w:sz w:val="23"/>
              </w:rPr>
            </w:pPr>
            <w:r>
              <w:rPr>
                <w:color w:val="404040"/>
                <w:sz w:val="23"/>
              </w:rPr>
              <w:t>Ghana</w:t>
            </w:r>
          </w:p>
        </w:tc>
        <w:tc>
          <w:tcPr>
            <w:tcW w:w="2366" w:type="dxa"/>
            <w:shd w:val="clear" w:color="auto" w:fill="F0F2F4"/>
          </w:tcPr>
          <w:p>
            <w:pPr>
              <w:pStyle w:val="TableParagraph"/>
              <w:spacing w:before="38"/>
              <w:ind w:left="439"/>
              <w:rPr>
                <w:sz w:val="23"/>
              </w:rPr>
            </w:pPr>
            <w:r>
              <w:rPr>
                <w:color w:val="404040"/>
                <w:sz w:val="23"/>
              </w:rPr>
              <w:t>Niger</w:t>
            </w:r>
          </w:p>
        </w:tc>
        <w:tc>
          <w:tcPr>
            <w:tcW w:w="3792" w:type="dxa"/>
            <w:shd w:val="clear" w:color="auto" w:fill="F0F2F4"/>
          </w:tcPr>
          <w:p>
            <w:pPr>
              <w:pStyle w:val="TableParagraph"/>
              <w:spacing w:before="38"/>
              <w:ind w:left="662"/>
              <w:rPr>
                <w:sz w:val="23"/>
              </w:rPr>
            </w:pPr>
            <w:r>
              <w:rPr>
                <w:color w:val="404040"/>
                <w:sz w:val="23"/>
              </w:rPr>
              <w:t>Uganda</w:t>
            </w:r>
            <w:r>
              <w:rPr>
                <w:color w:val="404040"/>
                <w:spacing w:val="10"/>
                <w:sz w:val="23"/>
              </w:rPr>
              <w:t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> </w:t>
            </w:r>
            <w:r>
              <w:rPr>
                <w:color w:val="404040"/>
                <w:sz w:val="23"/>
              </w:rPr>
              <w:t>Zambia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spacing w:before="116"/>
        <w:ind w:left="560" w:firstLine="0"/>
        <w:jc w:val="both"/>
        <w:rPr>
          <w:sz w:val="18"/>
        </w:rPr>
      </w:pPr>
      <w:bookmarkStart w:name="_bookmark4" w:id="5"/>
      <w:bookmarkEnd w:id="5"/>
      <w:r>
        <w:rPr>
          <w:b w:val="0"/>
        </w:rPr>
      </w:r>
      <w:r>
        <w:rPr>
          <w:color w:val="78685F"/>
        </w:rPr>
        <w:t>EITI</w:t>
      </w:r>
      <w:r>
        <w:rPr>
          <w:color w:val="78685F"/>
          <w:spacing w:val="-2"/>
        </w:rPr>
        <w:t> </w:t>
      </w:r>
      <w:r>
        <w:rPr>
          <w:color w:val="78685F"/>
        </w:rPr>
        <w:t>IN IRAQ</w:t>
      </w:r>
      <w:r>
        <w:rPr>
          <w:color w:val="78685F"/>
          <w:position w:val="8"/>
          <w:sz w:val="18"/>
        </w:rPr>
        <w:t>4</w:t>
      </w:r>
    </w:p>
    <w:p>
      <w:pPr>
        <w:pStyle w:val="BodyText"/>
        <w:spacing w:line="288" w:lineRule="auto" w:before="120"/>
        <w:ind w:left="560" w:right="1024"/>
        <w:jc w:val="both"/>
      </w:pPr>
      <w:r>
        <w:rPr/>
        <w:t>The Government of Iraq first announced its intention to join the EITI programme in March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resources. The country formed its first multi-stakeholder group (MSG) in September 2010.</w:t>
      </w:r>
      <w:r>
        <w:rPr>
          <w:spacing w:val="1"/>
        </w:rPr>
        <w:t> </w:t>
      </w:r>
      <w:r>
        <w:rPr/>
        <w:t>Iraq became an EITI Candidate in February 2010, and it became a compliant country in</w:t>
      </w:r>
      <w:r>
        <w:rPr>
          <w:spacing w:val="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line="288" w:lineRule="auto" w:before="119"/>
        <w:ind w:left="560" w:right="1035"/>
        <w:jc w:val="both"/>
      </w:pPr>
      <w:r>
        <w:rPr/>
        <w:t>The MSG is responsible for developing policies and programmes that align with the EITI</w:t>
      </w:r>
      <w:r>
        <w:rPr>
          <w:spacing w:val="1"/>
        </w:rPr>
        <w:t> </w:t>
      </w:r>
      <w:r>
        <w:rPr/>
        <w:t>Standard and reflect national priorities, oversee the EITI reporting process, approve work</w:t>
      </w:r>
      <w:r>
        <w:rPr>
          <w:spacing w:val="1"/>
        </w:rPr>
        <w:t> </w:t>
      </w:r>
      <w:r>
        <w:rPr/>
        <w:t>plans and effectively undertake outreach activities on necessary information that emanate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EITI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line="288" w:lineRule="auto" w:before="119"/>
        <w:ind w:left="560" w:right="1030"/>
        <w:jc w:val="both"/>
      </w:pPr>
      <w:r>
        <w:rPr/>
        <w:t>The MSG provides oversight of the EITI process and comprises full members and their</w:t>
      </w:r>
      <w:r>
        <w:rPr>
          <w:spacing w:val="1"/>
        </w:rPr>
        <w:t> </w:t>
      </w:r>
      <w:r>
        <w:rPr/>
        <w:t>alternates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companies,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organisations.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MSG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governance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better oversight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5"/>
        </w:rPr>
        <w:t> </w:t>
      </w:r>
      <w:r>
        <w:rPr/>
        <w:t>EITI</w:t>
      </w:r>
      <w:r>
        <w:rPr>
          <w:spacing w:val="-3"/>
        </w:rPr>
        <w:t> </w:t>
      </w:r>
      <w:r>
        <w:rPr/>
        <w:t>implementation.</w:t>
      </w:r>
    </w:p>
    <w:p>
      <w:pPr>
        <w:pStyle w:val="BodyText"/>
        <w:spacing w:line="288" w:lineRule="auto" w:before="123"/>
        <w:ind w:left="560" w:right="1034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NRTC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responsible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implementation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planned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approved</w:t>
      </w:r>
      <w:r>
        <w:rPr>
          <w:spacing w:val="-14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designed</w:t>
      </w:r>
      <w:r>
        <w:rPr>
          <w:spacing w:val="-64"/>
        </w:rPr>
        <w:t> </w:t>
      </w:r>
      <w:r>
        <w:rPr/>
        <w:t>by the MSG’s work plan and the EITI Standard. Headed by a National Coordinator, the</w:t>
      </w:r>
      <w:r>
        <w:rPr>
          <w:spacing w:val="1"/>
        </w:rPr>
        <w:t> </w:t>
      </w:r>
      <w:r>
        <w:rPr/>
        <w:t>Secretariat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backgrounds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day-to-day</w:t>
      </w:r>
      <w:r>
        <w:rPr>
          <w:spacing w:val="-3"/>
        </w:rPr>
        <w:t> </w:t>
      </w:r>
      <w:r>
        <w:rPr/>
        <w:t>operations</w:t>
      </w:r>
      <w:r>
        <w:rPr>
          <w:spacing w:val="-4"/>
        </w:rPr>
        <w:t> </w:t>
      </w:r>
      <w:r>
        <w:rPr/>
        <w:t>of the Secretariat.</w:t>
      </w:r>
    </w:p>
    <w:p>
      <w:pPr>
        <w:pStyle w:val="BodyText"/>
        <w:spacing w:line="288" w:lineRule="auto" w:before="118"/>
        <w:ind w:left="560" w:right="1030"/>
        <w:jc w:val="both"/>
      </w:pPr>
      <w:r>
        <w:rPr/>
        <w:t>The</w:t>
      </w:r>
      <w:r>
        <w:rPr>
          <w:spacing w:val="-4"/>
        </w:rPr>
        <w:t> </w:t>
      </w:r>
      <w:r>
        <w:rPr/>
        <w:t>EITI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covers two</w:t>
      </w:r>
      <w:r>
        <w:rPr>
          <w:spacing w:val="-5"/>
        </w:rPr>
        <w:t> </w:t>
      </w:r>
      <w:r>
        <w:rPr/>
        <w:t>sectors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Iraq:</w:t>
      </w:r>
      <w:r>
        <w:rPr>
          <w:spacing w:val="-6"/>
        </w:rPr>
        <w:t> </w:t>
      </w:r>
      <w:r>
        <w:rPr/>
        <w:t>oil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gas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mining.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date</w:t>
      </w:r>
      <w:r>
        <w:rPr>
          <w:spacing w:val="-1"/>
        </w:rPr>
        <w:t> </w:t>
      </w:r>
      <w:r>
        <w:rPr/>
        <w:t>eleven</w:t>
      </w:r>
      <w:r>
        <w:rPr>
          <w:spacing w:val="-8"/>
        </w:rPr>
        <w:t> </w:t>
      </w:r>
      <w:r>
        <w:rPr/>
        <w:t>(11)</w:t>
      </w:r>
      <w:r>
        <w:rPr>
          <w:spacing w:val="-6"/>
        </w:rPr>
        <w:t> </w:t>
      </w:r>
      <w:r>
        <w:rPr/>
        <w:t>EITI</w:t>
      </w:r>
      <w:r>
        <w:rPr>
          <w:spacing w:val="-64"/>
        </w:rPr>
        <w:t> </w:t>
      </w:r>
      <w:r>
        <w:rPr/>
        <w:t>Independent Administrator reports have been published covering the years from 1 January</w:t>
      </w:r>
      <w:r>
        <w:rPr>
          <w:spacing w:val="1"/>
        </w:rPr>
        <w:t> </w:t>
      </w:r>
      <w:r>
        <w:rPr/>
        <w:t>2009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31 December</w:t>
      </w:r>
      <w:r>
        <w:rPr>
          <w:spacing w:val="-3"/>
        </w:rPr>
        <w:t> </w:t>
      </w:r>
      <w:r>
        <w:rPr/>
        <w:t>2020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below:</w:t>
      </w:r>
    </w:p>
    <w:p>
      <w:pPr>
        <w:spacing w:before="122"/>
        <w:ind w:left="560" w:right="0" w:firstLine="0"/>
        <w:jc w:val="both"/>
        <w:rPr>
          <w:b/>
          <w:sz w:val="17"/>
        </w:rPr>
      </w:pPr>
      <w:bookmarkStart w:name="_bookmark5" w:id="6"/>
      <w:bookmarkEnd w:id="6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1: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EITI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R</w:t>
      </w:r>
      <w:r>
        <w:rPr>
          <w:b/>
          <w:color w:val="585858"/>
          <w:sz w:val="17"/>
        </w:rPr>
        <w:t>EPORTS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042"/>
        <w:gridCol w:w="1778"/>
      </w:tblGrid>
      <w:tr>
        <w:trPr>
          <w:trHeight w:val="311" w:hRule="atLeast"/>
        </w:trPr>
        <w:tc>
          <w:tcPr>
            <w:tcW w:w="442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51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1042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51"/>
              <w:ind w:left="88" w:right="8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Year</w:t>
            </w:r>
          </w:p>
        </w:tc>
        <w:tc>
          <w:tcPr>
            <w:tcW w:w="1778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Publication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date</w:t>
            </w:r>
          </w:p>
        </w:tc>
      </w:tr>
      <w:tr>
        <w:trPr>
          <w:trHeight w:val="311" w:hRule="atLeast"/>
        </w:trPr>
        <w:tc>
          <w:tcPr>
            <w:tcW w:w="442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42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778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</w:tr>
      <w:tr>
        <w:trPr>
          <w:trHeight w:val="312" w:hRule="atLeast"/>
        </w:trPr>
        <w:tc>
          <w:tcPr>
            <w:tcW w:w="442" w:type="dxa"/>
          </w:tcPr>
          <w:p>
            <w:pPr>
              <w:pStyle w:val="TableParagraph"/>
              <w:spacing w:before="52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52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778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May 2013</w:t>
            </w:r>
          </w:p>
        </w:tc>
      </w:tr>
      <w:tr>
        <w:trPr>
          <w:trHeight w:val="312" w:hRule="atLeast"/>
        </w:trPr>
        <w:tc>
          <w:tcPr>
            <w:tcW w:w="442" w:type="dxa"/>
            <w:shd w:val="clear" w:color="auto" w:fill="F7A2AF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042" w:type="dxa"/>
            <w:shd w:val="clear" w:color="auto" w:fill="F7A2AF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778" w:type="dxa"/>
            <w:shd w:val="clear" w:color="auto" w:fill="F7A2AF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</w:tr>
      <w:tr>
        <w:trPr>
          <w:trHeight w:val="311" w:hRule="atLeast"/>
        </w:trPr>
        <w:tc>
          <w:tcPr>
            <w:tcW w:w="442" w:type="dxa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042" w:type="dxa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778" w:type="dxa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</w:tr>
      <w:tr>
        <w:trPr>
          <w:trHeight w:val="312" w:hRule="atLeast"/>
        </w:trPr>
        <w:tc>
          <w:tcPr>
            <w:tcW w:w="442" w:type="dxa"/>
            <w:shd w:val="clear" w:color="auto" w:fill="F7A2AF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042" w:type="dxa"/>
            <w:shd w:val="clear" w:color="auto" w:fill="F7A2AF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778" w:type="dxa"/>
            <w:shd w:val="clear" w:color="auto" w:fill="F7A2AF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2015</w:t>
            </w:r>
          </w:p>
        </w:tc>
      </w:tr>
      <w:tr>
        <w:trPr>
          <w:trHeight w:val="311" w:hRule="atLeast"/>
        </w:trPr>
        <w:tc>
          <w:tcPr>
            <w:tcW w:w="442" w:type="dxa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042" w:type="dxa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778" w:type="dxa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April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</w:tr>
      <w:tr>
        <w:trPr>
          <w:trHeight w:val="312" w:hRule="atLeast"/>
        </w:trPr>
        <w:tc>
          <w:tcPr>
            <w:tcW w:w="442" w:type="dxa"/>
            <w:shd w:val="clear" w:color="auto" w:fill="F7A2AF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042" w:type="dxa"/>
            <w:shd w:val="clear" w:color="auto" w:fill="F7A2AF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778" w:type="dxa"/>
            <w:shd w:val="clear" w:color="auto" w:fill="F7A2AF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November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</w:tr>
      <w:tr>
        <w:trPr>
          <w:trHeight w:val="312" w:hRule="atLeast"/>
        </w:trPr>
        <w:tc>
          <w:tcPr>
            <w:tcW w:w="442" w:type="dxa"/>
          </w:tcPr>
          <w:p>
            <w:pPr>
              <w:pStyle w:val="TableParagraph"/>
              <w:spacing w:before="52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042" w:type="dxa"/>
          </w:tcPr>
          <w:p>
            <w:pPr>
              <w:pStyle w:val="TableParagraph"/>
              <w:spacing w:before="52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778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</w:tr>
      <w:tr>
        <w:trPr>
          <w:trHeight w:val="312" w:hRule="atLeast"/>
        </w:trPr>
        <w:tc>
          <w:tcPr>
            <w:tcW w:w="442" w:type="dxa"/>
            <w:shd w:val="clear" w:color="auto" w:fill="F7A2AF"/>
          </w:tcPr>
          <w:p>
            <w:pPr>
              <w:pStyle w:val="TableParagraph"/>
              <w:spacing w:before="5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042" w:type="dxa"/>
            <w:shd w:val="clear" w:color="auto" w:fill="F7A2AF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778" w:type="dxa"/>
            <w:shd w:val="clear" w:color="auto" w:fill="F7A2AF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</w:tr>
      <w:tr>
        <w:trPr>
          <w:trHeight w:val="311" w:hRule="atLeast"/>
        </w:trPr>
        <w:tc>
          <w:tcPr>
            <w:tcW w:w="442" w:type="dxa"/>
          </w:tcPr>
          <w:p>
            <w:pPr>
              <w:pStyle w:val="TableParagraph"/>
              <w:spacing w:before="51"/>
              <w:ind w:left="86" w:right="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2" w:type="dxa"/>
          </w:tcPr>
          <w:p>
            <w:pPr>
              <w:pStyle w:val="TableParagraph"/>
              <w:spacing w:before="51"/>
              <w:ind w:left="91" w:right="87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778" w:type="dxa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March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</w:tr>
      <w:tr>
        <w:trPr>
          <w:trHeight w:val="311" w:hRule="atLeast"/>
        </w:trPr>
        <w:tc>
          <w:tcPr>
            <w:tcW w:w="442" w:type="dxa"/>
            <w:tcBorders>
              <w:bottom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1"/>
              <w:ind w:left="86" w:right="8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2" w:type="dxa"/>
            <w:tcBorders>
              <w:bottom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1"/>
              <w:ind w:left="91" w:right="88"/>
              <w:jc w:val="center"/>
              <w:rPr>
                <w:sz w:val="18"/>
              </w:rPr>
            </w:pPr>
            <w:r>
              <w:rPr>
                <w:sz w:val="18"/>
              </w:rPr>
              <w:t>2019-2020</w:t>
            </w:r>
          </w:p>
        </w:tc>
        <w:tc>
          <w:tcPr>
            <w:tcW w:w="1778" w:type="dxa"/>
            <w:tcBorders>
              <w:bottom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July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288" w:lineRule="auto"/>
        <w:ind w:left="560" w:right="1028"/>
        <w:jc w:val="both"/>
      </w:pPr>
      <w:r>
        <w:rPr/>
        <w:t>This</w:t>
      </w:r>
      <w:r>
        <w:rPr>
          <w:spacing w:val="-6"/>
        </w:rPr>
        <w:t> </w:t>
      </w:r>
      <w:r>
        <w:rPr/>
        <w:t>report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twelfth</w:t>
      </w:r>
      <w:r>
        <w:rPr>
          <w:spacing w:val="-12"/>
        </w:rPr>
        <w:t> </w:t>
      </w:r>
      <w:r>
        <w:rPr/>
        <w:t>(12</w:t>
      </w:r>
      <w:r>
        <w:rPr>
          <w:vertAlign w:val="superscript"/>
        </w:rPr>
        <w:t>th</w:t>
      </w:r>
      <w:r>
        <w:rPr>
          <w:vertAlign w:val="baseline"/>
        </w:rPr>
        <w:t>)</w:t>
      </w:r>
      <w:r>
        <w:rPr>
          <w:spacing w:val="-10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7"/>
          <w:vertAlign w:val="baseline"/>
        </w:rPr>
        <w:t> </w:t>
      </w:r>
      <w:r>
        <w:rPr>
          <w:vertAlign w:val="baseline"/>
        </w:rPr>
        <w:t>for</w:t>
      </w:r>
      <w:r>
        <w:rPr>
          <w:spacing w:val="-7"/>
          <w:vertAlign w:val="baseline"/>
        </w:rPr>
        <w:t> </w:t>
      </w:r>
      <w:r>
        <w:rPr>
          <w:vertAlign w:val="baseline"/>
        </w:rPr>
        <w:t>Iraq</w:t>
      </w:r>
      <w:r>
        <w:rPr>
          <w:spacing w:val="-4"/>
          <w:vertAlign w:val="baseline"/>
        </w:rPr>
        <w:t> </w:t>
      </w:r>
      <w:r>
        <w:rPr>
          <w:vertAlign w:val="baseline"/>
        </w:rPr>
        <w:t>which</w:t>
      </w:r>
      <w:r>
        <w:rPr>
          <w:spacing w:val="-6"/>
          <w:vertAlign w:val="baseline"/>
        </w:rPr>
        <w:t> </w:t>
      </w:r>
      <w:r>
        <w:rPr>
          <w:vertAlign w:val="baseline"/>
        </w:rPr>
        <w:t>covers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period</w:t>
      </w:r>
      <w:r>
        <w:rPr>
          <w:spacing w:val="-9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1</w:t>
      </w:r>
      <w:r>
        <w:rPr>
          <w:spacing w:val="-12"/>
          <w:vertAlign w:val="baseline"/>
        </w:rPr>
        <w:t> </w:t>
      </w:r>
      <w:r>
        <w:rPr>
          <w:vertAlign w:val="baseline"/>
        </w:rPr>
        <w:t>January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31</w:t>
      </w:r>
      <w:r>
        <w:rPr>
          <w:spacing w:val="-64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-1"/>
          <w:vertAlign w:val="baseline"/>
        </w:rPr>
        <w:t> </w:t>
      </w:r>
      <w:r>
        <w:rPr>
          <w:vertAlign w:val="baseline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72.024002pt;margin-top:12.641182pt;width:144.050pt;height:.71997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more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EITI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Iraq, see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website</w:t>
      </w:r>
      <w:r>
        <w:rPr>
          <w:spacing w:val="-2"/>
          <w:sz w:val="16"/>
          <w:vertAlign w:val="baseline"/>
        </w:rPr>
        <w:t> </w:t>
      </w:r>
      <w:hyperlink r:id="rId20">
        <w:r>
          <w:rPr>
            <w:color w:val="EC1A3A"/>
            <w:sz w:val="16"/>
            <w:u w:val="single" w:color="EC1A3A"/>
            <w:vertAlign w:val="baseline"/>
          </w:rPr>
          <w:t>here</w:t>
        </w:r>
        <w:r>
          <w:rPr>
            <w:sz w:val="16"/>
            <w:vertAlign w:val="baseline"/>
          </w:rPr>
          <w:t>.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5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timeline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EITI</w:t>
      </w:r>
      <w:r>
        <w:rPr>
          <w:spacing w:val="-5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presented as</w:t>
      </w:r>
      <w:r>
        <w:rPr>
          <w:spacing w:val="-1"/>
        </w:rPr>
        <w:t> </w:t>
      </w:r>
      <w:r>
        <w:rPr/>
        <w:t>follows: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6" w:id="7"/>
      <w:bookmarkEnd w:id="7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2: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IMELINE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pacing w:val="-1"/>
          <w:sz w:val="17"/>
        </w:rPr>
        <w:t>FOR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THE</w:t>
      </w:r>
      <w:r>
        <w:rPr>
          <w:b/>
          <w:color w:val="585858"/>
          <w:spacing w:val="1"/>
          <w:sz w:val="17"/>
        </w:rPr>
        <w:t> </w:t>
      </w:r>
      <w:r>
        <w:rPr>
          <w:color w:val="585858"/>
          <w:sz w:val="21"/>
        </w:rPr>
        <w:t>EITI</w:t>
      </w:r>
      <w:r>
        <w:rPr>
          <w:color w:val="585858"/>
          <w:spacing w:val="-15"/>
          <w:sz w:val="21"/>
        </w:rPr>
        <w:t> </w:t>
      </w:r>
      <w:r>
        <w:rPr>
          <w:b/>
          <w:color w:val="585858"/>
          <w:sz w:val="17"/>
        </w:rPr>
        <w:t>PROCESS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7550"/>
      </w:tblGrid>
      <w:tr>
        <w:trPr>
          <w:trHeight w:val="282" w:hRule="atLeast"/>
        </w:trPr>
        <w:tc>
          <w:tcPr>
            <w:tcW w:w="1541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7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Date</w:t>
            </w:r>
          </w:p>
        </w:tc>
        <w:tc>
          <w:tcPr>
            <w:tcW w:w="7550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7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Event</w:t>
            </w:r>
          </w:p>
        </w:tc>
      </w:tr>
      <w:tr>
        <w:trPr>
          <w:trHeight w:val="288" w:hRule="atLeast"/>
        </w:trPr>
        <w:tc>
          <w:tcPr>
            <w:tcW w:w="1541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March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2009</w:t>
            </w:r>
          </w:p>
        </w:tc>
        <w:tc>
          <w:tcPr>
            <w:tcW w:w="7550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Government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announces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commitment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join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EITI</w:t>
            </w:r>
          </w:p>
        </w:tc>
      </w:tr>
      <w:tr>
        <w:trPr>
          <w:trHeight w:val="287" w:hRule="atLeast"/>
        </w:trPr>
        <w:tc>
          <w:tcPr>
            <w:tcW w:w="1541" w:type="dxa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January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7550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Candidature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application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submitted</w:t>
            </w:r>
          </w:p>
        </w:tc>
      </w:tr>
      <w:tr>
        <w:trPr>
          <w:trHeight w:val="288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February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joined</w:t>
            </w:r>
          </w:p>
        </w:tc>
      </w:tr>
      <w:tr>
        <w:trPr>
          <w:trHeight w:val="292" w:hRule="atLeast"/>
        </w:trPr>
        <w:tc>
          <w:tcPr>
            <w:tcW w:w="1541" w:type="dxa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September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7550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Multi-stakeholder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formed</w:t>
            </w:r>
          </w:p>
        </w:tc>
      </w:tr>
      <w:tr>
        <w:trPr>
          <w:trHeight w:val="494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z w:val="18"/>
              </w:rPr>
              <w:t>November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line="242" w:lineRule="auto" w:before="33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position w:val="6"/>
                <w:sz w:val="12"/>
              </w:rPr>
              <w:t>st </w:t>
            </w:r>
            <w:r>
              <w:rPr>
                <w:sz w:val="18"/>
              </w:rPr>
              <w:t>EITI Report published (Period covered: calendar year 2009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293" w:hRule="atLeast"/>
        </w:trPr>
        <w:tc>
          <w:tcPr>
            <w:tcW w:w="1541" w:type="dxa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7550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EITI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compliant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country</w:t>
            </w:r>
          </w:p>
        </w:tc>
      </w:tr>
      <w:tr>
        <w:trPr>
          <w:trHeight w:val="494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line="242" w:lineRule="auto" w:before="33"/>
              <w:ind w:left="110" w:right="20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position w:val="6"/>
                <w:sz w:val="12"/>
              </w:rPr>
              <w:t>nd </w:t>
            </w:r>
            <w:r>
              <w:rPr>
                <w:sz w:val="18"/>
              </w:rPr>
              <w:t>EITI Report published (Period covered: calendar year 2010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9" w:hRule="atLeast"/>
        </w:trPr>
        <w:tc>
          <w:tcPr>
            <w:tcW w:w="1541" w:type="dxa"/>
          </w:tcPr>
          <w:p>
            <w:pPr>
              <w:pStyle w:val="TableParagraph"/>
              <w:spacing w:before="147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  <w:tc>
          <w:tcPr>
            <w:tcW w:w="7550" w:type="dxa"/>
          </w:tcPr>
          <w:p>
            <w:pPr>
              <w:pStyle w:val="TableParagraph"/>
              <w:spacing w:line="242" w:lineRule="auto" w:before="38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position w:val="6"/>
                <w:sz w:val="12"/>
              </w:rPr>
              <w:t>rd </w:t>
            </w:r>
            <w:r>
              <w:rPr>
                <w:sz w:val="18"/>
              </w:rPr>
              <w:t>EITI Report published (Period covered: calendar year 2011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9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147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line="242" w:lineRule="auto" w:before="38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2012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9" w:hRule="atLeast"/>
        </w:trPr>
        <w:tc>
          <w:tcPr>
            <w:tcW w:w="1541" w:type="dxa"/>
          </w:tcPr>
          <w:p>
            <w:pPr>
              <w:pStyle w:val="TableParagraph"/>
              <w:spacing w:before="148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2015</w:t>
            </w:r>
          </w:p>
        </w:tc>
        <w:tc>
          <w:tcPr>
            <w:tcW w:w="7550" w:type="dxa"/>
          </w:tcPr>
          <w:p>
            <w:pPr>
              <w:pStyle w:val="TableParagraph"/>
              <w:spacing w:line="242" w:lineRule="auto" w:before="39"/>
              <w:ind w:left="110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2013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4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z w:val="18"/>
              </w:rPr>
              <w:t>April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line="242" w:lineRule="auto" w:before="33"/>
              <w:ind w:left="11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2014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9" w:hRule="atLeast"/>
        </w:trPr>
        <w:tc>
          <w:tcPr>
            <w:tcW w:w="1541" w:type="dxa"/>
          </w:tcPr>
          <w:p>
            <w:pPr>
              <w:pStyle w:val="TableParagraph"/>
              <w:spacing w:before="147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7550" w:type="dxa"/>
          </w:tcPr>
          <w:p>
            <w:pPr>
              <w:pStyle w:val="TableParagraph"/>
              <w:spacing w:line="242" w:lineRule="auto" w:before="38"/>
              <w:ind w:left="110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2015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287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October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before="38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position w:val="6"/>
                <w:sz w:val="12"/>
              </w:rPr>
              <w:t>st</w:t>
            </w:r>
            <w:r>
              <w:rPr>
                <w:spacing w:val="16"/>
                <w:position w:val="6"/>
                <w:sz w:val="12"/>
              </w:rPr>
              <w:t> </w:t>
            </w:r>
            <w:r>
              <w:rPr>
                <w:sz w:val="18"/>
              </w:rPr>
              <w:t>validation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result: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Inadequate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progress</w:t>
            </w:r>
          </w:p>
        </w:tc>
      </w:tr>
      <w:tr>
        <w:trPr>
          <w:trHeight w:val="499" w:hRule="atLeast"/>
        </w:trPr>
        <w:tc>
          <w:tcPr>
            <w:tcW w:w="1541" w:type="dxa"/>
          </w:tcPr>
          <w:p>
            <w:pPr>
              <w:pStyle w:val="TableParagraph"/>
              <w:spacing w:before="148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7550" w:type="dxa"/>
          </w:tcPr>
          <w:p>
            <w:pPr>
              <w:pStyle w:val="TableParagraph"/>
              <w:spacing w:line="242" w:lineRule="auto" w:before="39"/>
              <w:ind w:left="110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2016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287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42"/>
              <w:ind w:left="120"/>
              <w:rPr>
                <w:sz w:val="18"/>
              </w:rPr>
            </w:pPr>
            <w:r>
              <w:rPr>
                <w:sz w:val="18"/>
              </w:rPr>
              <w:t>October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before="38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position w:val="6"/>
                <w:sz w:val="12"/>
              </w:rPr>
              <w:t>nd</w:t>
            </w:r>
            <w:r>
              <w:rPr>
                <w:spacing w:val="15"/>
                <w:position w:val="6"/>
                <w:sz w:val="12"/>
              </w:rPr>
              <w:t> </w:t>
            </w:r>
            <w:r>
              <w:rPr>
                <w:sz w:val="18"/>
              </w:rPr>
              <w:t>validation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result: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Meaningful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progress</w:t>
            </w:r>
          </w:p>
        </w:tc>
      </w:tr>
      <w:tr>
        <w:trPr>
          <w:trHeight w:val="499" w:hRule="atLeast"/>
        </w:trPr>
        <w:tc>
          <w:tcPr>
            <w:tcW w:w="1541" w:type="dxa"/>
          </w:tcPr>
          <w:p>
            <w:pPr>
              <w:pStyle w:val="TableParagraph"/>
              <w:spacing w:before="147"/>
              <w:ind w:left="120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7550" w:type="dxa"/>
          </w:tcPr>
          <w:p>
            <w:pPr>
              <w:pStyle w:val="TableParagraph"/>
              <w:spacing w:line="242" w:lineRule="auto" w:before="38"/>
              <w:ind w:left="110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2017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9" w:hRule="atLeast"/>
        </w:trPr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147"/>
              <w:ind w:left="120"/>
              <w:rPr>
                <w:sz w:val="18"/>
              </w:rPr>
            </w:pPr>
            <w:r>
              <w:rPr>
                <w:sz w:val="18"/>
              </w:rPr>
              <w:t>March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  <w:tc>
          <w:tcPr>
            <w:tcW w:w="7550" w:type="dxa"/>
            <w:shd w:val="clear" w:color="auto" w:fill="F7A2AF"/>
          </w:tcPr>
          <w:p>
            <w:pPr>
              <w:pStyle w:val="TableParagraph"/>
              <w:spacing w:line="242" w:lineRule="auto" w:before="38"/>
              <w:ind w:left="110" w:right="13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 2018 / Sectors covered: Oil,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  <w:tr>
        <w:trPr>
          <w:trHeight w:val="499" w:hRule="atLeast"/>
        </w:trPr>
        <w:tc>
          <w:tcPr>
            <w:tcW w:w="1541" w:type="dxa"/>
            <w:tcBorders>
              <w:bottom w:val="single" w:sz="8" w:space="0" w:color="EC1A3A"/>
            </w:tcBorders>
          </w:tcPr>
          <w:p>
            <w:pPr>
              <w:pStyle w:val="TableParagraph"/>
              <w:spacing w:before="148"/>
              <w:ind w:left="120"/>
              <w:rPr>
                <w:sz w:val="18"/>
              </w:rPr>
            </w:pPr>
            <w:r>
              <w:rPr>
                <w:sz w:val="18"/>
              </w:rPr>
              <w:t>July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7550" w:type="dxa"/>
            <w:tcBorders>
              <w:bottom w:val="single" w:sz="8" w:space="0" w:color="EC1A3A"/>
            </w:tcBorders>
          </w:tcPr>
          <w:p>
            <w:pPr>
              <w:pStyle w:val="TableParagraph"/>
              <w:spacing w:line="242" w:lineRule="auto" w:before="39"/>
              <w:ind w:left="110" w:right="207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position w:val="6"/>
                <w:sz w:val="12"/>
              </w:rPr>
              <w:t>th </w:t>
            </w:r>
            <w:r>
              <w:rPr>
                <w:sz w:val="18"/>
              </w:rPr>
              <w:t>EITI Report published (Period covered: calendar years 2019 and 2020 / Sectors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covered: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Mining)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Heading3"/>
        <w:spacing w:before="0"/>
        <w:jc w:val="both"/>
      </w:pPr>
      <w:r>
        <w:rPr>
          <w:color w:val="C00000"/>
        </w:rPr>
        <w:t>EITI</w:t>
      </w:r>
      <w:r>
        <w:rPr>
          <w:color w:val="C00000"/>
          <w:spacing w:val="-6"/>
        </w:rPr>
        <w:t> </w:t>
      </w:r>
      <w:r>
        <w:rPr>
          <w:color w:val="C00000"/>
        </w:rPr>
        <w:t>Validation</w:t>
      </w:r>
    </w:p>
    <w:p>
      <w:pPr>
        <w:pStyle w:val="BodyText"/>
        <w:spacing w:line="288" w:lineRule="auto" w:before="172"/>
        <w:ind w:left="560" w:right="1034"/>
        <w:jc w:val="both"/>
      </w:pPr>
      <w:r>
        <w:rPr/>
        <w:t>Iraq was found to have made meaningful progress in implementing the 2016 EITI Standard</w:t>
      </w:r>
      <w:r>
        <w:rPr>
          <w:spacing w:val="1"/>
        </w:rPr>
        <w:t> </w:t>
      </w:r>
      <w:r>
        <w:rPr/>
        <w:t>in October 2019, following its second Validation. Iraq has fully addressed 10 of the 22</w:t>
      </w:r>
      <w:r>
        <w:rPr>
          <w:spacing w:val="1"/>
        </w:rPr>
        <w:t> </w:t>
      </w:r>
      <w:r>
        <w:rPr/>
        <w:t>corrective</w:t>
      </w:r>
      <w:r>
        <w:rPr>
          <w:spacing w:val="-6"/>
        </w:rPr>
        <w:t> </w:t>
      </w:r>
      <w:r>
        <w:rPr/>
        <w:t>actions</w:t>
      </w:r>
      <w:r>
        <w:rPr>
          <w:spacing w:val="-4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Validation,</w:t>
      </w:r>
      <w:r>
        <w:rPr>
          <w:spacing w:val="-10"/>
        </w:rPr>
        <w:t> </w:t>
      </w:r>
      <w:r>
        <w:rPr/>
        <w:t>with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improvements</w:t>
      </w:r>
      <w:r>
        <w:rPr>
          <w:spacing w:val="-4"/>
        </w:rPr>
        <w:t> </w:t>
      </w:r>
      <w:r>
        <w:rPr/>
        <w:t>across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12</w:t>
      </w:r>
      <w:r>
        <w:rPr>
          <w:spacing w:val="-64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actions.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2"/>
        </w:rPr>
        <w:t> </w:t>
      </w:r>
      <w:r>
        <w:rPr/>
        <w:t>Validation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commence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January 2023.</w:t>
      </w:r>
      <w:r>
        <w:rPr>
          <w:vertAlign w:val="superscript"/>
        </w:rPr>
        <w:t>5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spacing w:before="0"/>
        <w:jc w:val="both"/>
      </w:pPr>
      <w:r>
        <w:rPr>
          <w:color w:val="C00000"/>
        </w:rPr>
        <w:t>CSO</w:t>
      </w:r>
      <w:r>
        <w:rPr>
          <w:color w:val="C00000"/>
          <w:spacing w:val="-5"/>
        </w:rPr>
        <w:t> </w:t>
      </w:r>
      <w:r>
        <w:rPr>
          <w:color w:val="C00000"/>
        </w:rPr>
        <w:t>activities</w:t>
      </w:r>
      <w:r>
        <w:rPr>
          <w:color w:val="C00000"/>
          <w:spacing w:val="1"/>
        </w:rPr>
        <w:t> </w:t>
      </w:r>
      <w:r>
        <w:rPr>
          <w:color w:val="C00000"/>
        </w:rPr>
        <w:t>in</w:t>
      </w:r>
      <w:r>
        <w:rPr>
          <w:color w:val="C00000"/>
          <w:spacing w:val="-2"/>
        </w:rPr>
        <w:t> </w:t>
      </w:r>
      <w:r>
        <w:rPr>
          <w:color w:val="C00000"/>
        </w:rPr>
        <w:t>2021</w:t>
      </w:r>
    </w:p>
    <w:p>
      <w:pPr>
        <w:pStyle w:val="BodyText"/>
        <w:spacing w:line="288" w:lineRule="auto" w:before="172"/>
        <w:ind w:left="560" w:right="1032"/>
        <w:jc w:val="both"/>
      </w:pPr>
      <w:r>
        <w:rPr/>
        <w:t>The Iraqi Transparency Alliance for Extractive Industries (TAEI) carried out a number 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year 2021,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shown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table: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rect style="position:absolute;margin-left:72.024002pt;margin-top:15.991827pt;width:144.050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11"/>
          <w:sz w:val="16"/>
          <w:vertAlign w:val="baseline"/>
        </w:rPr>
        <w:t> </w:t>
      </w:r>
      <w:hyperlink r:id="rId23">
        <w:r>
          <w:rPr>
            <w:color w:val="EC1A3A"/>
            <w:sz w:val="16"/>
            <w:u w:val="single" w:color="EC1A3A"/>
            <w:vertAlign w:val="baseline"/>
          </w:rPr>
          <w:t>https://eiti.org/countries/iraq</w:t>
        </w:r>
      </w:hyperlink>
    </w:p>
    <w:p>
      <w:pPr>
        <w:spacing w:after="0"/>
        <w:jc w:val="left"/>
        <w:rPr>
          <w:sz w:val="16"/>
        </w:rPr>
        <w:sectPr>
          <w:headerReference w:type="default" r:id="rId21"/>
          <w:footerReference w:type="default" r:id="rId22"/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both"/>
        <w:rPr>
          <w:b/>
          <w:sz w:val="21"/>
        </w:rPr>
      </w:pPr>
      <w:bookmarkStart w:name="_bookmark7" w:id="8"/>
      <w:bookmarkEnd w:id="8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 </w:t>
      </w:r>
      <w:r>
        <w:rPr>
          <w:b/>
          <w:color w:val="585858"/>
          <w:sz w:val="21"/>
        </w:rPr>
        <w:t>3: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CSO</w:t>
      </w:r>
      <w:r>
        <w:rPr>
          <w:b/>
          <w:color w:val="585858"/>
          <w:spacing w:val="-11"/>
          <w:sz w:val="21"/>
        </w:rPr>
        <w:t> </w:t>
      </w:r>
      <w:r>
        <w:rPr>
          <w:b/>
          <w:color w:val="585858"/>
          <w:sz w:val="17"/>
        </w:rPr>
        <w:t>ACTIVITIES IN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7480"/>
        <w:gridCol w:w="1181"/>
      </w:tblGrid>
      <w:tr>
        <w:trPr>
          <w:trHeight w:val="287" w:hRule="atLeast"/>
        </w:trPr>
        <w:tc>
          <w:tcPr>
            <w:tcW w:w="382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2"/>
              <w:ind w:left="65" w:right="5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748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51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Workshop</w:t>
            </w:r>
          </w:p>
        </w:tc>
        <w:tc>
          <w:tcPr>
            <w:tcW w:w="118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2"/>
              <w:ind w:left="125" w:right="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Attendance</w:t>
            </w:r>
          </w:p>
        </w:tc>
      </w:tr>
      <w:tr>
        <w:trPr>
          <w:trHeight w:val="306" w:hRule="atLeast"/>
        </w:trPr>
        <w:tc>
          <w:tcPr>
            <w:tcW w:w="382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0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80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0"/>
              <w:ind w:left="69"/>
              <w:rPr>
                <w:sz w:val="16"/>
              </w:rPr>
            </w:pPr>
            <w:r>
              <w:rPr>
                <w:sz w:val="16"/>
              </w:rPr>
              <w:t>Training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new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members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youth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groups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concepts,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principles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EITI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Standard.</w:t>
            </w:r>
          </w:p>
        </w:tc>
        <w:tc>
          <w:tcPr>
            <w:tcW w:w="1181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0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307" w:hRule="atLeast"/>
        </w:trPr>
        <w:tc>
          <w:tcPr>
            <w:tcW w:w="382" w:type="dxa"/>
          </w:tcPr>
          <w:p>
            <w:pPr>
              <w:pStyle w:val="TableParagraph"/>
              <w:spacing w:before="61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480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panel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discussion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on analysing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 development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impact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EITI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report.</w:t>
            </w:r>
          </w:p>
        </w:tc>
        <w:tc>
          <w:tcPr>
            <w:tcW w:w="1181" w:type="dxa"/>
          </w:tcPr>
          <w:p>
            <w:pPr>
              <w:pStyle w:val="TableParagraph"/>
              <w:spacing w:before="61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>
        <w:trPr>
          <w:trHeight w:val="305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spacing w:before="61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Four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capacity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activities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 CSOs: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2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57"/>
              <w:ind w:left="338"/>
              <w:rPr>
                <w:sz w:val="16"/>
              </w:rPr>
            </w:pPr>
            <w:r>
              <w:rPr>
                <w:sz w:val="16"/>
              </w:rPr>
              <w:t>Capacity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workshop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explain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concepts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Civil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Society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Protocol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attached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EITI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Standard.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153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489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line="235" w:lineRule="auto" w:before="63"/>
              <w:ind w:left="338"/>
              <w:rPr>
                <w:sz w:val="16"/>
              </w:rPr>
            </w:pPr>
            <w:r>
              <w:rPr>
                <w:sz w:val="16"/>
              </w:rPr>
              <w:t>Capacity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workshop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evaluate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EITI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process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civil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society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inside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outside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MSG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151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</w:tr>
      <w:tr>
        <w:trPr>
          <w:trHeight w:val="307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60"/>
              <w:ind w:left="338"/>
              <w:rPr>
                <w:sz w:val="16"/>
              </w:rPr>
            </w:pPr>
            <w:r>
              <w:rPr>
                <w:sz w:val="16"/>
              </w:rPr>
              <w:t>Capacity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workshop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organizing advocacy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campaigns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CSOS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60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>
        <w:trPr>
          <w:trHeight w:val="488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line="184" w:lineRule="exact" w:before="60"/>
              <w:ind w:left="338"/>
              <w:rPr>
                <w:sz w:val="16"/>
              </w:rPr>
            </w:pPr>
            <w:r>
              <w:rPr>
                <w:sz w:val="16"/>
              </w:rPr>
              <w:t>Capacity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workshop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“The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Importance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Environmental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Disclosure”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Iraqi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Initiative</w:t>
            </w:r>
          </w:p>
          <w:p>
            <w:pPr>
              <w:pStyle w:val="TableParagraph"/>
              <w:spacing w:line="184" w:lineRule="exact"/>
              <w:ind w:left="338"/>
              <w:rPr>
                <w:sz w:val="16"/>
              </w:rPr>
            </w:pPr>
            <w:r>
              <w:rPr>
                <w:sz w:val="16"/>
              </w:rPr>
              <w:t>Reports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Reducing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Environmental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Damage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151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307" w:hRule="atLeast"/>
        </w:trPr>
        <w:tc>
          <w:tcPr>
            <w:tcW w:w="382" w:type="dxa"/>
          </w:tcPr>
          <w:p>
            <w:pPr>
              <w:pStyle w:val="TableParagraph"/>
              <w:spacing w:before="61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480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Implementing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two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discussion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panels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2018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EITI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report.</w:t>
            </w:r>
          </w:p>
        </w:tc>
        <w:tc>
          <w:tcPr>
            <w:tcW w:w="1181" w:type="dxa"/>
          </w:tcPr>
          <w:p>
            <w:pPr>
              <w:pStyle w:val="TableParagraph"/>
              <w:spacing w:before="61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</w:tr>
      <w:tr>
        <w:trPr>
          <w:trHeight w:val="308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spacing w:before="61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Implementing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three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seminars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budget: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60"/>
              <w:ind w:left="338"/>
              <w:rPr>
                <w:sz w:val="16"/>
              </w:rPr>
            </w:pPr>
            <w:r>
              <w:rPr>
                <w:sz w:val="16"/>
              </w:rPr>
              <w:t>First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seminar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60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</w:tr>
      <w:tr>
        <w:trPr>
          <w:trHeight w:val="305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57"/>
              <w:ind w:left="338"/>
              <w:rPr>
                <w:sz w:val="16"/>
              </w:rPr>
            </w:pPr>
            <w:r>
              <w:rPr>
                <w:sz w:val="16"/>
              </w:rPr>
              <w:t>Second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seminar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57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306" w:hRule="atLeast"/>
        </w:trPr>
        <w:tc>
          <w:tcPr>
            <w:tcW w:w="38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0" w:type="dxa"/>
            <w:shd w:val="clear" w:color="auto" w:fill="F7A2AF"/>
          </w:tcPr>
          <w:p>
            <w:pPr>
              <w:pStyle w:val="TableParagraph"/>
              <w:spacing w:before="60"/>
              <w:ind w:left="338"/>
              <w:rPr>
                <w:sz w:val="16"/>
              </w:rPr>
            </w:pPr>
            <w:r>
              <w:rPr>
                <w:sz w:val="16"/>
              </w:rPr>
              <w:t>Third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seminar</w:t>
            </w:r>
          </w:p>
        </w:tc>
        <w:tc>
          <w:tcPr>
            <w:tcW w:w="1181" w:type="dxa"/>
            <w:shd w:val="clear" w:color="auto" w:fill="F7A2AF"/>
          </w:tcPr>
          <w:p>
            <w:pPr>
              <w:pStyle w:val="TableParagraph"/>
              <w:spacing w:before="60"/>
              <w:ind w:left="111" w:right="47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  <w:tr>
        <w:trPr>
          <w:trHeight w:val="307" w:hRule="atLeast"/>
        </w:trPr>
        <w:tc>
          <w:tcPr>
            <w:tcW w:w="382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61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480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Fifth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Economic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Forum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"For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optimal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investment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its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resources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Iraq"</w:t>
            </w:r>
          </w:p>
        </w:tc>
        <w:tc>
          <w:tcPr>
            <w:tcW w:w="1181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61"/>
              <w:ind w:left="116" w:right="47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560"/>
        <w:jc w:val="both"/>
      </w:pP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TAEI,</w:t>
      </w:r>
      <w:r>
        <w:rPr>
          <w:spacing w:val="-6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year 2021: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88" w:lineRule="auto" w:before="167" w:after="0"/>
        <w:ind w:left="1281" w:right="1031" w:hanging="361"/>
        <w:jc w:val="left"/>
        <w:rPr>
          <w:sz w:val="22"/>
        </w:rPr>
      </w:pPr>
      <w:r>
        <w:rPr>
          <w:sz w:val="22"/>
        </w:rPr>
        <w:t>Increasing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coalition's</w:t>
      </w:r>
      <w:r>
        <w:rPr>
          <w:spacing w:val="13"/>
          <w:sz w:val="22"/>
        </w:rPr>
        <w:t> </w:t>
      </w:r>
      <w:r>
        <w:rPr>
          <w:sz w:val="22"/>
        </w:rPr>
        <w:t>membership</w:t>
      </w:r>
      <w:r>
        <w:rPr>
          <w:spacing w:val="23"/>
          <w:sz w:val="22"/>
        </w:rPr>
        <w:t> </w:t>
      </w:r>
      <w:r>
        <w:rPr>
          <w:sz w:val="22"/>
        </w:rPr>
        <w:t>with</w:t>
      </w:r>
      <w:r>
        <w:rPr>
          <w:spacing w:val="16"/>
          <w:sz w:val="22"/>
        </w:rPr>
        <w:t> </w:t>
      </w:r>
      <w:r>
        <w:rPr>
          <w:sz w:val="22"/>
        </w:rPr>
        <w:t>youth</w:t>
      </w:r>
      <w:r>
        <w:rPr>
          <w:spacing w:val="17"/>
          <w:sz w:val="22"/>
        </w:rPr>
        <w:t> </w:t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areas</w:t>
      </w:r>
      <w:r>
        <w:rPr>
          <w:spacing w:val="13"/>
          <w:sz w:val="22"/>
        </w:rPr>
        <w:t> </w:t>
      </w:r>
      <w:r>
        <w:rPr>
          <w:sz w:val="22"/>
        </w:rPr>
        <w:t>most</w:t>
      </w:r>
      <w:r>
        <w:rPr>
          <w:spacing w:val="16"/>
          <w:sz w:val="22"/>
        </w:rPr>
        <w:t> </w:t>
      </w:r>
      <w:r>
        <w:rPr>
          <w:sz w:val="22"/>
        </w:rPr>
        <w:t>affected</w:t>
      </w:r>
      <w:r>
        <w:rPr>
          <w:spacing w:val="15"/>
          <w:sz w:val="22"/>
        </w:rPr>
        <w:t> </w:t>
      </w:r>
      <w:r>
        <w:rPr>
          <w:sz w:val="22"/>
        </w:rPr>
        <w:t>by</w:t>
      </w:r>
      <w:r>
        <w:rPr>
          <w:spacing w:val="-6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extractive industry.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2" w:after="0"/>
        <w:ind w:left="1281" w:right="0" w:hanging="361"/>
        <w:jc w:val="left"/>
        <w:rPr>
          <w:sz w:val="22"/>
        </w:rPr>
      </w:pPr>
      <w:r>
        <w:rPr>
          <w:sz w:val="22"/>
        </w:rPr>
        <w:t>Improving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coalition's ability</w:t>
      </w:r>
      <w:r>
        <w:rPr>
          <w:spacing w:val="-4"/>
          <w:sz w:val="22"/>
        </w:rPr>
        <w:t> </w:t>
      </w:r>
      <w:r>
        <w:rPr>
          <w:sz w:val="22"/>
        </w:rPr>
        <w:t>to engage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EITI</w:t>
      </w:r>
      <w:r>
        <w:rPr>
          <w:spacing w:val="-4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MSG.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Enhancing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effectiveness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evidence-based</w:t>
      </w:r>
      <w:r>
        <w:rPr>
          <w:spacing w:val="-2"/>
          <w:sz w:val="22"/>
        </w:rPr>
        <w:t> </w:t>
      </w:r>
      <w:r>
        <w:rPr>
          <w:sz w:val="22"/>
        </w:rPr>
        <w:t>advocacy.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  <w:tab w:pos="1277" w:val="left" w:leader="none"/>
        </w:tabs>
        <w:spacing w:line="288" w:lineRule="auto" w:before="51" w:after="0"/>
        <w:ind w:left="1276" w:right="1039" w:hanging="361"/>
        <w:jc w:val="left"/>
        <w:rPr>
          <w:sz w:val="22"/>
        </w:rPr>
      </w:pPr>
      <w:r>
        <w:rPr>
          <w:sz w:val="22"/>
        </w:rPr>
        <w:t>Create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platform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public</w:t>
      </w:r>
      <w:r>
        <w:rPr>
          <w:spacing w:val="9"/>
          <w:sz w:val="22"/>
        </w:rPr>
        <w:t> </w:t>
      </w:r>
      <w:r>
        <w:rPr>
          <w:sz w:val="22"/>
        </w:rPr>
        <w:t>discussion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advocacy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government</w:t>
      </w:r>
      <w:r>
        <w:rPr>
          <w:spacing w:val="7"/>
          <w:sz w:val="22"/>
        </w:rPr>
        <w:t> </w:t>
      </w:r>
      <w:r>
        <w:rPr>
          <w:sz w:val="22"/>
        </w:rPr>
        <w:t>through</w:t>
      </w:r>
      <w:r>
        <w:rPr>
          <w:spacing w:val="-6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implementation 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2020</w:t>
      </w:r>
      <w:r>
        <w:rPr>
          <w:spacing w:val="-2"/>
          <w:sz w:val="22"/>
        </w:rPr>
        <w:t> </w:t>
      </w:r>
      <w:r>
        <w:rPr>
          <w:sz w:val="22"/>
        </w:rPr>
        <w:t>Forum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2021</w:t>
      </w:r>
      <w:r>
        <w:rPr>
          <w:spacing w:val="-1"/>
          <w:sz w:val="22"/>
        </w:rPr>
        <w:t> </w:t>
      </w:r>
      <w:r>
        <w:rPr>
          <w:sz w:val="22"/>
        </w:rPr>
        <w:t>Forum.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ind w:left="560" w:firstLine="0"/>
        <w:jc w:val="both"/>
      </w:pPr>
      <w:bookmarkStart w:name="_bookmark8" w:id="9"/>
      <w:bookmarkEnd w:id="9"/>
      <w:r>
        <w:rPr>
          <w:b w:val="0"/>
        </w:rPr>
      </w:r>
      <w:r>
        <w:rPr>
          <w:color w:val="78685F"/>
        </w:rPr>
        <w:t>SCOPE</w:t>
      </w:r>
      <w:r>
        <w:rPr>
          <w:color w:val="78685F"/>
          <w:spacing w:val="-6"/>
        </w:rPr>
        <w:t> </w:t>
      </w:r>
      <w:r>
        <w:rPr>
          <w:color w:val="78685F"/>
        </w:rPr>
        <w:t>OF</w:t>
      </w:r>
      <w:r>
        <w:rPr>
          <w:color w:val="78685F"/>
          <w:spacing w:val="-5"/>
        </w:rPr>
        <w:t> </w:t>
      </w:r>
      <w:r>
        <w:rPr>
          <w:color w:val="78685F"/>
        </w:rPr>
        <w:t>WORK</w:t>
      </w:r>
    </w:p>
    <w:p>
      <w:pPr>
        <w:pStyle w:val="BodyText"/>
        <w:spacing w:line="288" w:lineRule="auto" w:before="115"/>
        <w:ind w:left="560" w:right="1028"/>
        <w:jc w:val="both"/>
      </w:pPr>
      <w:r>
        <w:rPr/>
        <w:t>BDO</w:t>
      </w:r>
      <w:r>
        <w:rPr>
          <w:spacing w:val="-3"/>
        </w:rPr>
        <w:t> </w:t>
      </w:r>
      <w:r>
        <w:rPr/>
        <w:t>LLP</w:t>
      </w:r>
      <w:r>
        <w:rPr>
          <w:spacing w:val="1"/>
        </w:rPr>
        <w:t> </w:t>
      </w:r>
      <w:r>
        <w:rPr/>
        <w:t>was</w:t>
      </w:r>
      <w:r>
        <w:rPr>
          <w:spacing w:val="-5"/>
        </w:rPr>
        <w:t> </w:t>
      </w:r>
      <w:r>
        <w:rPr/>
        <w:t>appointed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Independent</w:t>
      </w:r>
      <w:r>
        <w:rPr>
          <w:spacing w:val="-8"/>
        </w:rPr>
        <w:t> </w:t>
      </w:r>
      <w:r>
        <w:rPr/>
        <w:t>Administrator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preparation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EITI</w:t>
      </w:r>
      <w:r>
        <w:rPr>
          <w:spacing w:val="-5"/>
        </w:rPr>
        <w:t> </w:t>
      </w:r>
      <w:r>
        <w:rPr/>
        <w:t>report</w:t>
      </w:r>
      <w:r>
        <w:rPr>
          <w:spacing w:val="-64"/>
        </w:rPr>
        <w:t> </w:t>
      </w:r>
      <w:r>
        <w:rPr/>
        <w:t>for the</w:t>
      </w:r>
      <w:r>
        <w:rPr>
          <w:spacing w:val="-1"/>
        </w:rPr>
        <w:t> </w:t>
      </w:r>
      <w:r>
        <w:rPr/>
        <w:t>year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line="264" w:lineRule="auto" w:before="127"/>
        <w:ind w:left="560" w:right="981"/>
        <w:jc w:val="both"/>
      </w:pPr>
      <w:r>
        <w:rPr/>
        <w:t>This</w:t>
      </w:r>
      <w:r>
        <w:rPr>
          <w:spacing w:val="-2"/>
        </w:rPr>
        <w:t> </w:t>
      </w:r>
      <w:r>
        <w:rPr/>
        <w:t>engagement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1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Related</w:t>
      </w:r>
      <w:r>
        <w:rPr>
          <w:spacing w:val="-64"/>
        </w:rPr>
        <w:t> </w:t>
      </w:r>
      <w:r>
        <w:rPr/>
        <w:t>Services (ISRS 4400 Engagements to perform agreed upon procedures regarding Financial</w:t>
      </w:r>
      <w:r>
        <w:rPr>
          <w:spacing w:val="1"/>
        </w:rPr>
        <w:t> </w:t>
      </w:r>
      <w:r>
        <w:rPr/>
        <w:t>Information). The procedures performed were those set out in the terms of reference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contract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consultants’</w:t>
      </w:r>
      <w:r>
        <w:rPr>
          <w:spacing w:val="-12"/>
        </w:rPr>
        <w:t> </w:t>
      </w:r>
      <w:r>
        <w:rPr/>
        <w:t>services.</w:t>
      </w:r>
    </w:p>
    <w:p>
      <w:pPr>
        <w:pStyle w:val="BodyText"/>
        <w:spacing w:line="264" w:lineRule="auto" w:before="119"/>
        <w:ind w:left="560" w:right="985"/>
        <w:jc w:val="both"/>
      </w:pPr>
      <w:r>
        <w:rPr/>
        <w:t>The reconciliation procedures carried out were not designed to constitute an audit or a</w:t>
      </w:r>
      <w:r>
        <w:rPr>
          <w:spacing w:val="1"/>
        </w:rPr>
        <w:t> </w:t>
      </w:r>
      <w:r>
        <w:rPr>
          <w:spacing w:val="-1"/>
        </w:rPr>
        <w:t>review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Standards</w:t>
      </w:r>
      <w:r>
        <w:rPr>
          <w:spacing w:val="-4"/>
        </w:rPr>
        <w:t> </w:t>
      </w:r>
      <w:r>
        <w:rPr/>
        <w:t>on</w:t>
      </w:r>
      <w:r>
        <w:rPr>
          <w:spacing w:val="-17"/>
        </w:rPr>
        <w:t> </w:t>
      </w:r>
      <w:r>
        <w:rPr/>
        <w:t>Auditing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Standards</w:t>
      </w:r>
      <w:r>
        <w:rPr>
          <w:spacing w:val="-5"/>
        </w:rPr>
        <w:t> </w:t>
      </w:r>
      <w:r>
        <w:rPr/>
        <w:t>on</w:t>
      </w:r>
      <w:r>
        <w:rPr>
          <w:spacing w:val="-64"/>
        </w:rPr>
        <w:t> </w:t>
      </w:r>
      <w:r>
        <w:rPr/>
        <w:t>Review Engagements and as a result, no assurances on the transactions beyond the explicit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set out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 are being</w:t>
      </w:r>
      <w:r>
        <w:rPr>
          <w:spacing w:val="1"/>
        </w:rPr>
        <w:t> </w:t>
      </w:r>
      <w:r>
        <w:rPr/>
        <w:t>expressed.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we performed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procedures,</w:t>
      </w:r>
      <w:r>
        <w:rPr>
          <w:spacing w:val="-7"/>
        </w:rPr>
        <w:t> </w:t>
      </w:r>
      <w:r>
        <w:rPr/>
        <w:t>other</w:t>
      </w:r>
      <w:r>
        <w:rPr>
          <w:spacing w:val="-11"/>
        </w:rPr>
        <w:t> </w:t>
      </w:r>
      <w:r>
        <w:rPr/>
        <w:t>matters</w:t>
      </w:r>
      <w:r>
        <w:rPr>
          <w:spacing w:val="-6"/>
        </w:rPr>
        <w:t> </w:t>
      </w:r>
      <w:r>
        <w:rPr/>
        <w:t>might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come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our</w:t>
      </w:r>
      <w:r>
        <w:rPr>
          <w:spacing w:val="-6"/>
        </w:rPr>
        <w:t> </w:t>
      </w:r>
      <w:r>
        <w:rPr/>
        <w:t>attention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3"/>
        </w:rPr>
        <w:t> </w:t>
      </w:r>
      <w:r>
        <w:rPr/>
        <w:t>reported</w:t>
      </w:r>
      <w:r>
        <w:rPr>
          <w:spacing w:val="-64"/>
        </w:rPr>
        <w:t> </w:t>
      </w:r>
      <w:r>
        <w:rPr/>
        <w:t>to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before="115"/>
        <w:ind w:left="560"/>
        <w:jc w:val="both"/>
      </w:pPr>
      <w:r>
        <w:rPr/>
        <w:t>This</w:t>
      </w:r>
      <w:r>
        <w:rPr>
          <w:spacing w:val="-1"/>
        </w:rPr>
        <w:t> </w:t>
      </w:r>
      <w:r>
        <w:rPr/>
        <w:t>Report</w:t>
      </w:r>
      <w:r>
        <w:rPr>
          <w:spacing w:val="-3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six</w:t>
      </w:r>
      <w:r>
        <w:rPr>
          <w:spacing w:val="-3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72" w:after="0"/>
        <w:ind w:left="1281" w:right="0" w:hanging="361"/>
        <w:jc w:val="left"/>
        <w:rPr>
          <w:sz w:val="22"/>
        </w:rPr>
      </w:pPr>
      <w:r>
        <w:rPr>
          <w:sz w:val="22"/>
        </w:rPr>
        <w:t>Executive</w:t>
      </w:r>
      <w:r>
        <w:rPr>
          <w:spacing w:val="-3"/>
          <w:sz w:val="22"/>
        </w:rPr>
        <w:t> </w:t>
      </w:r>
      <w:r>
        <w:rPr>
          <w:sz w:val="22"/>
        </w:rPr>
        <w:t>summary;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43" w:after="0"/>
        <w:ind w:left="1281" w:right="0" w:hanging="361"/>
        <w:jc w:val="left"/>
        <w:rPr>
          <w:sz w:val="22"/>
        </w:rPr>
      </w:pPr>
      <w:r>
        <w:rPr>
          <w:sz w:val="22"/>
        </w:rPr>
        <w:t>Approach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methodology;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138" w:after="0"/>
        <w:ind w:left="1281" w:right="0" w:hanging="361"/>
        <w:jc w:val="left"/>
        <w:rPr>
          <w:sz w:val="22"/>
        </w:rPr>
      </w:pPr>
      <w:r>
        <w:rPr>
          <w:sz w:val="22"/>
        </w:rPr>
        <w:t>Contextual information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extractive</w:t>
      </w:r>
      <w:r>
        <w:rPr>
          <w:spacing w:val="-6"/>
          <w:sz w:val="22"/>
        </w:rPr>
        <w:t> </w:t>
      </w:r>
      <w:r>
        <w:rPr>
          <w:sz w:val="22"/>
        </w:rPr>
        <w:t>sectors;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15" w:after="0"/>
        <w:ind w:left="1281" w:right="0" w:hanging="361"/>
        <w:jc w:val="both"/>
        <w:rPr>
          <w:sz w:val="22"/>
        </w:rPr>
      </w:pPr>
      <w:r>
        <w:rPr>
          <w:sz w:val="22"/>
        </w:rPr>
        <w:t>Scope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EITI</w:t>
      </w:r>
      <w:r>
        <w:rPr>
          <w:spacing w:val="-3"/>
          <w:sz w:val="22"/>
        </w:rPr>
        <w:t> </w:t>
      </w:r>
      <w:r>
        <w:rPr>
          <w:sz w:val="22"/>
        </w:rPr>
        <w:t>Report;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38" w:after="0"/>
        <w:ind w:left="1281" w:right="0" w:hanging="361"/>
        <w:jc w:val="both"/>
        <w:rPr>
          <w:sz w:val="22"/>
        </w:rPr>
      </w:pPr>
      <w:r>
        <w:rPr>
          <w:sz w:val="22"/>
        </w:rPr>
        <w:t>Analysis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reported</w:t>
      </w:r>
      <w:r>
        <w:rPr>
          <w:spacing w:val="-4"/>
          <w:sz w:val="22"/>
        </w:rPr>
        <w:t> </w:t>
      </w:r>
      <w:r>
        <w:rPr>
          <w:sz w:val="22"/>
        </w:rPr>
        <w:t>data; and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43" w:after="0"/>
        <w:ind w:left="1281" w:right="0" w:hanging="361"/>
        <w:jc w:val="both"/>
        <w:rPr>
          <w:sz w:val="22"/>
        </w:rPr>
      </w:pPr>
      <w:r>
        <w:rPr>
          <w:sz w:val="22"/>
        </w:rPr>
        <w:t>Recommendations.</w:t>
      </w:r>
    </w:p>
    <w:p>
      <w:pPr>
        <w:pStyle w:val="BodyText"/>
        <w:spacing w:line="288" w:lineRule="auto" w:before="139"/>
        <w:ind w:left="560" w:right="1030"/>
        <w:jc w:val="both"/>
      </w:pPr>
      <w:r>
        <w:rPr/>
        <w:t>Our report includes information received up to </w:t>
      </w:r>
      <w:r>
        <w:rPr>
          <w:b/>
        </w:rPr>
        <w:t>29 December 2023</w:t>
      </w:r>
      <w:r>
        <w:rPr/>
        <w:t>. Any information</w:t>
      </w:r>
      <w:r>
        <w:rPr>
          <w:spacing w:val="1"/>
        </w:rPr>
        <w:t> </w:t>
      </w:r>
      <w:r>
        <w:rPr/>
        <w:t>received</w:t>
      </w:r>
      <w:r>
        <w:rPr>
          <w:spacing w:val="-4"/>
        </w:rPr>
        <w:t> </w:t>
      </w:r>
      <w:r>
        <w:rPr/>
        <w:t>after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date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therefore, been</w:t>
      </w:r>
      <w:r>
        <w:rPr>
          <w:spacing w:val="-1"/>
        </w:rPr>
        <w:t> </w:t>
      </w:r>
      <w:r>
        <w:rPr/>
        <w:t>taken into</w:t>
      </w:r>
      <w:r>
        <w:rPr>
          <w:spacing w:val="1"/>
        </w:rPr>
        <w:t> </w:t>
      </w:r>
      <w:r>
        <w:rPr/>
        <w:t>consideration.</w:t>
      </w:r>
    </w:p>
    <w:p>
      <w:pPr>
        <w:pStyle w:val="BodyText"/>
        <w:spacing w:line="288" w:lineRule="auto" w:before="121"/>
        <w:ind w:left="560" w:right="1031"/>
        <w:jc w:val="both"/>
      </w:pPr>
      <w:r>
        <w:rPr/>
        <w:t>Our work included a general understanding of the extractive sectors in Iraq. We also held</w:t>
      </w:r>
      <w:r>
        <w:rPr>
          <w:spacing w:val="1"/>
        </w:rPr>
        <w:t> </w:t>
      </w:r>
      <w:r>
        <w:rPr/>
        <w:t>meetings with several entities involved in the EITI process to collect relevant information</w:t>
      </w:r>
      <w:r>
        <w:rPr>
          <w:spacing w:val="1"/>
        </w:rPr>
        <w:t> </w:t>
      </w:r>
      <w:r>
        <w:rPr/>
        <w:t>and documentation</w:t>
      </w:r>
      <w:r>
        <w:rPr>
          <w:spacing w:val="-1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our work.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1"/>
        <w:numPr>
          <w:ilvl w:val="0"/>
          <w:numId w:val="3"/>
        </w:numPr>
        <w:tabs>
          <w:tab w:pos="916" w:val="left" w:leader="none"/>
        </w:tabs>
        <w:spacing w:line="240" w:lineRule="auto" w:before="113" w:after="0"/>
        <w:ind w:left="915" w:right="0" w:hanging="356"/>
        <w:jc w:val="both"/>
      </w:pPr>
      <w:bookmarkStart w:name="_bookmark9" w:id="10"/>
      <w:bookmarkEnd w:id="10"/>
      <w:r>
        <w:rPr>
          <w:b w:val="0"/>
        </w:rPr>
      </w:r>
      <w:bookmarkStart w:name="_bookmark9" w:id="11"/>
      <w:bookmarkEnd w:id="11"/>
      <w:r>
        <w:rPr>
          <w:color w:val="EC1A3A"/>
        </w:rPr>
        <w:t>E</w:t>
      </w:r>
      <w:r>
        <w:rPr>
          <w:color w:val="EC1A3A"/>
        </w:rPr>
        <w:t>XECUTIVE</w:t>
      </w:r>
      <w:r>
        <w:rPr>
          <w:color w:val="EC1A3A"/>
          <w:spacing w:val="-27"/>
        </w:rPr>
        <w:t> </w:t>
      </w:r>
      <w:r>
        <w:rPr>
          <w:color w:val="EC1A3A"/>
        </w:rPr>
        <w:t>SUMMARY</w:t>
      </w:r>
    </w:p>
    <w:p>
      <w:pPr>
        <w:pStyle w:val="Heading2"/>
        <w:numPr>
          <w:ilvl w:val="1"/>
          <w:numId w:val="3"/>
        </w:numPr>
        <w:tabs>
          <w:tab w:pos="1137" w:val="left" w:leader="none"/>
        </w:tabs>
        <w:spacing w:line="240" w:lineRule="auto" w:before="166" w:after="0"/>
        <w:ind w:left="1137" w:right="0" w:hanging="577"/>
        <w:jc w:val="left"/>
      </w:pPr>
      <w:bookmarkStart w:name="_bookmark10" w:id="12"/>
      <w:bookmarkEnd w:id="12"/>
      <w:r>
        <w:rPr>
          <w:b w:val="0"/>
        </w:rPr>
      </w:r>
      <w:bookmarkStart w:name="_bookmark10" w:id="13"/>
      <w:bookmarkEnd w:id="13"/>
      <w:r>
        <w:rPr>
          <w:color w:val="78685F"/>
        </w:rPr>
        <w:t>O</w:t>
      </w:r>
      <w:r>
        <w:rPr>
          <w:color w:val="78685F"/>
        </w:rPr>
        <w:t>BJECTIVE</w:t>
      </w:r>
      <w:r>
        <w:rPr>
          <w:color w:val="78685F"/>
          <w:spacing w:val="-6"/>
        </w:rPr>
        <w:t> </w:t>
      </w:r>
      <w:r>
        <w:rPr>
          <w:color w:val="78685F"/>
        </w:rPr>
        <w:t>OF</w:t>
      </w:r>
      <w:r>
        <w:rPr>
          <w:color w:val="78685F"/>
          <w:spacing w:val="-4"/>
        </w:rPr>
        <w:t> </w:t>
      </w:r>
      <w:r>
        <w:rPr>
          <w:color w:val="78685F"/>
        </w:rPr>
        <w:t>THE</w:t>
      </w:r>
      <w:r>
        <w:rPr>
          <w:color w:val="78685F"/>
          <w:spacing w:val="-6"/>
        </w:rPr>
        <w:t> </w:t>
      </w:r>
      <w:r>
        <w:rPr>
          <w:color w:val="78685F"/>
        </w:rPr>
        <w:t>REPORT</w:t>
      </w:r>
    </w:p>
    <w:p>
      <w:pPr>
        <w:pStyle w:val="BodyText"/>
        <w:spacing w:line="285" w:lineRule="auto" w:before="121"/>
        <w:ind w:left="560" w:right="1029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purpose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-15"/>
          <w:vertAlign w:val="baseline"/>
        </w:rPr>
        <w:t> </w:t>
      </w:r>
      <w:r>
        <w:rPr>
          <w:vertAlign w:val="baseline"/>
        </w:rPr>
        <w:t>EITI</w:t>
      </w:r>
      <w:r>
        <w:rPr>
          <w:spacing w:val="-10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10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compile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data</w:t>
      </w:r>
      <w:r>
        <w:rPr>
          <w:spacing w:val="-16"/>
          <w:vertAlign w:val="baseline"/>
        </w:rPr>
        <w:t> </w:t>
      </w:r>
      <w:r>
        <w:rPr>
          <w:vertAlign w:val="baseline"/>
        </w:rPr>
        <w:t>provided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state-</w:t>
      </w:r>
      <w:r>
        <w:rPr>
          <w:spacing w:val="-63"/>
          <w:vertAlign w:val="baseline"/>
        </w:rPr>
        <w:t> </w:t>
      </w:r>
      <w:r>
        <w:rPr>
          <w:vertAlign w:val="baseline"/>
        </w:rPr>
        <w:t>owned companies (SOEs) and international oil companies (IOCs) in comparison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-8"/>
          <w:vertAlign w:val="baseline"/>
        </w:rPr>
        <w:t> </w:t>
      </w:r>
      <w:r>
        <w:rPr>
          <w:vertAlign w:val="baseline"/>
        </w:rPr>
        <w:t>data</w:t>
      </w:r>
      <w:r>
        <w:rPr>
          <w:spacing w:val="-3"/>
          <w:vertAlign w:val="baseline"/>
        </w:rPr>
        <w:t> </w:t>
      </w:r>
      <w:r>
        <w:rPr>
          <w:vertAlign w:val="baseline"/>
        </w:rPr>
        <w:t>provided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3"/>
          <w:vertAlign w:val="baseline"/>
        </w:rPr>
        <w:t> </w:t>
      </w:r>
      <w:r>
        <w:rPr>
          <w:vertAlign w:val="baseline"/>
        </w:rPr>
        <w:t>government agencies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governance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sector.</w:t>
      </w:r>
    </w:p>
    <w:p>
      <w:pPr>
        <w:pStyle w:val="BodyText"/>
        <w:spacing w:line="288" w:lineRule="auto" w:before="125"/>
        <w:ind w:left="560" w:right="1031"/>
        <w:jc w:val="both"/>
      </w:pPr>
      <w:r>
        <w:rPr/>
        <w:t>The overall objective of this exercise is to assist the government in identifying the positive</w:t>
      </w:r>
      <w:r>
        <w:rPr>
          <w:spacing w:val="-64"/>
        </w:rPr>
        <w:t> </w:t>
      </w:r>
      <w:r>
        <w:rPr/>
        <w:t>contribution</w:t>
      </w:r>
      <w:r>
        <w:rPr>
          <w:spacing w:val="-13"/>
        </w:rPr>
        <w:t> </w:t>
      </w:r>
      <w:r>
        <w:rPr/>
        <w:t>that</w:t>
      </w:r>
      <w:r>
        <w:rPr>
          <w:spacing w:val="-7"/>
        </w:rPr>
        <w:t> </w:t>
      </w:r>
      <w:r>
        <w:rPr/>
        <w:t>extractive</w:t>
      </w:r>
      <w:r>
        <w:rPr>
          <w:spacing w:val="-12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make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4"/>
        </w:rPr>
        <w:t> </w:t>
      </w:r>
      <w:r>
        <w:rPr/>
        <w:t>country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encompasses</w:t>
      </w:r>
      <w:r>
        <w:rPr>
          <w:spacing w:val="-4"/>
        </w:rPr>
        <w:t> </w:t>
      </w:r>
      <w:r>
        <w:rPr/>
        <w:t>and fully implements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principles</w:t>
      </w:r>
      <w:r>
        <w:rPr>
          <w:spacing w:val="-3"/>
        </w:rPr>
        <w:t> </w:t>
      </w:r>
      <w:r>
        <w:rPr/>
        <w:t>and criteria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EITI.</w:t>
      </w:r>
    </w:p>
    <w:p>
      <w:pPr>
        <w:pStyle w:val="Heading2"/>
        <w:numPr>
          <w:ilvl w:val="1"/>
          <w:numId w:val="3"/>
        </w:numPr>
        <w:tabs>
          <w:tab w:pos="1137" w:val="left" w:leader="none"/>
        </w:tabs>
        <w:spacing w:line="240" w:lineRule="auto" w:before="124" w:after="0"/>
        <w:ind w:left="1137" w:right="0" w:hanging="577"/>
        <w:jc w:val="left"/>
      </w:pPr>
      <w:bookmarkStart w:name="_bookmark11" w:id="14"/>
      <w:bookmarkEnd w:id="14"/>
      <w:r>
        <w:rPr>
          <w:b w:val="0"/>
        </w:rPr>
      </w:r>
      <w:bookmarkStart w:name="_bookmark11" w:id="15"/>
      <w:bookmarkEnd w:id="15"/>
      <w:r>
        <w:rPr>
          <w:color w:val="78685F"/>
        </w:rPr>
        <w:t>S</w:t>
      </w:r>
      <w:r>
        <w:rPr>
          <w:color w:val="78685F"/>
        </w:rPr>
        <w:t>COPE</w:t>
      </w:r>
      <w:r>
        <w:rPr>
          <w:color w:val="78685F"/>
          <w:spacing w:val="-6"/>
        </w:rPr>
        <w:t> </w:t>
      </w:r>
      <w:r>
        <w:rPr>
          <w:color w:val="78685F"/>
        </w:rPr>
        <w:t>OF</w:t>
      </w:r>
      <w:r>
        <w:rPr>
          <w:color w:val="78685F"/>
          <w:spacing w:val="-3"/>
        </w:rPr>
        <w:t> </w:t>
      </w:r>
      <w:r>
        <w:rPr>
          <w:color w:val="78685F"/>
        </w:rPr>
        <w:t>WORK</w:t>
      </w:r>
    </w:p>
    <w:p>
      <w:pPr>
        <w:pStyle w:val="BodyText"/>
        <w:spacing w:line="288" w:lineRule="auto" w:before="115"/>
        <w:ind w:left="560" w:right="1034"/>
        <w:jc w:val="both"/>
      </w:pPr>
      <w:r>
        <w:rPr/>
        <w:t>In accordance with the terms of reference for the engagement, we were required to carry</w:t>
      </w:r>
      <w:r>
        <w:rPr>
          <w:spacing w:val="1"/>
        </w:rPr>
        <w:t> </w:t>
      </w:r>
      <w:r>
        <w:rPr/>
        <w:t>out a scoping study ahead of the preparation of the 2021 EITI Report, including a proposal</w:t>
      </w:r>
      <w:r>
        <w:rPr>
          <w:spacing w:val="1"/>
        </w:rPr>
        <w:t> </w:t>
      </w:r>
      <w:r>
        <w:rPr/>
        <w:t>of:</w:t>
      </w:r>
    </w:p>
    <w:p>
      <w:pPr>
        <w:pStyle w:val="ListParagraph"/>
        <w:numPr>
          <w:ilvl w:val="2"/>
          <w:numId w:val="3"/>
        </w:numPr>
        <w:tabs>
          <w:tab w:pos="1277" w:val="left" w:leader="none"/>
        </w:tabs>
        <w:spacing w:line="240" w:lineRule="auto" w:before="123" w:after="0"/>
        <w:ind w:left="1276" w:right="0" w:hanging="362"/>
        <w:jc w:val="both"/>
        <w:rPr>
          <w:sz w:val="22"/>
        </w:rPr>
      </w:pPr>
      <w:r>
        <w:rPr>
          <w:sz w:val="22"/>
        </w:rPr>
        <w:t>taxes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revenues 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included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scope;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38" w:after="0"/>
        <w:ind w:left="1281" w:right="0" w:hanging="361"/>
        <w:jc w:val="both"/>
        <w:rPr>
          <w:sz w:val="22"/>
        </w:rPr>
      </w:pPr>
      <w:r>
        <w:rPr>
          <w:sz w:val="22"/>
        </w:rPr>
        <w:t>companies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-2"/>
          <w:sz w:val="22"/>
        </w:rPr>
        <w:t> </w:t>
      </w:r>
      <w:r>
        <w:rPr>
          <w:sz w:val="22"/>
        </w:rPr>
        <w:t>agencies to</w:t>
      </w:r>
      <w:r>
        <w:rPr>
          <w:spacing w:val="-6"/>
          <w:sz w:val="22"/>
        </w:rPr>
        <w:t> </w:t>
      </w:r>
      <w:r>
        <w:rPr>
          <w:sz w:val="22"/>
        </w:rPr>
        <w:t>be included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report;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43" w:after="0"/>
        <w:ind w:left="1281" w:right="0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reporting</w:t>
      </w:r>
      <w:r>
        <w:rPr>
          <w:spacing w:val="-3"/>
          <w:sz w:val="22"/>
        </w:rPr>
        <w:t> </w:t>
      </w:r>
      <w:r>
        <w:rPr>
          <w:sz w:val="22"/>
        </w:rPr>
        <w:t>template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completed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reporting</w:t>
      </w:r>
      <w:r>
        <w:rPr>
          <w:spacing w:val="-3"/>
          <w:sz w:val="22"/>
        </w:rPr>
        <w:t> </w:t>
      </w:r>
      <w:r>
        <w:rPr>
          <w:sz w:val="22"/>
        </w:rPr>
        <w:t>entities;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38" w:after="0"/>
        <w:ind w:left="1281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materiality</w:t>
      </w:r>
      <w:r>
        <w:rPr>
          <w:spacing w:val="-1"/>
          <w:sz w:val="22"/>
        </w:rPr>
        <w:t> </w:t>
      </w:r>
      <w:r>
        <w:rPr>
          <w:sz w:val="22"/>
        </w:rPr>
        <w:t>threshold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receipts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payments by</w:t>
      </w:r>
      <w:r>
        <w:rPr>
          <w:spacing w:val="-4"/>
          <w:sz w:val="22"/>
        </w:rPr>
        <w:t> </w:t>
      </w:r>
      <w:r>
        <w:rPr>
          <w:sz w:val="22"/>
        </w:rPr>
        <w:t>sector;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56" w:lineRule="auto" w:before="143" w:after="0"/>
        <w:ind w:left="1281" w:right="1037" w:hanging="361"/>
        <w:jc w:val="both"/>
        <w:rPr>
          <w:sz w:val="22"/>
        </w:rPr>
      </w:pPr>
      <w:r>
        <w:rPr>
          <w:sz w:val="22"/>
        </w:rPr>
        <w:t>assurances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provided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reporting</w:t>
      </w:r>
      <w:r>
        <w:rPr>
          <w:spacing w:val="-17"/>
          <w:sz w:val="22"/>
        </w:rPr>
        <w:t> </w:t>
      </w:r>
      <w:r>
        <w:rPr>
          <w:sz w:val="22"/>
        </w:rPr>
        <w:t>parties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credibility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data</w:t>
      </w:r>
      <w:r>
        <w:rPr>
          <w:spacing w:val="-12"/>
          <w:sz w:val="22"/>
        </w:rPr>
        <w:t> </w:t>
      </w:r>
      <w:r>
        <w:rPr>
          <w:sz w:val="22"/>
        </w:rPr>
        <w:t>being</w:t>
      </w:r>
      <w:r>
        <w:rPr>
          <w:spacing w:val="-63"/>
          <w:sz w:val="22"/>
        </w:rPr>
        <w:t> </w:t>
      </w:r>
      <w:r>
        <w:rPr>
          <w:sz w:val="22"/>
        </w:rPr>
        <w:t>reported.</w:t>
      </w:r>
    </w:p>
    <w:p>
      <w:pPr>
        <w:pStyle w:val="BodyText"/>
        <w:spacing w:before="121"/>
        <w:ind w:left="560"/>
      </w:pPr>
      <w:r>
        <w:rPr/>
        <w:t>To</w:t>
      </w:r>
      <w:r>
        <w:rPr>
          <w:spacing w:val="-2"/>
        </w:rPr>
        <w:t> </w:t>
      </w:r>
      <w:r>
        <w:rPr/>
        <w:t>expedite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6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we</w:t>
      </w:r>
      <w:r>
        <w:rPr>
          <w:spacing w:val="-6"/>
        </w:rPr>
        <w:t> </w:t>
      </w:r>
      <w:r>
        <w:rPr/>
        <w:t>visited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reporting</w:t>
      </w:r>
      <w:r>
        <w:rPr>
          <w:spacing w:val="-3"/>
        </w:rPr>
        <w:t> </w:t>
      </w:r>
      <w:r>
        <w:rPr/>
        <w:t>entities:</w:t>
      </w:r>
    </w:p>
    <w:p>
      <w:pPr>
        <w:pStyle w:val="Heading4"/>
        <w:spacing w:before="172"/>
        <w:jc w:val="left"/>
      </w:pPr>
      <w:r>
        <w:rPr/>
        <w:t>Ministries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71" w:after="0"/>
        <w:ind w:left="1281" w:right="0" w:hanging="361"/>
        <w:jc w:val="both"/>
        <w:rPr>
          <w:sz w:val="22"/>
        </w:rPr>
      </w:pPr>
      <w:r>
        <w:rPr>
          <w:sz w:val="22"/>
        </w:rPr>
        <w:t>Ministry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Finance (MoF).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44" w:after="0"/>
        <w:ind w:left="1281" w:right="0" w:hanging="361"/>
        <w:jc w:val="both"/>
        <w:rPr>
          <w:sz w:val="22"/>
        </w:rPr>
      </w:pPr>
      <w:r>
        <w:rPr>
          <w:sz w:val="22"/>
        </w:rPr>
        <w:t>Ministry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Electricity.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38" w:after="0"/>
        <w:ind w:left="1281" w:right="0" w:hanging="361"/>
        <w:jc w:val="both"/>
        <w:rPr>
          <w:sz w:val="22"/>
        </w:rPr>
      </w:pPr>
      <w:r>
        <w:rPr>
          <w:sz w:val="22"/>
        </w:rPr>
        <w:t>Ministry</w:t>
      </w:r>
      <w:r>
        <w:rPr>
          <w:spacing w:val="-4"/>
          <w:sz w:val="22"/>
        </w:rPr>
        <w:t> </w:t>
      </w:r>
      <w:r>
        <w:rPr>
          <w:sz w:val="22"/>
        </w:rPr>
        <w:t>of Environment (MoE).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38" w:after="0"/>
        <w:ind w:left="1281" w:right="0" w:hanging="361"/>
        <w:jc w:val="both"/>
        <w:rPr>
          <w:sz w:val="22"/>
        </w:rPr>
      </w:pPr>
      <w:r>
        <w:rPr>
          <w:sz w:val="22"/>
        </w:rPr>
        <w:t>Ministry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Planning (MoP).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59" w:lineRule="auto" w:before="143" w:after="0"/>
        <w:ind w:left="1281" w:right="1031" w:hanging="361"/>
        <w:jc w:val="both"/>
        <w:rPr>
          <w:sz w:val="22"/>
        </w:rPr>
      </w:pPr>
      <w:r>
        <w:rPr>
          <w:sz w:val="22"/>
        </w:rPr>
        <w:t>Ministry of Oil (MoO) (including the Petroleum Contracts and Licensing Department</w:t>
      </w:r>
      <w:r>
        <w:rPr>
          <w:spacing w:val="1"/>
          <w:sz w:val="22"/>
        </w:rPr>
        <w:t> </w:t>
      </w:r>
      <w:r>
        <w:rPr>
          <w:sz w:val="22"/>
        </w:rPr>
        <w:t>(PCLD), the Economic and Financial Directory, the Technical Directory, the Studies,</w:t>
      </w:r>
      <w:r>
        <w:rPr>
          <w:spacing w:val="-64"/>
          <w:sz w:val="22"/>
        </w:rPr>
        <w:t> </w:t>
      </w:r>
      <w:r>
        <w:rPr>
          <w:sz w:val="22"/>
        </w:rPr>
        <w:t>planning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follow</w:t>
      </w:r>
      <w:r>
        <w:rPr>
          <w:spacing w:val="-2"/>
          <w:sz w:val="22"/>
        </w:rPr>
        <w:t> </w:t>
      </w:r>
      <w:r>
        <w:rPr>
          <w:sz w:val="22"/>
        </w:rPr>
        <w:t>up Department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Internal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Directorate.</w:t>
      </w:r>
    </w:p>
    <w:p>
      <w:pPr>
        <w:pStyle w:val="Heading4"/>
        <w:spacing w:before="118"/>
      </w:pPr>
      <w:r>
        <w:rPr/>
        <w:t>State</w:t>
      </w:r>
      <w:r>
        <w:rPr>
          <w:spacing w:val="-5"/>
        </w:rPr>
        <w:t> </w:t>
      </w:r>
      <w:r>
        <w:rPr/>
        <w:t>owned</w:t>
      </w:r>
      <w:r>
        <w:rPr>
          <w:spacing w:val="-1"/>
        </w:rPr>
        <w:t> </w:t>
      </w:r>
      <w:r>
        <w:rPr/>
        <w:t>enterprises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72" w:after="0"/>
        <w:ind w:left="1281" w:right="0" w:hanging="361"/>
        <w:jc w:val="both"/>
        <w:rPr>
          <w:sz w:val="22"/>
        </w:rPr>
      </w:pPr>
      <w:r>
        <w:rPr>
          <w:sz w:val="22"/>
        </w:rPr>
        <w:t>Oil</w:t>
      </w:r>
      <w:r>
        <w:rPr>
          <w:spacing w:val="-2"/>
          <w:sz w:val="22"/>
        </w:rPr>
        <w:t> </w:t>
      </w:r>
      <w:r>
        <w:rPr>
          <w:sz w:val="22"/>
        </w:rPr>
        <w:t>Marketing</w:t>
      </w:r>
      <w:r>
        <w:rPr>
          <w:spacing w:val="-1"/>
          <w:sz w:val="22"/>
        </w:rPr>
        <w:t> </w:t>
      </w:r>
      <w:r>
        <w:rPr>
          <w:sz w:val="22"/>
        </w:rPr>
        <w:t>Organisation</w:t>
      </w:r>
      <w:r>
        <w:rPr>
          <w:spacing w:val="-2"/>
          <w:sz w:val="22"/>
        </w:rPr>
        <w:t> </w:t>
      </w:r>
      <w:r>
        <w:rPr>
          <w:sz w:val="22"/>
        </w:rPr>
        <w:t>(SOMO).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43" w:after="0"/>
        <w:ind w:left="1281" w:right="0" w:hanging="361"/>
        <w:jc w:val="both"/>
        <w:rPr>
          <w:sz w:val="22"/>
        </w:rPr>
      </w:pPr>
      <w:r>
        <w:rPr>
          <w:sz w:val="22"/>
        </w:rPr>
        <w:t>Basra</w:t>
      </w:r>
      <w:r>
        <w:rPr>
          <w:spacing w:val="-1"/>
          <w:sz w:val="22"/>
        </w:rPr>
        <w:t> </w:t>
      </w:r>
      <w:r>
        <w:rPr>
          <w:sz w:val="22"/>
        </w:rPr>
        <w:t>Gas</w:t>
      </w:r>
      <w:r>
        <w:rPr>
          <w:spacing w:val="-3"/>
          <w:sz w:val="22"/>
        </w:rPr>
        <w:t> </w:t>
      </w:r>
      <w:r>
        <w:rPr>
          <w:sz w:val="22"/>
        </w:rPr>
        <w:t>Company</w:t>
      </w:r>
      <w:r>
        <w:rPr>
          <w:spacing w:val="3"/>
          <w:sz w:val="22"/>
        </w:rPr>
        <w:t> </w:t>
      </w:r>
      <w:r>
        <w:rPr>
          <w:sz w:val="22"/>
        </w:rPr>
        <w:t>(BGC).</w:t>
      </w: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139" w:after="0"/>
        <w:ind w:left="1281" w:right="0" w:hanging="361"/>
        <w:jc w:val="both"/>
        <w:rPr>
          <w:sz w:val="22"/>
        </w:rPr>
      </w:pPr>
      <w:r>
        <w:rPr>
          <w:sz w:val="22"/>
        </w:rPr>
        <w:t>Oil</w:t>
      </w:r>
      <w:r>
        <w:rPr>
          <w:spacing w:val="-1"/>
          <w:sz w:val="22"/>
        </w:rPr>
        <w:t> </w:t>
      </w:r>
      <w:r>
        <w:rPr>
          <w:sz w:val="22"/>
        </w:rPr>
        <w:t>Exploration</w:t>
      </w:r>
      <w:r>
        <w:rPr>
          <w:spacing w:val="-7"/>
          <w:sz w:val="22"/>
        </w:rPr>
        <w:t> </w:t>
      </w:r>
      <w:r>
        <w:rPr>
          <w:sz w:val="22"/>
        </w:rPr>
        <w:t>Company (OEC).</w:t>
      </w:r>
    </w:p>
    <w:p>
      <w:pPr>
        <w:pStyle w:val="Heading4"/>
        <w:spacing w:before="138"/>
        <w:jc w:val="left"/>
      </w:pPr>
      <w:r>
        <w:rPr/>
        <w:t>Others</w:t>
      </w:r>
    </w:p>
    <w:p>
      <w:pPr>
        <w:pStyle w:val="ListParagraph"/>
        <w:numPr>
          <w:ilvl w:val="2"/>
          <w:numId w:val="3"/>
        </w:numPr>
        <w:tabs>
          <w:tab w:pos="1277" w:val="left" w:leader="none"/>
        </w:tabs>
        <w:spacing w:line="240" w:lineRule="auto" w:before="172" w:after="0"/>
        <w:ind w:left="1276" w:right="0" w:hanging="362"/>
        <w:jc w:val="both"/>
        <w:rPr>
          <w:sz w:val="22"/>
        </w:rPr>
      </w:pP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Iraq</w:t>
      </w:r>
      <w:r>
        <w:rPr>
          <w:spacing w:val="3"/>
          <w:sz w:val="22"/>
        </w:rPr>
        <w:t> </w:t>
      </w:r>
      <w:r>
        <w:rPr>
          <w:sz w:val="22"/>
        </w:rPr>
        <w:t>(CBI).</w:t>
      </w:r>
    </w:p>
    <w:p>
      <w:pPr>
        <w:pStyle w:val="BodyText"/>
        <w:spacing w:line="285" w:lineRule="auto" w:before="143"/>
        <w:ind w:left="560" w:right="1026"/>
        <w:jc w:val="both"/>
      </w:pPr>
      <w:r>
        <w:rPr/>
        <w:t>Despite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efforts</w:t>
      </w:r>
      <w:r>
        <w:rPr>
          <w:spacing w:val="-1"/>
        </w:rPr>
        <w:t> </w:t>
      </w:r>
      <w:r>
        <w:rPr/>
        <w:t>we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we</w:t>
      </w:r>
      <w:r>
        <w:rPr>
          <w:spacing w:val="-3"/>
        </w:rPr>
        <w:t> </w:t>
      </w:r>
      <w:r>
        <w:rPr/>
        <w:t>failed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receive</w:t>
      </w:r>
      <w:r>
        <w:rPr>
          <w:spacing w:val="-12"/>
        </w:rPr>
        <w:t> </w:t>
      </w:r>
      <w:r>
        <w:rPr/>
        <w:t>some</w:t>
      </w:r>
      <w:r>
        <w:rPr>
          <w:spacing w:val="-8"/>
        </w:rPr>
        <w:t> </w:t>
      </w:r>
      <w:r>
        <w:rPr/>
        <w:t>crucial information,</w:t>
      </w:r>
      <w:r>
        <w:rPr>
          <w:spacing w:val="-2"/>
        </w:rPr>
        <w:t> </w:t>
      </w:r>
      <w:r>
        <w:rPr/>
        <w:t>especially from</w:t>
      </w:r>
      <w:r>
        <w:rPr>
          <w:spacing w:val="-64"/>
        </w:rPr>
        <w:t> </w:t>
      </w:r>
      <w:r>
        <w:rPr/>
        <w:t>the</w:t>
      </w:r>
      <w:r>
        <w:rPr>
          <w:spacing w:val="-7"/>
        </w:rPr>
        <w:t> </w:t>
      </w:r>
      <w:r>
        <w:rPr/>
        <w:t>MoF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PCLD.</w:t>
      </w:r>
      <w:r>
        <w:rPr>
          <w:spacing w:val="-6"/>
        </w:rPr>
        <w:t> </w:t>
      </w:r>
      <w:r>
        <w:rPr/>
        <w:t>Accordingly,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11"/>
        </w:rPr>
        <w:t> </w:t>
      </w:r>
      <w:r>
        <w:rPr/>
        <w:t>requested</w:t>
      </w:r>
      <w:r>
        <w:rPr>
          <w:spacing w:val="-4"/>
        </w:rPr>
        <w:t> </w:t>
      </w:r>
      <w:r>
        <w:rPr/>
        <w:t>all</w:t>
      </w:r>
      <w:r>
        <w:rPr>
          <w:spacing w:val="-9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companies</w:t>
      </w:r>
      <w:r>
        <w:rPr>
          <w:spacing w:val="-10"/>
        </w:rPr>
        <w:t> </w:t>
      </w:r>
      <w:r>
        <w:rPr/>
        <w:t>(IOCs)</w:t>
      </w:r>
      <w:r>
        <w:rPr>
          <w:spacing w:val="-6"/>
        </w:rPr>
        <w:t> </w:t>
      </w:r>
      <w:r>
        <w:rPr/>
        <w:t>to</w:t>
      </w:r>
      <w:r>
        <w:rPr>
          <w:spacing w:val="-64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templates</w:t>
      </w:r>
      <w:r>
        <w:rPr>
          <w:spacing w:val="2"/>
        </w:rPr>
        <w:t> </w:t>
      </w:r>
      <w:r>
        <w:rPr/>
        <w:t>regardless</w:t>
      </w:r>
      <w:r>
        <w:rPr>
          <w:spacing w:val="-3"/>
        </w:rPr>
        <w:t> </w:t>
      </w:r>
      <w:r>
        <w:rPr/>
        <w:t>of any</w:t>
      </w:r>
      <w:r>
        <w:rPr>
          <w:spacing w:val="-1"/>
        </w:rPr>
        <w:t> </w:t>
      </w:r>
      <w:r>
        <w:rPr/>
        <w:t>materiality threshold.</w:t>
      </w:r>
    </w:p>
    <w:p>
      <w:pPr>
        <w:spacing w:after="0" w:line="285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1"/>
          <w:numId w:val="3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bookmarkStart w:name="_bookmark12" w:id="16"/>
      <w:bookmarkEnd w:id="16"/>
      <w:r>
        <w:rPr>
          <w:b w:val="0"/>
        </w:rPr>
      </w:r>
      <w:bookmarkStart w:name="_bookmark12" w:id="17"/>
      <w:bookmarkEnd w:id="17"/>
      <w:r>
        <w:rPr>
          <w:color w:val="78685F"/>
        </w:rPr>
        <w:t>L</w:t>
      </w:r>
      <w:r>
        <w:rPr>
          <w:color w:val="78685F"/>
        </w:rPr>
        <w:t>IMITATIONS</w:t>
      </w:r>
    </w:p>
    <w:p>
      <w:pPr>
        <w:pStyle w:val="BodyText"/>
        <w:spacing w:line="288" w:lineRule="auto" w:before="120"/>
        <w:ind w:left="560" w:right="1030"/>
        <w:jc w:val="both"/>
      </w:pPr>
      <w:r>
        <w:rPr/>
        <w:t>We set out below the limitations preventing the comprehensive disclosure of all EITI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line="288" w:lineRule="auto" w:before="117"/>
        <w:ind w:left="560" w:right="1028"/>
        <w:jc w:val="both"/>
      </w:pPr>
      <w:r>
        <w:rPr/>
        <w:t>We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185</w:t>
      </w:r>
      <w:r>
        <w:rPr>
          <w:spacing w:val="1"/>
        </w:rPr>
        <w:t> </w:t>
      </w:r>
      <w:r>
        <w:rPr/>
        <w:t>documents/information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government</w:t>
      </w:r>
      <w:r>
        <w:rPr>
          <w:spacing w:val="-64"/>
        </w:rPr>
        <w:t> </w:t>
      </w:r>
      <w:r>
        <w:rPr/>
        <w:t>agencies</w:t>
      </w:r>
      <w:r>
        <w:rPr>
          <w:spacing w:val="-4"/>
        </w:rPr>
        <w:t> </w:t>
      </w:r>
      <w:r>
        <w:rPr/>
        <w:t>and</w:t>
      </w:r>
      <w:r>
        <w:rPr>
          <w:spacing w:val="-10"/>
        </w:rPr>
        <w:t> </w:t>
      </w:r>
      <w:r>
        <w:rPr/>
        <w:t>17</w:t>
      </w:r>
      <w:r>
        <w:rPr>
          <w:spacing w:val="-7"/>
        </w:rPr>
        <w:t> </w:t>
      </w:r>
      <w:r>
        <w:rPr/>
        <w:t>SOEs).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29</w:t>
      </w:r>
      <w:r>
        <w:rPr>
          <w:spacing w:val="-6"/>
        </w:rPr>
        <w:t> </w:t>
      </w:r>
      <w:r>
        <w:rPr/>
        <w:t>December</w:t>
      </w:r>
      <w:r>
        <w:rPr>
          <w:spacing w:val="-6"/>
        </w:rPr>
        <w:t> </w:t>
      </w:r>
      <w:r>
        <w:rPr/>
        <w:t>2023,</w:t>
      </w:r>
      <w:r>
        <w:rPr>
          <w:spacing w:val="-11"/>
        </w:rPr>
        <w:t> </w:t>
      </w:r>
      <w:r>
        <w:rPr/>
        <w:t>twelve</w:t>
      </w:r>
      <w:r>
        <w:rPr>
          <w:spacing w:val="-12"/>
        </w:rPr>
        <w:t> </w:t>
      </w:r>
      <w:r>
        <w:rPr/>
        <w:t>(12)</w:t>
      </w:r>
      <w:r>
        <w:rPr>
          <w:spacing w:val="-6"/>
        </w:rPr>
        <w:t> </w:t>
      </w:r>
      <w:r>
        <w:rPr/>
        <w:t>reporting</w:t>
      </w:r>
      <w:r>
        <w:rPr>
          <w:spacing w:val="-7"/>
        </w:rPr>
        <w:t> </w:t>
      </w:r>
      <w:r>
        <w:rPr/>
        <w:t>entities</w:t>
      </w:r>
      <w:r>
        <w:rPr>
          <w:spacing w:val="-8"/>
        </w:rPr>
        <w:t> </w:t>
      </w:r>
      <w:r>
        <w:rPr/>
        <w:t>(44%)</w:t>
      </w:r>
      <w:r>
        <w:rPr>
          <w:spacing w:val="-5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64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 requested</w:t>
      </w:r>
      <w:r>
        <w:rPr>
          <w:spacing w:val="2"/>
        </w:rPr>
        <w:t> </w:t>
      </w:r>
      <w:r>
        <w:rPr/>
        <w:t>information.</w:t>
      </w:r>
    </w:p>
    <w:p>
      <w:pPr>
        <w:pStyle w:val="BodyText"/>
        <w:spacing w:before="122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outstanding</w:t>
      </w:r>
      <w:r>
        <w:rPr>
          <w:spacing w:val="-8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following: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13" w:id="18"/>
      <w:bookmarkEnd w:id="18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4:</w:t>
      </w:r>
      <w:r>
        <w:rPr>
          <w:b/>
          <w:color w:val="585858"/>
          <w:spacing w:val="2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AIN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UTSTANDING</w:t>
      </w:r>
      <w:r>
        <w:rPr>
          <w:b/>
          <w:color w:val="585858"/>
          <w:spacing w:val="4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DOCUMENTS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8537"/>
      </w:tblGrid>
      <w:tr>
        <w:trPr>
          <w:trHeight w:val="340" w:hRule="atLeast"/>
        </w:trPr>
        <w:tc>
          <w:tcPr>
            <w:tcW w:w="504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853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6"/>
              <w:ind w:left="1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Outstanding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documents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by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reporting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entity</w:t>
            </w:r>
          </w:p>
        </w:tc>
      </w:tr>
      <w:tr>
        <w:trPr>
          <w:trHeight w:val="337" w:hRule="atLeast"/>
        </w:trPr>
        <w:tc>
          <w:tcPr>
            <w:tcW w:w="9041" w:type="dxa"/>
            <w:gridSpan w:val="2"/>
            <w:tcBorders>
              <w:top w:val="single" w:sz="8" w:space="0" w:color="EC1A3A"/>
            </w:tcBorders>
            <w:shd w:val="clear" w:color="auto" w:fill="808080"/>
          </w:tcPr>
          <w:p>
            <w:pPr>
              <w:pStyle w:val="TableParagraph"/>
              <w:spacing w:before="65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Ministry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Finance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(MoF)</w:t>
            </w:r>
          </w:p>
        </w:tc>
      </w:tr>
      <w:tr>
        <w:trPr>
          <w:trHeight w:val="422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104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line="208" w:lineRule="exact"/>
              <w:ind w:left="134"/>
              <w:rPr>
                <w:sz w:val="18"/>
              </w:rPr>
            </w:pPr>
            <w:r>
              <w:rPr>
                <w:sz w:val="18"/>
              </w:rPr>
              <w:t>Statement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received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 oil,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detailed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licence</w:t>
            </w:r>
          </w:p>
          <w:p>
            <w:pPr>
              <w:pStyle w:val="TableParagraph"/>
              <w:spacing w:line="187" w:lineRule="exact" w:before="2"/>
              <w:ind w:left="134"/>
              <w:rPr>
                <w:sz w:val="18"/>
              </w:rPr>
            </w:pPr>
            <w:r>
              <w:rPr>
                <w:sz w:val="18"/>
              </w:rPr>
              <w:t>holder.</w:t>
            </w:r>
          </w:p>
        </w:tc>
      </w:tr>
      <w:tr>
        <w:trPr>
          <w:trHeight w:val="333" w:hRule="atLeast"/>
        </w:trPr>
        <w:tc>
          <w:tcPr>
            <w:tcW w:w="504" w:type="dxa"/>
          </w:tcPr>
          <w:p>
            <w:pPr>
              <w:pStyle w:val="TableParagraph"/>
              <w:spacing w:before="66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537" w:type="dxa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framework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fiscal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regime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governing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extractive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industries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ongoing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reform.</w:t>
            </w:r>
          </w:p>
        </w:tc>
      </w:tr>
      <w:tr>
        <w:trPr>
          <w:trHeight w:val="341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71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before="71"/>
              <w:ind w:left="134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country’s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budget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audit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processes.</w:t>
            </w:r>
          </w:p>
        </w:tc>
      </w:tr>
      <w:tr>
        <w:trPr>
          <w:trHeight w:val="419" w:hRule="atLeast"/>
        </w:trPr>
        <w:tc>
          <w:tcPr>
            <w:tcW w:w="504" w:type="dxa"/>
          </w:tcPr>
          <w:p>
            <w:pPr>
              <w:pStyle w:val="TableParagraph"/>
              <w:spacing w:before="109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537" w:type="dxa"/>
          </w:tcPr>
          <w:p>
            <w:pPr>
              <w:pStyle w:val="TableParagraph"/>
              <w:spacing w:line="206" w:lineRule="exact"/>
              <w:ind w:left="134" w:right="144"/>
              <w:rPr>
                <w:sz w:val="18"/>
              </w:rPr>
            </w:pPr>
            <w:r>
              <w:rPr>
                <w:sz w:val="18"/>
              </w:rPr>
              <w:t>Details of sub-national transfers (Petrodollar allocation and Development Allocations and Transfers to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Regions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Governorates).</w:t>
            </w:r>
          </w:p>
        </w:tc>
      </w:tr>
      <w:tr>
        <w:trPr>
          <w:trHeight w:val="338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71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before="71"/>
              <w:ind w:left="134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description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extractive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earmarked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specific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geographic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regions.</w:t>
            </w:r>
          </w:p>
        </w:tc>
      </w:tr>
      <w:tr>
        <w:trPr>
          <w:trHeight w:val="340" w:hRule="atLeast"/>
        </w:trPr>
        <w:tc>
          <w:tcPr>
            <w:tcW w:w="504" w:type="dxa"/>
          </w:tcPr>
          <w:p>
            <w:pPr>
              <w:pStyle w:val="TableParagraph"/>
              <w:spacing w:before="66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537" w:type="dxa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contribution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extractive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economy.</w:t>
            </w:r>
          </w:p>
        </w:tc>
      </w:tr>
      <w:tr>
        <w:trPr>
          <w:trHeight w:val="419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104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line="206" w:lineRule="exact"/>
              <w:ind w:left="134" w:right="391"/>
              <w:rPr>
                <w:sz w:val="12"/>
              </w:rPr>
            </w:pPr>
            <w:r>
              <w:rPr>
                <w:sz w:val="18"/>
              </w:rPr>
              <w:t>Account statement of the Development Fund for Iraq (DFI), where all proceeds from sales of crude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oil,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deposited.</w:t>
            </w:r>
            <w:r>
              <w:rPr>
                <w:position w:val="6"/>
                <w:sz w:val="12"/>
              </w:rPr>
              <w:t>6</w:t>
            </w:r>
          </w:p>
        </w:tc>
      </w:tr>
      <w:tr>
        <w:trPr>
          <w:trHeight w:val="339" w:hRule="atLeast"/>
        </w:trPr>
        <w:tc>
          <w:tcPr>
            <w:tcW w:w="9041" w:type="dxa"/>
            <w:gridSpan w:val="2"/>
            <w:shd w:val="clear" w:color="auto" w:fill="808080"/>
          </w:tcPr>
          <w:p>
            <w:pPr>
              <w:pStyle w:val="TableParagraph"/>
              <w:spacing w:before="66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Ministry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Oil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(MoO)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/ PCLD</w:t>
            </w:r>
          </w:p>
        </w:tc>
      </w:tr>
      <w:tr>
        <w:trPr>
          <w:trHeight w:val="340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66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companies holding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licences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</w:t>
            </w:r>
          </w:p>
        </w:tc>
      </w:tr>
      <w:tr>
        <w:trPr>
          <w:trHeight w:val="340" w:hRule="atLeast"/>
        </w:trPr>
        <w:tc>
          <w:tcPr>
            <w:tcW w:w="504" w:type="dxa"/>
          </w:tcPr>
          <w:p>
            <w:pPr>
              <w:pStyle w:val="TableParagraph"/>
              <w:spacing w:before="66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8537" w:type="dxa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Details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recovery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remuneration fees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IOCs.</w:t>
            </w:r>
          </w:p>
        </w:tc>
      </w:tr>
      <w:tr>
        <w:trPr>
          <w:trHeight w:val="335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66"/>
              <w:ind w:right="18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companies’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shareholding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</w:t>
            </w:r>
          </w:p>
        </w:tc>
      </w:tr>
      <w:tr>
        <w:trPr>
          <w:trHeight w:val="340" w:hRule="atLeast"/>
        </w:trPr>
        <w:tc>
          <w:tcPr>
            <w:tcW w:w="504" w:type="dxa"/>
          </w:tcPr>
          <w:p>
            <w:pPr>
              <w:pStyle w:val="TableParagraph"/>
              <w:spacing w:before="71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37" w:type="dxa"/>
          </w:tcPr>
          <w:p>
            <w:pPr>
              <w:pStyle w:val="TableParagraph"/>
              <w:spacing w:before="71"/>
              <w:ind w:left="134"/>
              <w:rPr>
                <w:sz w:val="18"/>
              </w:rPr>
            </w:pPr>
            <w:r>
              <w:rPr>
                <w:sz w:val="18"/>
              </w:rPr>
              <w:t>Detail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licences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transferred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</w:t>
            </w:r>
          </w:p>
        </w:tc>
      </w:tr>
      <w:tr>
        <w:trPr>
          <w:trHeight w:val="419" w:hRule="atLeast"/>
        </w:trPr>
        <w:tc>
          <w:tcPr>
            <w:tcW w:w="504" w:type="dxa"/>
            <w:shd w:val="clear" w:color="auto" w:fill="F7A2AF"/>
          </w:tcPr>
          <w:p>
            <w:pPr>
              <w:pStyle w:val="TableParagraph"/>
              <w:spacing w:before="109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537" w:type="dxa"/>
            <w:shd w:val="clear" w:color="auto" w:fill="F7A2AF"/>
          </w:tcPr>
          <w:p>
            <w:pPr>
              <w:pStyle w:val="TableParagraph"/>
              <w:spacing w:line="206" w:lineRule="exact"/>
              <w:ind w:left="134"/>
              <w:rPr>
                <w:sz w:val="18"/>
              </w:rPr>
            </w:pPr>
            <w:r>
              <w:rPr>
                <w:sz w:val="18"/>
              </w:rPr>
              <w:t>Detail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tendering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launched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award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licences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detail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applicants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criteria,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recipients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licenses.</w:t>
            </w:r>
          </w:p>
        </w:tc>
      </w:tr>
      <w:tr>
        <w:trPr>
          <w:trHeight w:val="420" w:hRule="atLeast"/>
        </w:trPr>
        <w:tc>
          <w:tcPr>
            <w:tcW w:w="504" w:type="dxa"/>
            <w:tcBorders>
              <w:bottom w:val="single" w:sz="4" w:space="0" w:color="C00000"/>
            </w:tcBorders>
          </w:tcPr>
          <w:p>
            <w:pPr>
              <w:pStyle w:val="TableParagraph"/>
              <w:spacing w:before="109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537" w:type="dxa"/>
            <w:tcBorders>
              <w:bottom w:val="single" w:sz="4" w:space="0" w:color="C00000"/>
            </w:tcBorders>
          </w:tcPr>
          <w:p>
            <w:pPr>
              <w:pStyle w:val="TableParagraph"/>
              <w:spacing w:line="208" w:lineRule="exact" w:before="3"/>
              <w:ind w:left="134"/>
              <w:rPr>
                <w:sz w:val="18"/>
              </w:rPr>
            </w:pPr>
            <w:r>
              <w:rPr>
                <w:sz w:val="18"/>
              </w:rPr>
              <w:t>Government’s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disclosure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licenses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govern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exploration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191" w:lineRule="exact"/>
              <w:ind w:left="134"/>
              <w:rPr>
                <w:sz w:val="18"/>
              </w:rPr>
            </w:pP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gas.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detailed</w:t>
      </w:r>
      <w:r>
        <w:rPr>
          <w:spacing w:val="1"/>
        </w:rPr>
        <w:t> </w:t>
      </w:r>
      <w:r>
        <w:rPr/>
        <w:t>follow</w:t>
      </w:r>
      <w:r>
        <w:rPr>
          <w:spacing w:val="-3"/>
        </w:rPr>
        <w:t> </w:t>
      </w:r>
      <w:r>
        <w:rPr/>
        <w:t>up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requested</w:t>
      </w:r>
      <w:r>
        <w:rPr>
          <w:spacing w:val="-5"/>
        </w:rPr>
        <w:t> </w:t>
      </w:r>
      <w:r>
        <w:rPr/>
        <w:t>documents is</w:t>
      </w:r>
      <w:r>
        <w:rPr>
          <w:spacing w:val="-5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in Annex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 report.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3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14" w:id="19"/>
      <w:bookmarkEnd w:id="19"/>
      <w:r>
        <w:rPr>
          <w:b w:val="0"/>
        </w:rPr>
      </w:r>
      <w:bookmarkStart w:name="_bookmark14" w:id="20"/>
      <w:bookmarkEnd w:id="20"/>
      <w:r>
        <w:rPr>
          <w:color w:val="78685F"/>
        </w:rPr>
        <w:t>R</w:t>
      </w:r>
      <w:r>
        <w:rPr>
          <w:color w:val="78685F"/>
        </w:rPr>
        <w:t>EVENUE</w:t>
      </w:r>
      <w:r>
        <w:rPr>
          <w:color w:val="78685F"/>
          <w:spacing w:val="-7"/>
        </w:rPr>
        <w:t> </w:t>
      </w:r>
      <w:r>
        <w:rPr>
          <w:color w:val="78685F"/>
        </w:rPr>
        <w:t>GENERATED</w:t>
      </w:r>
      <w:r>
        <w:rPr>
          <w:color w:val="78685F"/>
          <w:spacing w:val="-8"/>
        </w:rPr>
        <w:t> </w:t>
      </w:r>
      <w:r>
        <w:rPr>
          <w:color w:val="78685F"/>
        </w:rPr>
        <w:t>FROM</w:t>
      </w:r>
      <w:r>
        <w:rPr>
          <w:color w:val="78685F"/>
          <w:spacing w:val="-8"/>
        </w:rPr>
        <w:t> </w:t>
      </w:r>
      <w:r>
        <w:rPr>
          <w:color w:val="78685F"/>
        </w:rPr>
        <w:t>THE</w:t>
      </w:r>
      <w:r>
        <w:rPr>
          <w:color w:val="78685F"/>
          <w:spacing w:val="-6"/>
        </w:rPr>
        <w:t> </w:t>
      </w:r>
      <w:r>
        <w:rPr>
          <w:color w:val="78685F"/>
        </w:rPr>
        <w:t>EXTRACTIVE</w:t>
      </w:r>
      <w:r>
        <w:rPr>
          <w:color w:val="78685F"/>
          <w:spacing w:val="-7"/>
        </w:rPr>
        <w:t> </w:t>
      </w:r>
      <w:r>
        <w:rPr>
          <w:color w:val="78685F"/>
        </w:rPr>
        <w:t>INDUSTRIES</w:t>
      </w:r>
    </w:p>
    <w:p>
      <w:pPr>
        <w:pStyle w:val="Heading2"/>
        <w:numPr>
          <w:ilvl w:val="2"/>
          <w:numId w:val="4"/>
        </w:numPr>
        <w:tabs>
          <w:tab w:pos="1339" w:val="left" w:leader="none"/>
        </w:tabs>
        <w:spacing w:line="240" w:lineRule="auto" w:before="242" w:after="0"/>
        <w:ind w:left="1338" w:right="0" w:hanging="779"/>
        <w:jc w:val="left"/>
      </w:pP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>
          <w:color w:val="97002D"/>
        </w:rPr>
        <w:t>EX</w:t>
      </w:r>
      <w:r>
        <w:rPr>
          <w:color w:val="97002D"/>
        </w:rPr>
        <w:t>TRACTIVE</w:t>
      </w:r>
      <w:r>
        <w:rPr>
          <w:color w:val="97002D"/>
          <w:spacing w:val="-3"/>
        </w:rPr>
        <w:t> </w:t>
      </w:r>
      <w:r>
        <w:rPr>
          <w:color w:val="97002D"/>
        </w:rPr>
        <w:t>REVENUE</w:t>
      </w:r>
      <w:r>
        <w:rPr>
          <w:color w:val="97002D"/>
          <w:spacing w:val="-8"/>
        </w:rPr>
        <w:t> </w:t>
      </w:r>
      <w:r>
        <w:rPr>
          <w:color w:val="97002D"/>
        </w:rPr>
        <w:t>DURING</w:t>
      </w:r>
      <w:r>
        <w:rPr>
          <w:color w:val="97002D"/>
          <w:spacing w:val="-3"/>
        </w:rPr>
        <w:t> </w:t>
      </w:r>
      <w:r>
        <w:rPr>
          <w:color w:val="97002D"/>
        </w:rPr>
        <w:t>THE</w:t>
      </w:r>
      <w:r>
        <w:rPr>
          <w:color w:val="97002D"/>
          <w:spacing w:val="-7"/>
        </w:rPr>
        <w:t> </w:t>
      </w:r>
      <w:r>
        <w:rPr>
          <w:color w:val="97002D"/>
        </w:rPr>
        <w:t>REPORTING</w:t>
      </w:r>
      <w:r>
        <w:rPr>
          <w:color w:val="97002D"/>
          <w:spacing w:val="-7"/>
        </w:rPr>
        <w:t> </w:t>
      </w:r>
      <w:r>
        <w:rPr>
          <w:color w:val="97002D"/>
        </w:rPr>
        <w:t>PERIOD</w:t>
      </w:r>
    </w:p>
    <w:p>
      <w:pPr>
        <w:pStyle w:val="BodyText"/>
        <w:spacing w:line="264" w:lineRule="auto" w:before="245"/>
        <w:ind w:left="560" w:right="985"/>
        <w:jc w:val="both"/>
      </w:pPr>
      <w:r>
        <w:rPr/>
        <w:t>Total revenues received from the extractive sector amounted to </w:t>
      </w:r>
      <w:r>
        <w:rPr>
          <w:b/>
        </w:rPr>
        <w:t>US$ 70 billion </w:t>
      </w:r>
      <w:r>
        <w:rPr/>
        <w:t>during the</w:t>
      </w:r>
      <w:r>
        <w:rPr>
          <w:spacing w:val="1"/>
        </w:rPr>
        <w:t> </w:t>
      </w:r>
      <w:r>
        <w:rPr/>
        <w:t>calendar</w:t>
      </w:r>
      <w:r>
        <w:rPr>
          <w:spacing w:val="21"/>
        </w:rPr>
        <w:t> </w:t>
      </w:r>
      <w:r>
        <w:rPr/>
        <w:t>year</w:t>
      </w:r>
      <w:r>
        <w:rPr>
          <w:spacing w:val="21"/>
        </w:rPr>
        <w:t> </w:t>
      </w:r>
      <w:r>
        <w:rPr/>
        <w:t>2021.</w:t>
      </w:r>
      <w:r>
        <w:rPr>
          <w:spacing w:val="25"/>
        </w:rPr>
        <w:t> </w:t>
      </w:r>
      <w:r>
        <w:rPr/>
        <w:t>Revenues</w:t>
      </w:r>
      <w:r>
        <w:rPr>
          <w:spacing w:val="22"/>
        </w:rPr>
        <w:t> </w:t>
      </w:r>
      <w:r>
        <w:rPr/>
        <w:t>from</w:t>
      </w:r>
      <w:r>
        <w:rPr>
          <w:spacing w:val="19"/>
        </w:rPr>
        <w:t> </w:t>
      </w:r>
      <w:r>
        <w:rPr/>
        <w:t>sales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crude</w:t>
      </w:r>
      <w:r>
        <w:rPr>
          <w:spacing w:val="25"/>
        </w:rPr>
        <w:t> </w:t>
      </w:r>
      <w:r>
        <w:rPr/>
        <w:t>oil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petroleum</w:t>
      </w:r>
      <w:r>
        <w:rPr>
          <w:spacing w:val="22"/>
        </w:rPr>
        <w:t> </w:t>
      </w:r>
      <w:r>
        <w:rPr/>
        <w:t>products</w:t>
      </w:r>
      <w:r>
        <w:rPr>
          <w:spacing w:val="27"/>
        </w:rPr>
        <w:t> </w:t>
      </w:r>
      <w:r>
        <w:rPr/>
        <w:t>accounted</w:t>
      </w:r>
      <w:r>
        <w:rPr>
          <w:spacing w:val="-64"/>
        </w:rPr>
        <w:t> </w:t>
      </w:r>
      <w:r>
        <w:rPr/>
        <w:t>for</w:t>
      </w:r>
      <w:r>
        <w:rPr>
          <w:spacing w:val="-8"/>
        </w:rPr>
        <w:t> </w:t>
      </w:r>
      <w:r>
        <w:rPr/>
        <w:t>99%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-6"/>
        </w:rPr>
        <w:t> </w:t>
      </w:r>
      <w:r>
        <w:rPr/>
        <w:t>revenue</w:t>
      </w:r>
      <w:r>
        <w:rPr>
          <w:spacing w:val="-9"/>
        </w:rPr>
        <w:t> </w:t>
      </w:r>
      <w:r>
        <w:rPr/>
        <w:t>streams</w:t>
      </w:r>
      <w:r>
        <w:rPr>
          <w:spacing w:val="-2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sector.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breakdown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revenues</w:t>
      </w:r>
      <w:r>
        <w:rPr>
          <w:spacing w:val="-6"/>
        </w:rPr>
        <w:t> </w:t>
      </w:r>
      <w:r>
        <w:rPr/>
        <w:t>is</w:t>
      </w:r>
      <w:r>
        <w:rPr>
          <w:spacing w:val="-64"/>
        </w:rPr>
        <w:t> </w:t>
      </w:r>
      <w:r>
        <w:rPr/>
        <w:t>set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72.024002pt;margin-top:14.736788pt;width:144.05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6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result,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we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were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compare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 amounts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oil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sales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proceeds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reported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SOMO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buyers’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companies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during</w:t>
      </w:r>
    </w:p>
    <w:p>
      <w:pPr>
        <w:spacing w:before="2"/>
        <w:ind w:left="560" w:right="0" w:firstLine="0"/>
        <w:jc w:val="left"/>
        <w:rPr>
          <w:sz w:val="16"/>
        </w:rPr>
      </w:pPr>
      <w:r>
        <w:rPr>
          <w:sz w:val="16"/>
        </w:rPr>
        <w:t>2021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receipts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oil</w:t>
      </w:r>
      <w:r>
        <w:rPr>
          <w:spacing w:val="-2"/>
          <w:sz w:val="16"/>
        </w:rPr>
        <w:t> </w:t>
      </w:r>
      <w:r>
        <w:rPr>
          <w:sz w:val="16"/>
        </w:rPr>
        <w:t>proceeds</w:t>
      </w:r>
      <w:r>
        <w:rPr>
          <w:spacing w:val="-5"/>
          <w:sz w:val="16"/>
        </w:rPr>
        <w:t> </w:t>
      </w:r>
      <w:r>
        <w:rPr>
          <w:sz w:val="16"/>
        </w:rPr>
        <w:t>by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DFI</w:t>
      </w:r>
      <w:r>
        <w:rPr>
          <w:spacing w:val="-4"/>
          <w:sz w:val="16"/>
        </w:rPr>
        <w:t> </w:t>
      </w:r>
      <w:r>
        <w:rPr>
          <w:sz w:val="16"/>
        </w:rPr>
        <w:t>accounts at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-2"/>
          <w:sz w:val="16"/>
        </w:rPr>
        <w:t> </w:t>
      </w:r>
      <w:r>
        <w:rPr>
          <w:sz w:val="16"/>
        </w:rPr>
        <w:t>Reserve</w:t>
      </w:r>
      <w:r>
        <w:rPr>
          <w:spacing w:val="-3"/>
          <w:sz w:val="16"/>
        </w:rPr>
        <w:t> </w:t>
      </w:r>
      <w:r>
        <w:rPr>
          <w:sz w:val="16"/>
        </w:rPr>
        <w:t>Bank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New</w:t>
      </w:r>
      <w:r>
        <w:rPr>
          <w:spacing w:val="-1"/>
          <w:sz w:val="16"/>
        </w:rPr>
        <w:t> </w:t>
      </w:r>
      <w:r>
        <w:rPr>
          <w:sz w:val="16"/>
        </w:rPr>
        <w:t>York.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21"/>
        </w:rPr>
      </w:pPr>
      <w:bookmarkStart w:name="_bookmark16" w:id="23"/>
      <w:bookmarkEnd w:id="23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5: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B</w:t>
      </w:r>
      <w:r>
        <w:rPr>
          <w:b/>
          <w:color w:val="585858"/>
          <w:sz w:val="17"/>
        </w:rPr>
        <w:t>REAKDOWN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EXTRACTIVE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REVENUES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DURING</w:t>
      </w:r>
      <w:r>
        <w:rPr>
          <w:b/>
          <w:color w:val="585858"/>
          <w:spacing w:val="5"/>
          <w:sz w:val="17"/>
        </w:rPr>
        <w:t>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9"/>
        <w:gridCol w:w="1149"/>
        <w:gridCol w:w="1452"/>
        <w:gridCol w:w="1015"/>
      </w:tblGrid>
      <w:tr>
        <w:trPr>
          <w:trHeight w:val="537" w:hRule="atLeast"/>
        </w:trPr>
        <w:tc>
          <w:tcPr>
            <w:tcW w:w="540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67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Type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</w:t>
            </w:r>
          </w:p>
        </w:tc>
        <w:tc>
          <w:tcPr>
            <w:tcW w:w="114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67"/>
              <w:ind w:right="31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Source</w:t>
            </w:r>
          </w:p>
        </w:tc>
        <w:tc>
          <w:tcPr>
            <w:tcW w:w="1452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37" w:lineRule="auto" w:before="63"/>
              <w:ind w:left="323" w:right="219" w:firstLine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US$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billion</w:t>
            </w:r>
          </w:p>
        </w:tc>
        <w:tc>
          <w:tcPr>
            <w:tcW w:w="1015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37" w:lineRule="auto" w:before="63"/>
              <w:ind w:left="110" w:right="106" w:hanging="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% of total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</w:p>
        </w:tc>
      </w:tr>
      <w:tr>
        <w:trPr>
          <w:trHeight w:val="331" w:hRule="atLeast"/>
        </w:trPr>
        <w:tc>
          <w:tcPr>
            <w:tcW w:w="5409" w:type="dxa"/>
            <w:tcBorders>
              <w:top w:val="single" w:sz="12" w:space="0" w:color="C00000"/>
            </w:tcBorders>
            <w:shd w:val="clear" w:color="auto" w:fill="BEBEBE"/>
          </w:tcPr>
          <w:p>
            <w:pPr>
              <w:pStyle w:val="TableParagraph"/>
              <w:spacing w:before="60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Sales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(Crude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Petroleum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Products)</w:t>
            </w:r>
          </w:p>
        </w:tc>
        <w:tc>
          <w:tcPr>
            <w:tcW w:w="1149" w:type="dxa"/>
            <w:tcBorders>
              <w:top w:val="single" w:sz="12" w:space="0" w:color="C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2" w:type="dxa"/>
            <w:tcBorders>
              <w:top w:val="single" w:sz="12" w:space="0" w:color="C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tcBorders>
              <w:top w:val="single" w:sz="12" w:space="0" w:color="C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6" w:hRule="atLeast"/>
        </w:trPr>
        <w:tc>
          <w:tcPr>
            <w:tcW w:w="5409" w:type="dxa"/>
            <w:shd w:val="clear" w:color="auto" w:fill="F7A2AF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Crude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(a-b)</w:t>
            </w:r>
          </w:p>
        </w:tc>
        <w:tc>
          <w:tcPr>
            <w:tcW w:w="1149" w:type="dxa"/>
            <w:shd w:val="clear" w:color="auto" w:fill="F7A2AF"/>
          </w:tcPr>
          <w:p>
            <w:pPr>
              <w:pStyle w:val="TableParagraph"/>
              <w:spacing w:before="61"/>
              <w:ind w:right="3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SOMO</w:t>
            </w:r>
          </w:p>
        </w:tc>
        <w:tc>
          <w:tcPr>
            <w:tcW w:w="1452" w:type="dxa"/>
            <w:shd w:val="clear" w:color="auto" w:fill="F7A2AF"/>
          </w:tcPr>
          <w:p>
            <w:pPr>
              <w:pStyle w:val="TableParagraph"/>
              <w:spacing w:before="6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65.32</w:t>
            </w:r>
          </w:p>
        </w:tc>
        <w:tc>
          <w:tcPr>
            <w:tcW w:w="1015" w:type="dxa"/>
            <w:shd w:val="clear" w:color="auto" w:fill="F7A2AF"/>
          </w:tcPr>
          <w:p>
            <w:pPr>
              <w:pStyle w:val="TableParagraph"/>
              <w:spacing w:before="61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93.31%</w:t>
            </w:r>
          </w:p>
        </w:tc>
      </w:tr>
      <w:tr>
        <w:trPr>
          <w:trHeight w:val="330" w:hRule="atLeast"/>
        </w:trPr>
        <w:tc>
          <w:tcPr>
            <w:tcW w:w="5409" w:type="dxa"/>
          </w:tcPr>
          <w:p>
            <w:pPr>
              <w:pStyle w:val="TableParagraph"/>
              <w:spacing w:before="61"/>
              <w:ind w:right="25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Crude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Oil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Exports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(a)</w:t>
            </w:r>
          </w:p>
        </w:tc>
        <w:tc>
          <w:tcPr>
            <w:tcW w:w="1149" w:type="dxa"/>
          </w:tcPr>
          <w:p>
            <w:pPr>
              <w:pStyle w:val="TableParagraph"/>
              <w:spacing w:before="61"/>
              <w:ind w:right="37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SOMO</w:t>
            </w:r>
          </w:p>
        </w:tc>
        <w:tc>
          <w:tcPr>
            <w:tcW w:w="1452" w:type="dxa"/>
          </w:tcPr>
          <w:p>
            <w:pPr>
              <w:pStyle w:val="TableParagraph"/>
              <w:spacing w:before="61"/>
              <w:ind w:right="9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75.54</w:t>
            </w:r>
          </w:p>
        </w:tc>
        <w:tc>
          <w:tcPr>
            <w:tcW w:w="1015" w:type="dxa"/>
          </w:tcPr>
          <w:p>
            <w:pPr>
              <w:pStyle w:val="TableParagraph"/>
              <w:spacing w:before="61"/>
              <w:ind w:right="63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5409" w:type="dxa"/>
          </w:tcPr>
          <w:p>
            <w:pPr>
              <w:pStyle w:val="TableParagraph"/>
              <w:spacing w:before="62"/>
              <w:ind w:right="24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Value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lifted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Oil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related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IOCs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(b)</w:t>
            </w:r>
          </w:p>
        </w:tc>
        <w:tc>
          <w:tcPr>
            <w:tcW w:w="1149" w:type="dxa"/>
          </w:tcPr>
          <w:p>
            <w:pPr>
              <w:pStyle w:val="TableParagraph"/>
              <w:spacing w:before="62"/>
              <w:ind w:right="37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SOMO</w:t>
            </w:r>
          </w:p>
        </w:tc>
        <w:tc>
          <w:tcPr>
            <w:tcW w:w="1452" w:type="dxa"/>
          </w:tcPr>
          <w:p>
            <w:pPr>
              <w:pStyle w:val="TableParagraph"/>
              <w:spacing w:before="62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10.21</w:t>
            </w:r>
          </w:p>
        </w:tc>
        <w:tc>
          <w:tcPr>
            <w:tcW w:w="1015" w:type="dxa"/>
          </w:tcPr>
          <w:p>
            <w:pPr>
              <w:pStyle w:val="TableParagraph"/>
              <w:spacing w:before="62"/>
              <w:ind w:right="63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5409" w:type="dxa"/>
            <w:shd w:val="clear" w:color="auto" w:fill="F7A2AF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Petroleum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Products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149" w:type="dxa"/>
            <w:shd w:val="clear" w:color="auto" w:fill="F7A2AF"/>
          </w:tcPr>
          <w:p>
            <w:pPr>
              <w:pStyle w:val="TableParagraph"/>
              <w:spacing w:before="61"/>
              <w:ind w:right="3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SOMO</w:t>
            </w:r>
          </w:p>
        </w:tc>
        <w:tc>
          <w:tcPr>
            <w:tcW w:w="1452" w:type="dxa"/>
            <w:shd w:val="clear" w:color="auto" w:fill="F7A2AF"/>
          </w:tcPr>
          <w:p>
            <w:pPr>
              <w:pStyle w:val="TableParagraph"/>
              <w:spacing w:before="6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4.11</w:t>
            </w:r>
          </w:p>
        </w:tc>
        <w:tc>
          <w:tcPr>
            <w:tcW w:w="1015" w:type="dxa"/>
            <w:shd w:val="clear" w:color="auto" w:fill="F7A2AF"/>
          </w:tcPr>
          <w:p>
            <w:pPr>
              <w:pStyle w:val="TableParagraph"/>
              <w:spacing w:before="61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5.87%</w:t>
            </w:r>
          </w:p>
        </w:tc>
      </w:tr>
      <w:tr>
        <w:trPr>
          <w:trHeight w:val="326" w:hRule="atLeast"/>
        </w:trPr>
        <w:tc>
          <w:tcPr>
            <w:tcW w:w="5409" w:type="dxa"/>
            <w:shd w:val="clear" w:color="auto" w:fill="218279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sales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</w:p>
        </w:tc>
        <w:tc>
          <w:tcPr>
            <w:tcW w:w="1149" w:type="dxa"/>
            <w:shd w:val="clear" w:color="auto" w:fill="21827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2" w:type="dxa"/>
            <w:shd w:val="clear" w:color="auto" w:fill="218279"/>
          </w:tcPr>
          <w:p>
            <w:pPr>
              <w:pStyle w:val="TableParagraph"/>
              <w:spacing w:before="6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69.44</w:t>
            </w:r>
          </w:p>
        </w:tc>
        <w:tc>
          <w:tcPr>
            <w:tcW w:w="1015" w:type="dxa"/>
            <w:shd w:val="clear" w:color="auto" w:fill="218279"/>
          </w:tcPr>
          <w:p>
            <w:pPr>
              <w:pStyle w:val="TableParagraph"/>
              <w:spacing w:before="61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99.19%</w:t>
            </w:r>
          </w:p>
        </w:tc>
      </w:tr>
      <w:tr>
        <w:trPr>
          <w:trHeight w:val="331" w:hRule="atLeast"/>
        </w:trPr>
        <w:tc>
          <w:tcPr>
            <w:tcW w:w="5409" w:type="dxa"/>
            <w:shd w:val="clear" w:color="auto" w:fill="D9D9D9"/>
          </w:tcPr>
          <w:p>
            <w:pPr>
              <w:pStyle w:val="TableParagraph"/>
              <w:spacing w:before="62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Tax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149" w:type="dxa"/>
            <w:shd w:val="clear" w:color="auto" w:fill="D9D9D9"/>
          </w:tcPr>
          <w:p>
            <w:pPr>
              <w:pStyle w:val="TableParagraph"/>
              <w:spacing w:before="62"/>
              <w:ind w:right="4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IOCs</w:t>
            </w:r>
          </w:p>
        </w:tc>
        <w:tc>
          <w:tcPr>
            <w:tcW w:w="1452" w:type="dxa"/>
            <w:shd w:val="clear" w:color="auto" w:fill="D9D9D9"/>
          </w:tcPr>
          <w:p>
            <w:pPr>
              <w:pStyle w:val="TableParagraph"/>
              <w:spacing w:before="62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0.49</w:t>
            </w:r>
          </w:p>
        </w:tc>
        <w:tc>
          <w:tcPr>
            <w:tcW w:w="1015" w:type="dxa"/>
            <w:shd w:val="clear" w:color="auto" w:fill="D9D9D9"/>
          </w:tcPr>
          <w:p>
            <w:pPr>
              <w:pStyle w:val="TableParagraph"/>
              <w:spacing w:before="6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0.67%</w:t>
            </w:r>
          </w:p>
        </w:tc>
      </w:tr>
      <w:tr>
        <w:trPr>
          <w:trHeight w:val="328" w:hRule="atLeast"/>
        </w:trPr>
        <w:tc>
          <w:tcPr>
            <w:tcW w:w="5409" w:type="dxa"/>
            <w:shd w:val="clear" w:color="auto" w:fill="D9D9D9"/>
          </w:tcPr>
          <w:p>
            <w:pPr>
              <w:pStyle w:val="TableParagraph"/>
              <w:spacing w:before="62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Social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environmental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expenditures</w:t>
            </w:r>
          </w:p>
        </w:tc>
        <w:tc>
          <w:tcPr>
            <w:tcW w:w="1149" w:type="dxa"/>
            <w:shd w:val="clear" w:color="auto" w:fill="D9D9D9"/>
          </w:tcPr>
          <w:p>
            <w:pPr>
              <w:pStyle w:val="TableParagraph"/>
              <w:spacing w:before="62"/>
              <w:ind w:right="4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IOCs</w:t>
            </w:r>
          </w:p>
        </w:tc>
        <w:tc>
          <w:tcPr>
            <w:tcW w:w="1452" w:type="dxa"/>
            <w:shd w:val="clear" w:color="auto" w:fill="D9D9D9"/>
          </w:tcPr>
          <w:p>
            <w:pPr>
              <w:pStyle w:val="TableParagraph"/>
              <w:spacing w:before="62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0.07</w:t>
            </w:r>
          </w:p>
        </w:tc>
        <w:tc>
          <w:tcPr>
            <w:tcW w:w="1015" w:type="dxa"/>
            <w:shd w:val="clear" w:color="auto" w:fill="D9D9D9"/>
          </w:tcPr>
          <w:p>
            <w:pPr>
              <w:pStyle w:val="TableParagraph"/>
              <w:spacing w:before="6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0.10%</w:t>
            </w:r>
          </w:p>
        </w:tc>
      </w:tr>
      <w:tr>
        <w:trPr>
          <w:trHeight w:val="329" w:hRule="atLeast"/>
        </w:trPr>
        <w:tc>
          <w:tcPr>
            <w:tcW w:w="5409" w:type="dxa"/>
            <w:shd w:val="clear" w:color="auto" w:fill="D9D9D9"/>
          </w:tcPr>
          <w:p>
            <w:pPr>
              <w:pStyle w:val="TableParagraph"/>
              <w:spacing w:before="59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Quasi-fiscal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expenditures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(QFE)</w:t>
            </w:r>
          </w:p>
        </w:tc>
        <w:tc>
          <w:tcPr>
            <w:tcW w:w="1149" w:type="dxa"/>
            <w:shd w:val="clear" w:color="auto" w:fill="D9D9D9"/>
          </w:tcPr>
          <w:p>
            <w:pPr>
              <w:pStyle w:val="TableParagraph"/>
              <w:spacing w:before="59"/>
              <w:ind w:right="4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SOEs</w:t>
            </w:r>
          </w:p>
        </w:tc>
        <w:tc>
          <w:tcPr>
            <w:tcW w:w="1452" w:type="dxa"/>
            <w:shd w:val="clear" w:color="auto" w:fill="D9D9D9"/>
          </w:tcPr>
          <w:p>
            <w:pPr>
              <w:pStyle w:val="TableParagraph"/>
              <w:spacing w:before="59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0.01</w:t>
            </w:r>
          </w:p>
        </w:tc>
        <w:tc>
          <w:tcPr>
            <w:tcW w:w="1015" w:type="dxa"/>
            <w:shd w:val="clear" w:color="auto" w:fill="D9D9D9"/>
          </w:tcPr>
          <w:p>
            <w:pPr>
              <w:pStyle w:val="TableParagraph"/>
              <w:spacing w:before="59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0.01%</w:t>
            </w:r>
          </w:p>
        </w:tc>
      </w:tr>
      <w:tr>
        <w:trPr>
          <w:trHeight w:val="120" w:hRule="atLeast"/>
        </w:trPr>
        <w:tc>
          <w:tcPr>
            <w:tcW w:w="540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31" w:hRule="atLeast"/>
        </w:trPr>
        <w:tc>
          <w:tcPr>
            <w:tcW w:w="5409" w:type="dxa"/>
            <w:shd w:val="clear" w:color="auto" w:fill="218279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extractive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sector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</w:p>
        </w:tc>
        <w:tc>
          <w:tcPr>
            <w:tcW w:w="1149" w:type="dxa"/>
            <w:shd w:val="clear" w:color="auto" w:fill="21827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2" w:type="dxa"/>
            <w:shd w:val="clear" w:color="auto" w:fill="218279"/>
          </w:tcPr>
          <w:p>
            <w:pPr>
              <w:pStyle w:val="TableParagraph"/>
              <w:spacing w:before="6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70.01</w:t>
            </w:r>
          </w:p>
        </w:tc>
        <w:tc>
          <w:tcPr>
            <w:tcW w:w="1015" w:type="dxa"/>
            <w:shd w:val="clear" w:color="auto" w:fill="218279"/>
          </w:tcPr>
          <w:p>
            <w:pPr>
              <w:pStyle w:val="TableParagraph"/>
              <w:spacing w:before="61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100.00%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bookmarkStart w:name="_bookmark17" w:id="24"/>
      <w:bookmarkEnd w:id="2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3: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S</w:t>
      </w:r>
      <w:r>
        <w:rPr>
          <w:b/>
          <w:color w:val="585858"/>
          <w:w w:val="95"/>
          <w:sz w:val="17"/>
        </w:rPr>
        <w:t>TRUCTURE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REVENUES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FROM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EXTRACTIVE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</w:p>
    <w:p>
      <w:pPr>
        <w:pStyle w:val="BodyText"/>
        <w:spacing w:before="7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949589</wp:posOffset>
            </wp:positionH>
            <wp:positionV relativeFrom="paragraph">
              <wp:posOffset>95864</wp:posOffset>
            </wp:positionV>
            <wp:extent cx="5595740" cy="2357247"/>
            <wp:effectExtent l="0" t="0" r="0" b="0"/>
            <wp:wrapTopAndBottom/>
            <wp:docPr id="3" name="image8.jpeg" descr="A diagram of a pric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40" cy="235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264" w:lineRule="auto"/>
        <w:ind w:left="560" w:right="987"/>
        <w:jc w:val="both"/>
      </w:pPr>
      <w:r>
        <w:rPr/>
        <w:t>The information below was not provided by the different reporting entities, preventing the</w:t>
      </w:r>
      <w:r>
        <w:rPr>
          <w:spacing w:val="-64"/>
        </w:rPr>
        <w:t> </w:t>
      </w:r>
      <w:r>
        <w:rPr/>
        <w:t>comprehensive reporting of taxes and revenues generated by the extractive sector during</w:t>
      </w:r>
      <w:r>
        <w:rPr>
          <w:spacing w:val="1"/>
        </w:rPr>
        <w:t> </w:t>
      </w:r>
      <w:r>
        <w:rPr/>
        <w:t>2021: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</w:tabs>
        <w:spacing w:line="264" w:lineRule="auto" w:before="118" w:after="0"/>
        <w:ind w:left="843" w:right="990" w:hanging="284"/>
        <w:jc w:val="both"/>
        <w:rPr>
          <w:sz w:val="22"/>
        </w:rPr>
      </w:pPr>
      <w:r>
        <w:rPr>
          <w:sz w:val="22"/>
        </w:rPr>
        <w:t>The Ministry of Finance (MoF) did not provide the revenues from the oil, gas and mining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sectors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during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2021.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Tax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revenues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presented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report</w:t>
      </w:r>
      <w:r>
        <w:rPr>
          <w:spacing w:val="-13"/>
          <w:sz w:val="22"/>
        </w:rPr>
        <w:t> </w:t>
      </w:r>
      <w:r>
        <w:rPr>
          <w:sz w:val="22"/>
        </w:rPr>
        <w:t>are</w:t>
      </w:r>
      <w:r>
        <w:rPr>
          <w:spacing w:val="-18"/>
          <w:sz w:val="22"/>
        </w:rPr>
        <w:t> </w:t>
      </w:r>
      <w:r>
        <w:rPr>
          <w:sz w:val="22"/>
        </w:rPr>
        <w:t>based</w:t>
      </w:r>
      <w:r>
        <w:rPr>
          <w:spacing w:val="-17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data</w:t>
      </w:r>
      <w:r>
        <w:rPr>
          <w:spacing w:val="-15"/>
          <w:sz w:val="22"/>
        </w:rPr>
        <w:t> </w:t>
      </w:r>
      <w:r>
        <w:rPr>
          <w:sz w:val="22"/>
        </w:rPr>
        <w:t>collected</w:t>
      </w:r>
      <w:r>
        <w:rPr>
          <w:spacing w:val="-6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 international</w:t>
      </w:r>
      <w:r>
        <w:rPr>
          <w:spacing w:val="-2"/>
          <w:sz w:val="22"/>
        </w:rPr>
        <w:t> </w:t>
      </w:r>
      <w:r>
        <w:rPr>
          <w:sz w:val="22"/>
        </w:rPr>
        <w:t>oil</w:t>
      </w:r>
      <w:r>
        <w:rPr>
          <w:spacing w:val="-5"/>
          <w:sz w:val="22"/>
        </w:rPr>
        <w:t> </w:t>
      </w:r>
      <w:r>
        <w:rPr>
          <w:sz w:val="22"/>
        </w:rPr>
        <w:t>companies</w:t>
      </w:r>
      <w:r>
        <w:rPr>
          <w:spacing w:val="2"/>
          <w:sz w:val="22"/>
        </w:rPr>
        <w:t> </w:t>
      </w:r>
      <w:r>
        <w:rPr>
          <w:sz w:val="22"/>
        </w:rPr>
        <w:t>(IOCs) included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reporting</w:t>
      </w:r>
      <w:r>
        <w:rPr>
          <w:spacing w:val="-6"/>
          <w:sz w:val="22"/>
        </w:rPr>
        <w:t> </w:t>
      </w:r>
      <w:r>
        <w:rPr>
          <w:sz w:val="22"/>
        </w:rPr>
        <w:t>scope;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</w:tabs>
        <w:spacing w:line="288" w:lineRule="auto" w:before="117" w:after="0"/>
        <w:ind w:left="843" w:right="1038" w:hanging="284"/>
        <w:jc w:val="both"/>
        <w:rPr>
          <w:sz w:val="22"/>
        </w:rPr>
      </w:pPr>
      <w:r>
        <w:rPr>
          <w:sz w:val="22"/>
        </w:rPr>
        <w:t>We</w:t>
      </w:r>
      <w:r>
        <w:rPr>
          <w:spacing w:val="-11"/>
          <w:sz w:val="22"/>
        </w:rPr>
        <w:t> </w:t>
      </w:r>
      <w:r>
        <w:rPr>
          <w:sz w:val="22"/>
        </w:rPr>
        <w:t>did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received</w:t>
      </w:r>
      <w:r>
        <w:rPr>
          <w:spacing w:val="-9"/>
          <w:sz w:val="22"/>
        </w:rPr>
        <w:t> </w:t>
      </w:r>
      <w:r>
        <w:rPr>
          <w:sz w:val="22"/>
        </w:rPr>
        <w:t>information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National</w:t>
      </w:r>
      <w:r>
        <w:rPr>
          <w:spacing w:val="-13"/>
          <w:sz w:val="22"/>
        </w:rPr>
        <w:t> </w:t>
      </w:r>
      <w:r>
        <w:rPr>
          <w:sz w:val="22"/>
        </w:rPr>
        <w:t>Treasury</w:t>
      </w:r>
      <w:r>
        <w:rPr>
          <w:spacing w:val="-10"/>
          <w:sz w:val="22"/>
        </w:rPr>
        <w:t> </w:t>
      </w:r>
      <w:r>
        <w:rPr>
          <w:sz w:val="22"/>
        </w:rPr>
        <w:t>share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profit</w:t>
      </w:r>
      <w:r>
        <w:rPr>
          <w:spacing w:val="-13"/>
          <w:sz w:val="22"/>
        </w:rPr>
        <w:t> </w:t>
      </w:r>
      <w:r>
        <w:rPr>
          <w:sz w:val="22"/>
        </w:rPr>
        <w:t>(dividends)</w:t>
      </w:r>
      <w:r>
        <w:rPr>
          <w:spacing w:val="-10"/>
          <w:sz w:val="22"/>
        </w:rPr>
        <w:t> </w:t>
      </w:r>
      <w:r>
        <w:rPr>
          <w:sz w:val="22"/>
        </w:rPr>
        <w:t>paid</w:t>
      </w:r>
      <w:r>
        <w:rPr>
          <w:spacing w:val="-64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2021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state-owned enterprises</w:t>
      </w:r>
      <w:r>
        <w:rPr>
          <w:spacing w:val="-4"/>
          <w:sz w:val="22"/>
        </w:rPr>
        <w:t> </w:t>
      </w:r>
      <w:r>
        <w:rPr>
          <w:sz w:val="22"/>
        </w:rPr>
        <w:t>(SOEs)</w:t>
      </w:r>
      <w:r>
        <w:rPr>
          <w:spacing w:val="-2"/>
          <w:sz w:val="22"/>
        </w:rPr>
        <w:t> </w:t>
      </w:r>
      <w:r>
        <w:rPr>
          <w:sz w:val="22"/>
        </w:rPr>
        <w:t>operating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oil</w:t>
      </w:r>
      <w:r>
        <w:rPr>
          <w:spacing w:val="-1"/>
          <w:sz w:val="22"/>
        </w:rPr>
        <w:t> </w:t>
      </w:r>
      <w:r>
        <w:rPr>
          <w:sz w:val="22"/>
        </w:rPr>
        <w:t>and gas</w:t>
      </w:r>
      <w:r>
        <w:rPr>
          <w:spacing w:val="-6"/>
          <w:sz w:val="22"/>
        </w:rPr>
        <w:t> </w:t>
      </w:r>
      <w:r>
        <w:rPr>
          <w:sz w:val="22"/>
        </w:rPr>
        <w:t>sector.</w:t>
      </w:r>
    </w:p>
    <w:p>
      <w:pPr>
        <w:pStyle w:val="BodyText"/>
        <w:spacing w:line="261" w:lineRule="auto" w:before="126"/>
        <w:ind w:left="560" w:right="986"/>
        <w:jc w:val="both"/>
      </w:pPr>
      <w:r>
        <w:rPr/>
        <w:t>The detail of total extractive revenues during the calendar year 2021 is presented in</w:t>
      </w:r>
      <w:r>
        <w:rPr>
          <w:spacing w:val="1"/>
        </w:rPr>
        <w:t> </w:t>
      </w:r>
      <w:r>
        <w:rPr/>
        <w:t>Section</w:t>
      </w:r>
      <w:r>
        <w:rPr>
          <w:spacing w:val="-5"/>
        </w:rPr>
        <w:t> </w:t>
      </w:r>
      <w:r>
        <w:rPr/>
        <w:t>5.1</w:t>
      </w:r>
      <w:r>
        <w:rPr>
          <w:spacing w:val="-5"/>
        </w:rPr>
        <w:t> </w:t>
      </w:r>
      <w:r>
        <w:rPr/>
        <w:t>of this</w:t>
      </w:r>
      <w:r>
        <w:rPr>
          <w:spacing w:val="1"/>
        </w:rPr>
        <w:t> </w:t>
      </w:r>
      <w:r>
        <w:rPr/>
        <w:t>report.</w:t>
      </w:r>
    </w:p>
    <w:p>
      <w:pPr>
        <w:pStyle w:val="BodyText"/>
        <w:spacing w:line="264" w:lineRule="auto" w:before="125"/>
        <w:ind w:left="560" w:right="985"/>
        <w:jc w:val="both"/>
      </w:pPr>
      <w:r>
        <w:rPr/>
        <w:t>Oil and gas sales revenues are deposited by buyers into the Oil Proceed Receipt Account</w:t>
      </w:r>
      <w:r>
        <w:rPr>
          <w:spacing w:val="1"/>
        </w:rPr>
        <w:t> </w:t>
      </w:r>
      <w:r>
        <w:rPr/>
        <w:t>(OPRA) at the Federal Reserve Bank of New York. Despite the fact that we were not be</w:t>
      </w:r>
      <w:r>
        <w:rPr>
          <w:spacing w:val="1"/>
        </w:rPr>
        <w:t> </w:t>
      </w:r>
      <w:r>
        <w:rPr/>
        <w:t>provided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bank</w:t>
      </w:r>
      <w:r>
        <w:rPr>
          <w:spacing w:val="-12"/>
        </w:rPr>
        <w:t> </w:t>
      </w:r>
      <w:r>
        <w:rPr/>
        <w:t>account</w:t>
      </w:r>
      <w:r>
        <w:rPr>
          <w:spacing w:val="-16"/>
        </w:rPr>
        <w:t> </w:t>
      </w:r>
      <w:r>
        <w:rPr/>
        <w:t>statements,</w:t>
      </w:r>
      <w:r>
        <w:rPr>
          <w:spacing w:val="-11"/>
        </w:rPr>
        <w:t> </w:t>
      </w:r>
      <w:r>
        <w:rPr/>
        <w:t>we</w:t>
      </w:r>
      <w:r>
        <w:rPr>
          <w:spacing w:val="44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9"/>
        </w:rPr>
        <w:t> </w:t>
      </w:r>
      <w:r>
        <w:rPr/>
        <w:t>Bank</w:t>
      </w:r>
      <w:r>
        <w:rPr>
          <w:spacing w:val="-64"/>
        </w:rPr>
        <w:t> </w:t>
      </w:r>
      <w:r>
        <w:rPr/>
        <w:t>of Iraq (CBI) that the sales revenues for 2021 (amount paid by the buyers into the bank</w:t>
      </w:r>
      <w:r>
        <w:rPr>
          <w:spacing w:val="1"/>
        </w:rPr>
        <w:t> </w:t>
      </w:r>
      <w:r>
        <w:rPr>
          <w:spacing w:val="-1"/>
        </w:rPr>
        <w:t>account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New</w:t>
      </w:r>
      <w:r>
        <w:rPr>
          <w:spacing w:val="-20"/>
        </w:rPr>
        <w:t> </w:t>
      </w:r>
      <w:r>
        <w:rPr>
          <w:spacing w:val="-1"/>
        </w:rPr>
        <w:t>York)</w:t>
      </w:r>
      <w:r>
        <w:rPr>
          <w:spacing w:val="-13"/>
        </w:rPr>
        <w:t> </w:t>
      </w:r>
      <w:r>
        <w:rPr>
          <w:spacing w:val="-1"/>
        </w:rPr>
        <w:t>amount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US$</w:t>
      </w:r>
      <w:r>
        <w:rPr>
          <w:spacing w:val="-15"/>
        </w:rPr>
        <w:t> </w:t>
      </w:r>
      <w:r>
        <w:rPr>
          <w:spacing w:val="-1"/>
        </w:rPr>
        <w:t>59,85</w:t>
      </w:r>
      <w:r>
        <w:rPr>
          <w:spacing w:val="-19"/>
        </w:rPr>
        <w:t> </w:t>
      </w:r>
      <w:r>
        <w:rPr>
          <w:spacing w:val="-1"/>
        </w:rPr>
        <w:t>billion</w:t>
      </w:r>
      <w:r>
        <w:rPr>
          <w:spacing w:val="-18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difference</w:t>
      </w:r>
      <w:r>
        <w:rPr>
          <w:spacing w:val="-19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these</w:t>
      </w:r>
      <w:r>
        <w:rPr>
          <w:spacing w:val="-14"/>
        </w:rPr>
        <w:t> </w:t>
      </w:r>
      <w:r>
        <w:rPr/>
        <w:t>revenues</w:t>
      </w:r>
    </w:p>
    <w:p>
      <w:pPr>
        <w:spacing w:after="0" w:line="264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64" w:lineRule="auto" w:before="120"/>
        <w:ind w:left="560" w:right="985"/>
        <w:jc w:val="both"/>
      </w:pPr>
      <w:r>
        <w:rPr/>
        <w:t>and those reported by SOMO amounted to US$ 9.59 billion (13.8%) explained by the credit</w:t>
      </w:r>
      <w:r>
        <w:rPr>
          <w:spacing w:val="1"/>
        </w:rPr>
        <w:t> </w:t>
      </w:r>
      <w:r>
        <w:rPr/>
        <w:t>notes</w:t>
      </w:r>
      <w:r>
        <w:rPr>
          <w:spacing w:val="-5"/>
        </w:rPr>
        <w:t> </w:t>
      </w:r>
      <w:r>
        <w:rPr/>
        <w:t>granted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buyers</w:t>
      </w:r>
      <w:r>
        <w:rPr>
          <w:spacing w:val="-4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breach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certain</w:t>
      </w:r>
      <w:r>
        <w:rPr>
          <w:spacing w:val="-7"/>
        </w:rPr>
        <w:t> </w:t>
      </w:r>
      <w:r>
        <w:rPr/>
        <w:t>clauses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contract</w:t>
      </w:r>
      <w:r>
        <w:rPr>
          <w:spacing w:val="-7"/>
        </w:rPr>
        <w:t> </w:t>
      </w:r>
      <w:r>
        <w:rPr/>
        <w:t>(delay</w:t>
      </w:r>
      <w:r>
        <w:rPr>
          <w:spacing w:val="-4"/>
        </w:rPr>
        <w:t> </w:t>
      </w:r>
      <w:r>
        <w:rPr/>
        <w:t>in</w:t>
      </w:r>
      <w:r>
        <w:rPr>
          <w:spacing w:val="-64"/>
        </w:rPr>
        <w:t> </w:t>
      </w:r>
      <w:r>
        <w:rPr/>
        <w:t>shipment...)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by the</w:t>
      </w:r>
      <w:r>
        <w:rPr>
          <w:spacing w:val="-2"/>
        </w:rPr>
        <w:t> </w:t>
      </w:r>
      <w:r>
        <w:rPr/>
        <w:t>fact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SOMO</w:t>
      </w:r>
      <w:r>
        <w:rPr>
          <w:spacing w:val="-1"/>
        </w:rPr>
        <w:t> </w:t>
      </w:r>
      <w:r>
        <w:rPr/>
        <w:t>records</w:t>
      </w:r>
      <w:r>
        <w:rPr>
          <w:spacing w:val="1"/>
        </w:rPr>
        <w:t> </w:t>
      </w:r>
      <w:r>
        <w:rPr/>
        <w:t>these revenues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accrual</w:t>
      </w:r>
      <w:r>
        <w:rPr>
          <w:spacing w:val="2"/>
        </w:rPr>
        <w:t> </w:t>
      </w:r>
      <w:r>
        <w:rPr/>
        <w:t>basis.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2"/>
          <w:numId w:val="4"/>
        </w:numPr>
        <w:tabs>
          <w:tab w:pos="1343" w:val="left" w:leader="none"/>
        </w:tabs>
        <w:spacing w:line="240" w:lineRule="auto" w:before="0" w:after="0"/>
        <w:ind w:left="1342" w:right="0" w:hanging="783"/>
        <w:jc w:val="left"/>
      </w:pPr>
      <w:bookmarkStart w:name="_bookmark18" w:id="25"/>
      <w:bookmarkEnd w:id="25"/>
      <w:r>
        <w:rPr>
          <w:b w:val="0"/>
        </w:rPr>
      </w:r>
      <w:bookmarkStart w:name="_bookmark18" w:id="26"/>
      <w:bookmarkEnd w:id="26"/>
      <w:r>
        <w:rPr>
          <w:color w:val="97002D"/>
        </w:rPr>
        <w:t>R</w:t>
      </w:r>
      <w:r>
        <w:rPr>
          <w:color w:val="97002D"/>
        </w:rPr>
        <w:t>EVIEW</w:t>
      </w:r>
      <w:r>
        <w:rPr>
          <w:color w:val="97002D"/>
          <w:spacing w:val="-5"/>
        </w:rPr>
        <w:t> </w:t>
      </w:r>
      <w:r>
        <w:rPr>
          <w:color w:val="97002D"/>
        </w:rPr>
        <w:t>OF</w:t>
      </w:r>
      <w:r>
        <w:rPr>
          <w:color w:val="97002D"/>
          <w:spacing w:val="-3"/>
        </w:rPr>
        <w:t> </w:t>
      </w:r>
      <w:r>
        <w:rPr>
          <w:color w:val="97002D"/>
        </w:rPr>
        <w:t>THE</w:t>
      </w:r>
      <w:r>
        <w:rPr>
          <w:color w:val="97002D"/>
          <w:spacing w:val="-3"/>
        </w:rPr>
        <w:t> </w:t>
      </w:r>
      <w:r>
        <w:rPr>
          <w:color w:val="97002D"/>
        </w:rPr>
        <w:t>EXTRACTIVE</w:t>
      </w:r>
      <w:r>
        <w:rPr>
          <w:color w:val="97002D"/>
          <w:spacing w:val="2"/>
        </w:rPr>
        <w:t> </w:t>
      </w:r>
      <w:r>
        <w:rPr>
          <w:color w:val="97002D"/>
        </w:rPr>
        <w:t>REVENUES</w:t>
      </w:r>
      <w:r>
        <w:rPr>
          <w:color w:val="97002D"/>
          <w:spacing w:val="-2"/>
        </w:rPr>
        <w:t> </w:t>
      </w:r>
      <w:r>
        <w:rPr>
          <w:color w:val="97002D"/>
        </w:rPr>
        <w:t>FROM</w:t>
      </w:r>
      <w:r>
        <w:rPr>
          <w:color w:val="97002D"/>
          <w:spacing w:val="-5"/>
        </w:rPr>
        <w:t> </w:t>
      </w:r>
      <w:r>
        <w:rPr>
          <w:color w:val="97002D"/>
        </w:rPr>
        <w:t>2017</w:t>
      </w:r>
      <w:r>
        <w:rPr>
          <w:color w:val="97002D"/>
          <w:spacing w:val="-3"/>
        </w:rPr>
        <w:t> </w:t>
      </w:r>
      <w:r>
        <w:rPr>
          <w:color w:val="97002D"/>
        </w:rPr>
        <w:t>TO</w:t>
      </w:r>
      <w:r>
        <w:rPr>
          <w:color w:val="97002D"/>
          <w:spacing w:val="-3"/>
        </w:rPr>
        <w:t> </w:t>
      </w:r>
      <w:r>
        <w:rPr>
          <w:color w:val="97002D"/>
        </w:rPr>
        <w:t>2021</w:t>
      </w:r>
    </w:p>
    <w:p>
      <w:pPr>
        <w:pStyle w:val="BodyText"/>
        <w:spacing w:line="276" w:lineRule="auto" w:before="236"/>
        <w:ind w:left="560" w:right="981"/>
        <w:jc w:val="both"/>
      </w:pPr>
      <w:r>
        <w:rPr/>
        <w:t>The average annual increase of the extractive revenues between 2017 and 2021 accounted</w:t>
      </w:r>
      <w:r>
        <w:rPr>
          <w:spacing w:val="1"/>
        </w:rPr>
        <w:t> </w:t>
      </w:r>
      <w:r>
        <w:rPr/>
        <w:t>for 1.67%. After a significant rise of 41% between 2017 and 2018, revenues dropped by 44%</w:t>
      </w:r>
      <w:r>
        <w:rPr>
          <w:spacing w:val="1"/>
        </w:rPr>
        <w:t> </w:t>
      </w:r>
      <w:r>
        <w:rPr/>
        <w:t>between</w:t>
      </w:r>
      <w:r>
        <w:rPr>
          <w:spacing w:val="-7"/>
        </w:rPr>
        <w:t> </w:t>
      </w:r>
      <w:r>
        <w:rPr/>
        <w:t>2019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2020</w:t>
      </w:r>
      <w:r>
        <w:rPr>
          <w:spacing w:val="-6"/>
        </w:rPr>
        <w:t> </w:t>
      </w:r>
      <w:r>
        <w:rPr/>
        <w:t>because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pandemic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caused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sharp</w:t>
      </w:r>
      <w:r>
        <w:rPr>
          <w:spacing w:val="-4"/>
        </w:rPr>
        <w:t> </w:t>
      </w:r>
      <w:r>
        <w:rPr/>
        <w:t>drop</w:t>
      </w:r>
      <w:r>
        <w:rPr>
          <w:spacing w:val="-5"/>
        </w:rPr>
        <w:t> </w:t>
      </w:r>
      <w:r>
        <w:rPr/>
        <w:t>in</w:t>
      </w:r>
      <w:r>
        <w:rPr>
          <w:spacing w:val="-64"/>
        </w:rPr>
        <w:t> </w:t>
      </w:r>
      <w:r>
        <w:rPr/>
        <w:t>oil prices in the international market. During 2021, the figures improved significantly</w:t>
      </w:r>
      <w:r>
        <w:rPr>
          <w:spacing w:val="1"/>
        </w:rPr>
        <w:t> </w:t>
      </w:r>
      <w:r>
        <w:rPr/>
        <w:t>compared with 2020 as petroleum activities had resumed almost as normal, resulting in a</w:t>
      </w:r>
      <w:r>
        <w:rPr>
          <w:spacing w:val="1"/>
        </w:rPr>
        <w:t> </w:t>
      </w:r>
      <w:r>
        <w:rPr/>
        <w:t>rise of the quantities exported by 22% in one hand, and the crude oil prices have increased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market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5"/>
        </w:rPr>
        <w:t> </w:t>
      </w:r>
      <w:r>
        <w:rPr/>
        <w:t>hand,</w:t>
      </w:r>
      <w:r>
        <w:rPr>
          <w:spacing w:val="-5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7"/>
        </w:rPr>
        <w:t> </w:t>
      </w:r>
      <w:r>
        <w:rPr/>
        <w:t>average</w:t>
      </w:r>
      <w:r>
        <w:rPr>
          <w:spacing w:val="-6"/>
        </w:rPr>
        <w:t> </w:t>
      </w:r>
      <w:r>
        <w:rPr/>
        <w:t>price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78%,</w:t>
      </w:r>
      <w:r>
        <w:rPr>
          <w:spacing w:val="-64"/>
        </w:rPr>
        <w:t> </w:t>
      </w:r>
      <w:r>
        <w:rPr/>
        <w:t>moving from US$38.6/bbl to US$ 68.6/bbl according to the exports data provided by SOMO</w:t>
      </w:r>
      <w:r>
        <w:rPr>
          <w:spacing w:val="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years</w:t>
      </w:r>
      <w:r>
        <w:rPr>
          <w:spacing w:val="2"/>
        </w:rPr>
        <w:t> </w:t>
      </w:r>
      <w:r>
        <w:rPr/>
        <w:t>2020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before="121"/>
        <w:ind w:left="560"/>
        <w:jc w:val="both"/>
      </w:pPr>
      <w:r>
        <w:rPr/>
        <w:t>The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below</w:t>
      </w:r>
      <w:r>
        <w:rPr>
          <w:spacing w:val="-6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trend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over</w:t>
      </w:r>
      <w:r>
        <w:rPr>
          <w:spacing w:val="-5"/>
        </w:rPr>
        <w:t> </w:t>
      </w:r>
      <w:r>
        <w:rPr/>
        <w:t>five</w:t>
      </w:r>
      <w:r>
        <w:rPr>
          <w:spacing w:val="-5"/>
        </w:rPr>
        <w:t> </w:t>
      </w:r>
      <w:r>
        <w:rPr/>
        <w:t>years</w:t>
      </w:r>
      <w:r>
        <w:rPr>
          <w:spacing w:val="-3"/>
        </w:rPr>
        <w:t> </w:t>
      </w:r>
      <w:r>
        <w:rPr/>
        <w:t>(2017-2021).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60" w:right="0" w:firstLine="0"/>
        <w:jc w:val="both"/>
        <w:rPr>
          <w:b/>
          <w:sz w:val="21"/>
        </w:rPr>
      </w:pPr>
      <w:r>
        <w:rPr/>
        <w:pict>
          <v:group style="position:absolute;margin-left:71.875pt;margin-top:17.29916pt;width:448.25pt;height:216.25pt;mso-position-horizontal-relative:page;mso-position-vertical-relative:paragraph;z-index:-15721472;mso-wrap-distance-left:0;mso-wrap-distance-right:0" coordorigin="1438,346" coordsize="8965,4325">
            <v:shape style="position:absolute;left:2014;top:2027;width:2194;height:1824" coordorigin="2014,2028" coordsize="2194,1824" path="m2014,3852l4208,3852m2014,3487l4208,3487m2014,3122l4208,3122m2014,2757l4208,2757m2014,2392l4208,2392m2014,2028l4208,2028e" filled="false" stroked="true" strokeweight=".75pt" strokecolor="#d9d9d9">
              <v:path arrowok="t"/>
              <v:stroke dashstyle="solid"/>
            </v:shape>
            <v:shape style="position:absolute;left:2574;top:1827;width:512;height:2390" type="#_x0000_t75" stroked="false">
              <v:imagedata r:id="rId25" o:title=""/>
            </v:shape>
            <v:rect style="position:absolute;left:2574;top:1827;width:512;height:2390" filled="false" stroked="true" strokeweight=".75pt" strokecolor="#c00000">
              <v:stroke dashstyle="solid"/>
            </v:rect>
            <v:shape style="position:absolute;left:2014;top:933;width:3827;height:2919" coordorigin="2014,933" coordsize="3827,2919" path="m4720,3852l5841,3852m4720,3487l5841,3487m4720,3122l5841,3122m4720,2757l5841,2757m4720,2392l5841,2392m4720,2028l5841,2028m2014,1663l4208,1663m4720,1663l5841,1663m2014,1298l4208,1298m4720,1298l5841,1298m2014,933l4208,933e" filled="false" stroked="true" strokeweight=".75pt" strokecolor="#d9d9d9">
              <v:path arrowok="t"/>
              <v:stroke dashstyle="solid"/>
            </v:shape>
            <v:shape style="position:absolute;left:4719;top:929;width:3431;height:8" coordorigin="4720,930" coordsize="3431,8" path="m4720,937l8150,937m4720,930l8150,930e" filled="false" stroked="true" strokeweight=".375pt" strokecolor="#d9d9d9">
              <v:path arrowok="t"/>
              <v:stroke dashstyle="solid"/>
            </v:shape>
            <v:shape style="position:absolute;left:4207;top:851;width:512;height:3366" type="#_x0000_t75" stroked="false">
              <v:imagedata r:id="rId26" o:title=""/>
            </v:shape>
            <v:rect style="position:absolute;left:4207;top:851;width:512;height:3366" filled="false" stroked="true" strokeweight=".75pt" strokecolor="#c00000">
              <v:stroke dashstyle="solid"/>
            </v:rect>
            <v:shape style="position:absolute;left:6352;top:2027;width:2755;height:1824" coordorigin="6353,2028" coordsize="2755,1824" path="m6353,3852l9107,3852m6353,3487l9107,3487m6353,3122l9107,3122m6353,2757l9107,2757m6353,2392l9107,2392m6353,2028l9107,2028e" filled="false" stroked="true" strokeweight=".75pt" strokecolor="#d9d9d9">
              <v:path arrowok="t"/>
              <v:stroke dashstyle="solid"/>
            </v:shape>
            <v:shape style="position:absolute;left:6352;top:1659;width:3828;height:8" coordorigin="6353,1660" coordsize="3828,8" path="m6353,1667l10180,1667m6353,1660l10180,1660e" filled="false" stroked="true" strokeweight=".325pt" strokecolor="#d9d9d9">
              <v:path arrowok="t"/>
              <v:stroke dashstyle="solid"/>
            </v:shape>
            <v:line style="position:absolute" from="6353,1298" to="10180,1298" stroked="true" strokeweight=".75pt" strokecolor="#d9d9d9">
              <v:stroke dashstyle="solid"/>
            </v:line>
            <v:shape style="position:absolute;left:5841;top:933;width:512;height:3284" type="#_x0000_t75" stroked="false">
              <v:imagedata r:id="rId27" o:title=""/>
            </v:shape>
            <v:rect style="position:absolute;left:5841;top:933;width:512;height:3284" filled="false" stroked="true" strokeweight=".75pt" strokecolor="#c00000">
              <v:stroke dashstyle="solid"/>
            </v:rect>
            <v:shape style="position:absolute;left:7474;top:2365;width:512;height:1852" type="#_x0000_t75" stroked="false">
              <v:imagedata r:id="rId28" o:title=""/>
            </v:shape>
            <v:rect style="position:absolute;left:7474;top:2365;width:512;height:1852" filled="false" stroked="true" strokeweight=".75pt" strokecolor="#c00000">
              <v:stroke dashstyle="solid"/>
            </v:rect>
            <v:shape style="position:absolute;left:9619;top:2027;width:561;height:1824" coordorigin="9619,2028" coordsize="561,1824" path="m9619,3852l10180,3852m9619,3487l10180,3487m9619,3122l10180,3122m9619,2757l10180,2757m9619,2392l10180,2392m9619,2028l10180,2028e" filled="false" stroked="true" strokeweight=".75pt" strokecolor="#d9d9d9">
              <v:path arrowok="t"/>
              <v:stroke dashstyle="solid"/>
            </v:shape>
            <v:shape style="position:absolute;left:9107;top:1663;width:512;height:2553" type="#_x0000_t75" stroked="false">
              <v:imagedata r:id="rId29" o:title=""/>
            </v:shape>
            <v:rect style="position:absolute;left:9107;top:1663;width:512;height:2553" filled="false" stroked="true" strokeweight=".75pt" strokecolor="#c00000">
              <v:stroke dashstyle="solid"/>
            </v:rect>
            <v:line style="position:absolute" from="2014,4217" to="10180,4217" stroked="true" strokeweight=".75pt" strokecolor="#d9d9d9">
              <v:stroke dashstyle="solid"/>
            </v:line>
            <v:shape style="position:absolute;left:2830;top:1334;width:6533;height:490" coordorigin="2831,1335" coordsize="6533,490" path="m2831,1335l2842,1336,2856,1336,2866,1336,2880,1336,2890,1341,2904,1341,2914,1341,2928,1341,2938,1341,2952,1346,2962,1346,2976,1346,2986,1346,3000,1351,3010,1351,3024,1351,3034,1351,3048,1351,3058,1356,3072,1356,3082,1356,3096,1356,3106,1356,3120,1360,3130,1360,3144,1360,3154,1360,3168,1360,3178,1365,3192,1365,3202,1365,3216,1365,3226,1365,3240,1370,3250,1370,3264,1370,3274,1370,3288,1370,3298,1375,3312,1375,3322,1375,3336,1375,3346,1375,3360,1380,3370,1380,3384,1380,3394,1380,3408,1380,3418,1384,3432,1384,3442,1384,3456,1384,3466,1384,3480,1389,3490,1389,3504,1389,3514,1389,3528,1389,3538,1394,3552,1394,3562,1394,3576,1394,3586,1394,3600,1399,3610,1399,3624,1399,3634,1399,3648,1399,3658,1404,3672,1404,3682,1404,3696,1404,3706,1404,3720,1408,3730,1408,3744,1408,3754,1408,3768,1408,3778,1413,3792,1413,3802,1413,3816,1413,3826,1413,3840,1418,3850,1418,3864,1418,3874,1418,3888,1418,3898,1423,3912,1423,3922,1423,3936,1423,3946,1423,3960,1428,3970,1428,3984,1428,3994,1428,4008,1428,4018,1432,4032,1432,4042,1432,4056,1432,4066,1432,4080,1437,4090,1437,4104,1437,4114,1437,4128,1437,4138,1442,4152,1442,4162,1442,4176,1442,4186,1442,4200,1447,4210,1447,4224,1447,4234,1447,4248,1447,4258,1452,4272,1452,4282,1452,4296,1452,4306,1452,4320,1456,4330,1456,4344,1456,4354,1456,4368,1456,4378,1461,4392,1461,4402,1461,4416,1461,4426,1461,4440,1466,4450,1466,4464,1466,4474,1466,4488,1466,4498,1471,4512,1471,4522,1471,4536,1471,4546,1471,4560,1476,4618,1476,4632,1480,4642,1480,4656,1480,4666,1480,4680,1480,4690,1485,4704,1485,4718,1485,4728,1485,4742,1485,4752,1490,4766,1490,4776,1490,4790,1490,4800,1490,4814,1495,4824,1495,4838,1495,4848,1495,4862,1495,4872,1500,4886,1500,4896,1500,4910,1500,4920,1500,4934,1504,4944,1504,4958,1504,4968,1504,4982,1504,4992,1509,5054,1509,5064,1514,5078,1514,5088,1514,5102,1514,5112,1514,5126,1519,5136,1519,5150,1519,5160,1519,5174,1519,5184,1524,5198,1524,5208,1524,5222,1524,5232,1524,5246,1528,5256,1528,5270,1528,5280,1528,5294,1528,5304,1533,5366,1533,5376,1538,5390,1538,5400,1538,5414,1538,5424,1538,5438,1543,5448,1543,5462,1543,5472,1543,5486,1543,5496,1548,5510,1548,5520,1548,5534,1548,5544,1548,5558,1552,5616,1552,5630,1557,5640,1557,5654,1557,5664,1557,5678,1557,5688,1562,5702,1562,5712,1562,5726,1562,5736,1562,5750,1567,5808,1567,5822,1572,5832,1572,5846,1572,5856,1572,5870,1572,5880,1576,5894,1576,5904,1576,5918,1576,5928,1576,5942,1581,5952,1581,5966,1581,5976,1581,5990,1581,6000,1586,6062,1586,6072,1591,6086,1591,6096,1591,6110,1591,6120,1591,6134,1596,6144,1596,6158,1596,6168,1596,6182,1596,6192,1600,6254,1600,6264,1605,6278,1605,6288,1605,6302,1605,6312,1605,6326,1610,6384,1610,6398,1615,6408,1615,6422,1615,6432,1615,6446,1615,6456,1620,6470,1620,6480,1620,6494,1620,6504,1620,6518,1624,6576,1624,6590,1629,6600,1629,6614,1629,6624,1629,6638,1629,6648,1634,6710,1634,6720,1639,6734,1639,6744,1639,6758,1639,6768,1639,6782,1644,6840,1644,6854,1648,6864,1648,6878,1648,6888,1648,6902,1648,6912,1653,6926,1653,6936,1653,6950,1653,6960,1653,6974,1658,7032,1658,7046,1663,7056,1663,7070,1663,7080,1663,7094,1663,7104,1668,7166,1668,7176,1672,7190,1672,7200,1672,7214,1672,7224,1672,7238,1677,7296,1677,7310,1682,7368,1682,7382,1687,7392,1687,7406,1687,7416,1687,7430,1687,7440,1692,7502,1692,7512,1696,7526,1696,7536,1696,7550,1696,7560,1696,7574,1701,7632,1701,7646,1706,7656,1706,7670,1706,7680,1706,7694,1706,7704,1711,7766,1711,7776,1716,7838,1716,7848,1720,7862,1720,7872,1720,7886,1720,7896,1720,7910,1725,7968,1725,7982,1730,7997,1730,8006,1730,8021,1730,8030,1730,8045,1735,8102,1735,8117,1740,8174,1740,8189,1744,8198,1744,8213,1744,8222,1744,8237,1744,8246,1749,8309,1749,8318,1754,8381,1754,8390,1759,8453,1759,8462,1764,8477,1764,8486,1764,8501,1764,8510,1764,8525,1768,8582,1768,8597,1773,8654,1773,8669,1778,8678,1778,8693,1778,8702,1778,8717,1778,8726,1783,8789,1783,8798,1788,8861,1788,8870,1792,8933,1792,8942,1797,9005,1797,9014,1802,9029,1802,9038,1802,9053,1802,9062,1802,9077,1807,9134,1807,9149,1812,9206,1812,9221,1816,9278,1816,9293,1821,9350,1821,9363,1824e" filled="false" stroked="true" strokeweight="1.5pt" strokecolor="#ec1a3a">
              <v:path arrowok="t"/>
              <v:stroke dashstyle="dot"/>
            </v:shape>
            <v:shape style="position:absolute;left:9570;top:929;width:610;height:8" coordorigin="9570,930" coordsize="610,8" path="m9570,937l10180,937m9570,930l10180,930e" filled="false" stroked="true" strokeweight=".375pt" strokecolor="#d9d9d9">
              <v:path arrowok="t"/>
              <v:stroke dashstyle="solid"/>
            </v:shape>
            <v:shape style="position:absolute;left:2014;top:568;width:8166;height:2" coordorigin="2014,568" coordsize="8166,0" path="m2014,568l8150,568m9570,568l10180,568e" filled="false" stroked="true" strokeweight=".75pt" strokecolor="#d9d9d9">
              <v:path arrowok="t"/>
              <v:stroke dashstyle="solid"/>
            </v:shape>
            <v:rect style="position:absolute;left:1440;top:348;width:8960;height:4320" filled="false" stroked="true" strokeweight=".25pt" strokecolor="#c00000">
              <v:stroke dashstyle="solid"/>
            </v:rect>
            <v:rect style="position:absolute;left:8150;top:488;width:1421;height:480" filled="false" stroked="true" strokeweight=".75pt" strokecolor="#bbbbbb">
              <v:stroke dashstyle="solid"/>
            </v:rect>
            <v:shape style="position:absolute;left:1570;top:455;width:307;height:3862" type="#_x0000_t202" filled="false" stroked="false">
              <v:textbox inset="0,0,0,0">
                <w:txbxContent>
                  <w:p>
                    <w:pPr>
                      <w:spacing w:before="2"/>
                      <w:ind w:left="0" w:right="2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5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5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5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56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44;top:528;width:261;height:2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92</w:t>
                    </w:r>
                  </w:p>
                </w:txbxContent>
              </v:textbox>
              <w10:wrap type="none"/>
            </v:shape>
            <v:shape style="position:absolute;left:5978;top:610;width:260;height:2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8297;top:559;width:1157;height:23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CAGR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1.67%</w:t>
                    </w:r>
                  </w:p>
                </w:txbxContent>
              </v:textbox>
              <w10:wrap type="none"/>
            </v:shape>
            <v:shape style="position:absolute;left:2711;top:1504;width:260;height:23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9246;top:1341;width:260;height:2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612;top:2043;width:260;height:2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2620;top:4329;width:6978;height:212" type="#_x0000_t202" filled="false" stroked="false">
              <v:textbox inset="0,0,0,0">
                <w:txbxContent>
                  <w:p>
                    <w:pPr>
                      <w:tabs>
                        <w:tab w:pos="1633" w:val="left" w:leader="none"/>
                        <w:tab w:pos="3267" w:val="left" w:leader="none"/>
                        <w:tab w:pos="4901" w:val="left" w:leader="none"/>
                        <w:tab w:pos="6535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9" w:id="27"/>
      <w:bookmarkEnd w:id="27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4:</w:t>
      </w:r>
      <w:r>
        <w:rPr>
          <w:b/>
          <w:color w:val="585858"/>
          <w:spacing w:val="1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REND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EXTRACTIVE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REVENUES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BETWEEN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2017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  <w:r>
        <w:rPr>
          <w:b/>
          <w:color w:val="585858"/>
          <w:spacing w:val="1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(</w:t>
      </w:r>
      <w:r>
        <w:rPr>
          <w:b/>
          <w:color w:val="585858"/>
          <w:w w:val="95"/>
          <w:sz w:val="17"/>
        </w:rPr>
        <w:t>IN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US$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BILLION</w:t>
      </w:r>
      <w:r>
        <w:rPr>
          <w:b/>
          <w:color w:val="585858"/>
          <w:w w:val="95"/>
          <w:sz w:val="21"/>
        </w:rPr>
        <w:t>)</w:t>
      </w:r>
    </w:p>
    <w:p>
      <w:pPr>
        <w:spacing w:after="0"/>
        <w:jc w:val="both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1"/>
          <w:numId w:val="3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bookmarkStart w:name="_bookmark20" w:id="28"/>
      <w:bookmarkEnd w:id="28"/>
      <w:r>
        <w:rPr>
          <w:b w:val="0"/>
        </w:rPr>
      </w:r>
      <w:bookmarkStart w:name="_bookmark20" w:id="29"/>
      <w:bookmarkEnd w:id="29"/>
      <w:r>
        <w:rPr>
          <w:color w:val="78685F"/>
        </w:rPr>
        <w:t>C</w:t>
      </w:r>
      <w:r>
        <w:rPr>
          <w:color w:val="78685F"/>
        </w:rPr>
        <w:t>ONTRIBUTION</w:t>
      </w:r>
      <w:r>
        <w:rPr>
          <w:color w:val="78685F"/>
          <w:spacing w:val="-8"/>
        </w:rPr>
        <w:t> </w:t>
      </w:r>
      <w:r>
        <w:rPr>
          <w:color w:val="78685F"/>
        </w:rPr>
        <w:t>TO</w:t>
      </w:r>
      <w:r>
        <w:rPr>
          <w:color w:val="78685F"/>
          <w:spacing w:val="-4"/>
        </w:rPr>
        <w:t> </w:t>
      </w:r>
      <w:r>
        <w:rPr>
          <w:color w:val="78685F"/>
        </w:rPr>
        <w:t>IRAQ’S</w:t>
      </w:r>
      <w:r>
        <w:rPr>
          <w:color w:val="78685F"/>
          <w:spacing w:val="-7"/>
        </w:rPr>
        <w:t> </w:t>
      </w:r>
      <w:r>
        <w:rPr>
          <w:color w:val="78685F"/>
        </w:rPr>
        <w:t>ECONOMY</w:t>
      </w:r>
    </w:p>
    <w:p>
      <w:pPr>
        <w:pStyle w:val="BodyText"/>
        <w:spacing w:before="125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extractive</w:t>
      </w:r>
      <w:r>
        <w:rPr>
          <w:spacing w:val="-7"/>
        </w:rPr>
        <w:t> </w:t>
      </w:r>
      <w:r>
        <w:rPr/>
        <w:t>sector 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summarised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spacing w:before="138"/>
        <w:ind w:left="560" w:right="0" w:firstLine="0"/>
        <w:jc w:val="both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9824000">
            <wp:simplePos x="0" y="0"/>
            <wp:positionH relativeFrom="page">
              <wp:posOffset>1039515</wp:posOffset>
            </wp:positionH>
            <wp:positionV relativeFrom="paragraph">
              <wp:posOffset>438812</wp:posOffset>
            </wp:positionV>
            <wp:extent cx="5540493" cy="2080259"/>
            <wp:effectExtent l="0" t="0" r="0" b="0"/>
            <wp:wrapNone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93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1" w:id="30"/>
      <w:bookmarkEnd w:id="30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5: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ONTRIBUTION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EXTRACTIVE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ECONOMY</w:t>
      </w:r>
    </w:p>
    <w:p>
      <w:pPr>
        <w:pStyle w:val="BodyText"/>
        <w:spacing w:before="2"/>
        <w:rPr>
          <w:b/>
          <w:sz w:val="15"/>
        </w:rPr>
      </w:pPr>
      <w:r>
        <w:rPr/>
        <w:pict>
          <v:rect style="position:absolute;margin-left:73.125pt;margin-top:11.205254pt;width:449.75pt;height:173.6pt;mso-position-horizontal-relative:page;mso-position-vertical-relative:paragraph;z-index:-15720960;mso-wrap-distance-left:0;mso-wrap-distance-right:0" filled="false" stroked="true" strokeweight=".75pt" strokecolor="#d9d9d9">
            <v:stroke dashstyle="solid"/>
            <w10:wrap type="topAndBottom"/>
          </v:rect>
        </w:pic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264" w:lineRule="auto"/>
        <w:ind w:left="560" w:right="1030"/>
        <w:jc w:val="both"/>
      </w:pPr>
      <w:r>
        <w:rPr/>
        <w:t>The value of exports from the oil and gas and mining sectors amounted to approximately</w:t>
      </w:r>
      <w:r>
        <w:rPr>
          <w:spacing w:val="1"/>
        </w:rPr>
        <w:t> </w:t>
      </w:r>
      <w:r>
        <w:rPr/>
        <w:t>US$ 80 billion accounting for almost 99% of the total exports of the country during the year</w:t>
      </w:r>
      <w:r>
        <w:rPr>
          <w:spacing w:val="-64"/>
        </w:rPr>
        <w:t> </w:t>
      </w:r>
      <w:r>
        <w:rPr/>
        <w:t>2021</w:t>
      </w:r>
      <w:r>
        <w:rPr>
          <w:spacing w:val="-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US$</w:t>
      </w:r>
      <w:r>
        <w:rPr>
          <w:spacing w:val="-1"/>
        </w:rPr>
        <w:t> </w:t>
      </w:r>
      <w:r>
        <w:rPr/>
        <w:t>44 billion</w:t>
      </w:r>
      <w:r>
        <w:rPr>
          <w:spacing w:val="-1"/>
        </w:rPr>
        <w:t> </w:t>
      </w:r>
      <w:r>
        <w:rPr/>
        <w:t>(92%)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264" w:lineRule="auto" w:before="117"/>
        <w:ind w:left="560" w:right="1028"/>
        <w:jc w:val="both"/>
      </w:pP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macro-economic</w:t>
      </w:r>
      <w:r>
        <w:rPr>
          <w:spacing w:val="-11"/>
        </w:rPr>
        <w:t> </w:t>
      </w:r>
      <w:r>
        <w:rPr/>
        <w:t>data</w:t>
      </w:r>
      <w:r>
        <w:rPr>
          <w:spacing w:val="-7"/>
        </w:rPr>
        <w:t> </w:t>
      </w:r>
      <w:r>
        <w:rPr/>
        <w:t>received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Central</w:t>
      </w:r>
      <w:r>
        <w:rPr>
          <w:spacing w:val="-4"/>
        </w:rPr>
        <w:t> </w:t>
      </w:r>
      <w:r>
        <w:rPr/>
        <w:t>Bureau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Statistics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Ministry of Planning, the gross domestic product (GDP) from oil and gas and mining sectors</w:t>
      </w:r>
      <w:r>
        <w:rPr>
          <w:spacing w:val="1"/>
        </w:rPr>
        <w:t> </w:t>
      </w:r>
      <w:r>
        <w:rPr/>
        <w:t>amounted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US$</w:t>
      </w:r>
      <w:r>
        <w:rPr>
          <w:spacing w:val="-10"/>
        </w:rPr>
        <w:t> </w:t>
      </w:r>
      <w:r>
        <w:rPr/>
        <w:t>95</w:t>
      </w:r>
      <w:r>
        <w:rPr>
          <w:spacing w:val="-12"/>
        </w:rPr>
        <w:t> </w:t>
      </w:r>
      <w:r>
        <w:rPr/>
        <w:t>billion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accounted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45.6%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total</w:t>
      </w:r>
      <w:r>
        <w:rPr>
          <w:spacing w:val="-8"/>
        </w:rPr>
        <w:t> </w:t>
      </w:r>
      <w:r>
        <w:rPr/>
        <w:t>GDP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2021</w:t>
      </w:r>
      <w:r>
        <w:rPr>
          <w:spacing w:val="-11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29.3%</w:t>
      </w:r>
      <w:r>
        <w:rPr>
          <w:spacing w:val="-63"/>
        </w:rPr>
        <w:t> </w:t>
      </w:r>
      <w:r>
        <w:rPr/>
        <w:t>in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264" w:lineRule="auto" w:before="125"/>
        <w:ind w:left="560" w:right="1028"/>
        <w:jc w:val="both"/>
      </w:pPr>
      <w:r>
        <w:rPr/>
        <w:t>The</w:t>
      </w:r>
      <w:r>
        <w:rPr>
          <w:spacing w:val="66"/>
        </w:rPr>
        <w:t> </w:t>
      </w:r>
      <w:r>
        <w:rPr/>
        <w:t>contribution</w:t>
      </w:r>
      <w:r>
        <w:rPr>
          <w:spacing w:val="66"/>
        </w:rPr>
        <w:t> </w:t>
      </w:r>
      <w:r>
        <w:rPr/>
        <w:t>of</w:t>
      </w:r>
      <w:r>
        <w:rPr>
          <w:spacing w:val="66"/>
        </w:rPr>
        <w:t> </w:t>
      </w:r>
      <w:r>
        <w:rPr/>
        <w:t>the</w:t>
      </w:r>
      <w:r>
        <w:rPr>
          <w:spacing w:val="67"/>
        </w:rPr>
        <w:t> </w:t>
      </w:r>
      <w:r>
        <w:rPr/>
        <w:t>extractive</w:t>
      </w:r>
      <w:r>
        <w:rPr>
          <w:spacing w:val="66"/>
        </w:rPr>
        <w:t> </w:t>
      </w:r>
      <w:r>
        <w:rPr/>
        <w:t>sector</w:t>
      </w:r>
      <w:r>
        <w:rPr>
          <w:spacing w:val="68"/>
        </w:rPr>
        <w:t> </w:t>
      </w:r>
      <w:r>
        <w:rPr/>
        <w:t>to</w:t>
      </w:r>
      <w:r>
        <w:rPr>
          <w:spacing w:val="67"/>
        </w:rPr>
        <w:t> </w:t>
      </w:r>
      <w:r>
        <w:rPr/>
        <w:t>Government’s   revenue</w:t>
      </w:r>
      <w:r>
        <w:rPr>
          <w:spacing w:val="66"/>
        </w:rPr>
        <w:t> </w:t>
      </w:r>
      <w:r>
        <w:rPr/>
        <w:t>amounted</w:t>
      </w:r>
      <w:r>
        <w:rPr>
          <w:spacing w:val="66"/>
        </w:rPr>
        <w:t> </w:t>
      </w:r>
      <w:r>
        <w:rPr/>
        <w:t>to</w:t>
      </w:r>
      <w:r>
        <w:rPr>
          <w:spacing w:val="1"/>
        </w:rPr>
        <w:t> </w:t>
      </w:r>
      <w:r>
        <w:rPr/>
        <w:t>US$ 70 billion,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year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86%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2020</w:t>
      </w:r>
      <w:r>
        <w:rPr>
          <w:spacing w:val="-1"/>
        </w:rPr>
        <w:t> </w:t>
      </w:r>
      <w:r>
        <w:rPr/>
        <w:t>generated</w:t>
      </w:r>
      <w:r>
        <w:rPr>
          <w:spacing w:val="2"/>
        </w:rPr>
        <w:t> </w:t>
      </w:r>
      <w:r>
        <w:rPr/>
        <w:t>from</w:t>
      </w:r>
      <w:r>
        <w:rPr>
          <w:spacing w:val="-6"/>
        </w:rPr>
        <w:t> </w:t>
      </w:r>
      <w:r>
        <w:rPr/>
        <w:t>US$</w:t>
      </w:r>
      <w:r>
        <w:rPr>
          <w:spacing w:val="-2"/>
        </w:rPr>
        <w:t> </w:t>
      </w:r>
      <w:r>
        <w:rPr/>
        <w:t>46</w:t>
      </w:r>
      <w:r>
        <w:rPr>
          <w:spacing w:val="-5"/>
        </w:rPr>
        <w:t> </w:t>
      </w:r>
      <w:r>
        <w:rPr/>
        <w:t>bn.</w:t>
      </w:r>
    </w:p>
    <w:p>
      <w:pPr>
        <w:pStyle w:val="BodyText"/>
        <w:spacing w:line="264" w:lineRule="auto" w:before="117"/>
        <w:ind w:left="560" w:right="1027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extractive companies operating in the Oil &amp; Gas sector, there were 153 thousand people</w:t>
      </w:r>
      <w:r>
        <w:rPr>
          <w:spacing w:val="1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gas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mining</w:t>
      </w:r>
      <w:r>
        <w:rPr>
          <w:spacing w:val="-7"/>
        </w:rPr>
        <w:t> </w:t>
      </w:r>
      <w:r>
        <w:rPr/>
        <w:t>sectors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2021,</w:t>
      </w:r>
      <w:r>
        <w:rPr>
          <w:spacing w:val="-5"/>
        </w:rPr>
        <w:t> </w:t>
      </w:r>
      <w:r>
        <w:rPr/>
        <w:t>representing</w:t>
      </w:r>
      <w:r>
        <w:rPr>
          <w:spacing w:val="-6"/>
        </w:rPr>
        <w:t> </w:t>
      </w:r>
      <w:r>
        <w:rPr/>
        <w:t>1.49%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country’s</w:t>
      </w:r>
      <w:r>
        <w:rPr>
          <w:spacing w:val="-64"/>
        </w:rPr>
        <w:t> </w:t>
      </w:r>
      <w:r>
        <w:rPr/>
        <w:t>labour</w:t>
      </w:r>
      <w:r>
        <w:rPr>
          <w:spacing w:val="-6"/>
        </w:rPr>
        <w:t> </w:t>
      </w:r>
      <w:r>
        <w:rPr/>
        <w:t>force</w:t>
      </w:r>
      <w:r>
        <w:rPr>
          <w:spacing w:val="2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1.52%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6"/>
        </w:rPr>
        <w:t> </w:t>
      </w:r>
      <w:r>
        <w:rPr/>
        <w:t>details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contribution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economy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Section 3.21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9"/>
        </w:rPr>
        <w:t> </w:t>
      </w:r>
      <w:r>
        <w:rPr/>
        <w:t>report.</w:t>
      </w:r>
    </w:p>
    <w:p>
      <w:pPr>
        <w:spacing w:after="0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1"/>
          <w:numId w:val="3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bookmarkStart w:name="_bookmark22" w:id="31"/>
      <w:bookmarkEnd w:id="31"/>
      <w:r>
        <w:rPr>
          <w:b w:val="0"/>
        </w:rPr>
      </w:r>
      <w:bookmarkStart w:name="_bookmark22" w:id="32"/>
      <w:bookmarkEnd w:id="32"/>
      <w:r>
        <w:rPr>
          <w:color w:val="78685F"/>
        </w:rPr>
        <w:t>P</w:t>
      </w:r>
      <w:r>
        <w:rPr>
          <w:color w:val="78685F"/>
        </w:rPr>
        <w:t>RODUCTION</w:t>
      </w:r>
      <w:r>
        <w:rPr>
          <w:color w:val="78685F"/>
          <w:spacing w:val="-3"/>
        </w:rPr>
        <w:t> </w:t>
      </w:r>
      <w:r>
        <w:rPr>
          <w:color w:val="78685F"/>
        </w:rPr>
        <w:t>AND</w:t>
      </w:r>
      <w:r>
        <w:rPr>
          <w:color w:val="78685F"/>
          <w:spacing w:val="-6"/>
        </w:rPr>
        <w:t> </w:t>
      </w:r>
      <w:r>
        <w:rPr>
          <w:color w:val="78685F"/>
        </w:rPr>
        <w:t>EXPORT</w:t>
      </w:r>
      <w:r>
        <w:rPr>
          <w:color w:val="78685F"/>
          <w:spacing w:val="-3"/>
        </w:rPr>
        <w:t> </w:t>
      </w:r>
      <w:r>
        <w:rPr>
          <w:color w:val="78685F"/>
        </w:rPr>
        <w:t>DATA</w:t>
      </w:r>
    </w:p>
    <w:p>
      <w:pPr>
        <w:pStyle w:val="Heading4"/>
        <w:spacing w:before="120"/>
        <w:jc w:val="left"/>
      </w:pPr>
      <w:r>
        <w:rPr>
          <w:color w:val="FF0000"/>
        </w:rPr>
        <w:t>Production</w:t>
      </w:r>
    </w:p>
    <w:p>
      <w:pPr>
        <w:pStyle w:val="BodyText"/>
        <w:spacing w:line="288" w:lineRule="auto" w:before="172"/>
        <w:ind w:left="560" w:right="1019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</w:t>
      </w:r>
      <w:r>
        <w:rPr>
          <w:spacing w:val="-3"/>
        </w:rPr>
        <w:t> </w:t>
      </w:r>
      <w:r>
        <w:rPr/>
        <w:t>presents</w:t>
      </w:r>
      <w:r>
        <w:rPr>
          <w:spacing w:val="7"/>
        </w:rPr>
        <w:t> </w:t>
      </w:r>
      <w:r>
        <w:rPr/>
        <w:t>a</w:t>
      </w:r>
      <w:r>
        <w:rPr>
          <w:spacing w:val="-1"/>
        </w:rPr>
        <w:t> </w:t>
      </w:r>
      <w:r>
        <w:rPr/>
        <w:t>summary of</w:t>
      </w:r>
      <w:r>
        <w:rPr>
          <w:spacing w:val="-2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quantities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Oil &amp;</w:t>
      </w:r>
      <w:r>
        <w:rPr>
          <w:spacing w:val="5"/>
        </w:rPr>
        <w:t> </w:t>
      </w:r>
      <w:r>
        <w:rPr/>
        <w:t>Gas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mining</w:t>
      </w:r>
      <w:r>
        <w:rPr>
          <w:spacing w:val="-63"/>
        </w:rPr>
        <w:t> </w:t>
      </w:r>
      <w:r>
        <w:rPr/>
        <w:t>sectors</w:t>
      </w:r>
      <w:r>
        <w:rPr>
          <w:spacing w:val="3"/>
        </w:rPr>
        <w:t> </w:t>
      </w:r>
      <w:r>
        <w:rPr/>
        <w:t>for</w:t>
      </w:r>
      <w:r>
        <w:rPr>
          <w:spacing w:val="-4"/>
        </w:rPr>
        <w:t> </w:t>
      </w:r>
      <w:r>
        <w:rPr/>
        <w:t>the FY 2021</w:t>
      </w:r>
      <w:r>
        <w:rPr>
          <w:spacing w:val="-1"/>
        </w:rPr>
        <w:t> </w:t>
      </w:r>
      <w:r>
        <w:rPr/>
        <w:t>by commodity:</w:t>
      </w:r>
    </w:p>
    <w:p>
      <w:pPr>
        <w:spacing w:before="199"/>
        <w:ind w:left="560" w:right="0" w:firstLine="0"/>
        <w:jc w:val="left"/>
        <w:rPr>
          <w:b/>
          <w:sz w:val="21"/>
        </w:rPr>
      </w:pPr>
      <w:r>
        <w:rPr/>
        <w:pict>
          <v:shape style="position:absolute;margin-left:72.024002pt;margin-top:28.209108pt;width:198.8pt;height:57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03"/>
                    <w:gridCol w:w="1254"/>
                    <w:gridCol w:w="1021"/>
                  </w:tblGrid>
                  <w:tr>
                    <w:trPr>
                      <w:trHeight w:val="277" w:hRule="atLeast"/>
                    </w:trPr>
                    <w:tc>
                      <w:tcPr>
                        <w:tcW w:w="1703" w:type="dxa"/>
                        <w:tcBorders>
                          <w:bottom w:val="single" w:sz="12" w:space="0" w:color="FF0000"/>
                        </w:tcBorders>
                        <w:shd w:val="clear" w:color="auto" w:fill="990000"/>
                      </w:tcPr>
                      <w:p>
                        <w:pPr>
                          <w:pStyle w:val="TableParagraph"/>
                          <w:spacing w:before="23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Commodity</w:t>
                        </w:r>
                      </w:p>
                    </w:tc>
                    <w:tc>
                      <w:tcPr>
                        <w:tcW w:w="1254" w:type="dxa"/>
                        <w:tcBorders>
                          <w:bottom w:val="single" w:sz="12" w:space="0" w:color="FF0000"/>
                        </w:tcBorders>
                        <w:shd w:val="clear" w:color="auto" w:fill="990000"/>
                      </w:tcPr>
                      <w:p>
                        <w:pPr>
                          <w:pStyle w:val="TableParagraph"/>
                          <w:spacing w:before="23"/>
                          <w:ind w:left="5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Unit</w:t>
                        </w:r>
                      </w:p>
                    </w:tc>
                    <w:tc>
                      <w:tcPr>
                        <w:tcW w:w="1021" w:type="dxa"/>
                        <w:tcBorders>
                          <w:bottom w:val="single" w:sz="12" w:space="0" w:color="FF0000"/>
                        </w:tcBorders>
                        <w:shd w:val="clear" w:color="auto" w:fill="990000"/>
                      </w:tcPr>
                      <w:p>
                        <w:pPr>
                          <w:pStyle w:val="TableParagraph"/>
                          <w:spacing w:before="23"/>
                          <w:ind w:right="1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Volume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703" w:type="dxa"/>
                        <w:tcBorders>
                          <w:top w:val="single" w:sz="12" w:space="0" w:color="FF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3"/>
                          <w:ind w:left="105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Oil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&amp; Gas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0000"/>
                            <w:sz w:val="20"/>
                          </w:rPr>
                          <w:t>(1)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12" w:space="0" w:color="FF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1" w:type="dxa"/>
                        <w:tcBorders>
                          <w:top w:val="single" w:sz="12" w:space="0" w:color="FF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703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line="230" w:lineRule="exact" w:before="18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Crude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Oil</w:t>
                        </w:r>
                      </w:p>
                    </w:tc>
                    <w:tc>
                      <w:tcPr>
                        <w:tcW w:w="1254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line="230" w:lineRule="exact" w:before="18"/>
                          <w:ind w:left="5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M.Bbl</w:t>
                        </w:r>
                      </w:p>
                    </w:tc>
                    <w:tc>
                      <w:tcPr>
                        <w:tcW w:w="1021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line="230" w:lineRule="exact" w:before="18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1,383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703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line="230" w:lineRule="exact" w:before="19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Gas</w:t>
                        </w:r>
                      </w:p>
                    </w:tc>
                    <w:tc>
                      <w:tcPr>
                        <w:tcW w:w="1254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line="225" w:lineRule="exact" w:before="24"/>
                          <w:ind w:left="5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M.m</w:t>
                        </w:r>
                        <w:r>
                          <w:rPr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021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line="230" w:lineRule="exact" w:before="19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30,275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11438pt;margin-top:28.209108pt;width:199.2pt;height:83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6"/>
                    <w:gridCol w:w="905"/>
                    <w:gridCol w:w="1072"/>
                  </w:tblGrid>
                  <w:tr>
                    <w:trPr>
                      <w:trHeight w:val="277" w:hRule="atLeast"/>
                    </w:trPr>
                    <w:tc>
                      <w:tcPr>
                        <w:tcW w:w="2006" w:type="dxa"/>
                        <w:tcBorders>
                          <w:bottom w:val="single" w:sz="12" w:space="0" w:color="FF0000"/>
                        </w:tcBorders>
                        <w:shd w:val="clear" w:color="auto" w:fill="990000"/>
                      </w:tcPr>
                      <w:p>
                        <w:pPr>
                          <w:pStyle w:val="TableParagraph"/>
                          <w:spacing w:before="23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Commodity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12" w:space="0" w:color="FF0000"/>
                        </w:tcBorders>
                        <w:shd w:val="clear" w:color="auto" w:fill="990000"/>
                      </w:tcPr>
                      <w:p>
                        <w:pPr>
                          <w:pStyle w:val="TableParagraph"/>
                          <w:spacing w:before="23"/>
                          <w:ind w:left="2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Unit</w:t>
                        </w:r>
                      </w:p>
                    </w:tc>
                    <w:tc>
                      <w:tcPr>
                        <w:tcW w:w="1072" w:type="dxa"/>
                        <w:tcBorders>
                          <w:bottom w:val="single" w:sz="12" w:space="0" w:color="FF0000"/>
                        </w:tcBorders>
                        <w:shd w:val="clear" w:color="auto" w:fill="990000"/>
                      </w:tcPr>
                      <w:p>
                        <w:pPr>
                          <w:pStyle w:val="TableParagraph"/>
                          <w:spacing w:before="23"/>
                          <w:ind w:right="9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Volume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2006" w:type="dxa"/>
                        <w:tcBorders>
                          <w:top w:val="single" w:sz="12" w:space="0" w:color="FF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19" w:lineRule="exact"/>
                          <w:ind w:left="112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Mining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0000"/>
                            <w:sz w:val="20"/>
                          </w:rPr>
                          <w:t>(2)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12" w:space="0" w:color="FF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2" w:type="dxa"/>
                        <w:tcBorders>
                          <w:top w:val="single" w:sz="12" w:space="0" w:color="FF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006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before="18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Salt</w:t>
                        </w:r>
                      </w:p>
                    </w:tc>
                    <w:tc>
                      <w:tcPr>
                        <w:tcW w:w="905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before="18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Ton</w:t>
                        </w:r>
                      </w:p>
                    </w:tc>
                    <w:tc>
                      <w:tcPr>
                        <w:tcW w:w="1072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before="18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57,602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006" w:type="dxa"/>
                      </w:tcPr>
                      <w:p>
                        <w:pPr>
                          <w:pStyle w:val="TableParagraph"/>
                          <w:spacing w:line="230" w:lineRule="exact" w:before="19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Calcium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Bentonite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line="230" w:lineRule="exact" w:before="19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Ton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line="230" w:lineRule="exact" w:before="19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177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006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line="230" w:lineRule="exact" w:before="18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Raw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Bentonite</w:t>
                        </w:r>
                      </w:p>
                    </w:tc>
                    <w:tc>
                      <w:tcPr>
                        <w:tcW w:w="905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line="230" w:lineRule="exact" w:before="18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Ton</w:t>
                        </w:r>
                      </w:p>
                    </w:tc>
                    <w:tc>
                      <w:tcPr>
                        <w:tcW w:w="1072" w:type="dxa"/>
                        <w:shd w:val="clear" w:color="auto" w:fill="F8A2AE"/>
                      </w:tcPr>
                      <w:p>
                        <w:pPr>
                          <w:pStyle w:val="TableParagraph"/>
                          <w:spacing w:line="230" w:lineRule="exact" w:before="18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006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Standard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sand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Ton</w:t>
                        </w:r>
                      </w:p>
                    </w:tc>
                    <w:tc>
                      <w:tcPr>
                        <w:tcW w:w="1072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bookmarkStart w:name="_bookmark23" w:id="33"/>
      <w:bookmarkEnd w:id="33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P</w:t>
      </w:r>
      <w:r>
        <w:rPr>
          <w:b/>
          <w:color w:val="585858"/>
          <w:sz w:val="17"/>
        </w:rPr>
        <w:t>RODUCTION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DATA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(</w:t>
      </w:r>
      <w:r>
        <w:rPr>
          <w:b/>
          <w:color w:val="585858"/>
          <w:sz w:val="17"/>
        </w:rPr>
        <w:t>QUANTITIES</w:t>
      </w:r>
      <w:r>
        <w:rPr>
          <w:b/>
          <w:color w:val="585858"/>
          <w:sz w:val="21"/>
        </w:rPr>
        <w:t>)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863" w:val="left" w:leader="none"/>
        </w:tabs>
        <w:spacing w:line="240" w:lineRule="auto" w:before="0" w:after="0"/>
        <w:ind w:left="862" w:right="0" w:hanging="303"/>
        <w:jc w:val="left"/>
        <w:rPr>
          <w:i/>
          <w:sz w:val="20"/>
        </w:rPr>
      </w:pPr>
      <w:r>
        <w:rPr>
          <w:i/>
          <w:sz w:val="20"/>
        </w:rPr>
        <w:t>According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data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provided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Ministry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 Oil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(MoO)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Thi-Qar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Oil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company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(TQOC).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92" w:lineRule="auto" w:before="47" w:after="0"/>
        <w:ind w:left="560" w:right="1040" w:firstLine="0"/>
        <w:jc w:val="left"/>
        <w:rPr>
          <w:i/>
          <w:sz w:val="20"/>
        </w:rPr>
      </w:pPr>
      <w:r>
        <w:rPr>
          <w:i/>
          <w:sz w:val="20"/>
        </w:rPr>
        <w:t>According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data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provided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State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Company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Mining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Industries.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Neither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Ministry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57"/>
          <w:sz w:val="20"/>
        </w:rPr>
        <w:t> </w:t>
      </w:r>
      <w:r>
        <w:rPr>
          <w:i/>
          <w:sz w:val="20"/>
        </w:rPr>
        <w:t>Industry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 Minerals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(MoIM)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nor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other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SOEs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provided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us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production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data.</w:t>
      </w:r>
    </w:p>
    <w:p>
      <w:pPr>
        <w:pStyle w:val="BodyText"/>
        <w:spacing w:before="192"/>
        <w:ind w:left="560"/>
      </w:pPr>
      <w:r>
        <w:rPr/>
        <w:t>Details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volumes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detailed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sector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extractive</w:t>
      </w:r>
      <w:r>
        <w:rPr>
          <w:spacing w:val="3"/>
        </w:rPr>
        <w:t> </w:t>
      </w:r>
      <w:r>
        <w:rPr/>
        <w:t>company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section</w:t>
      </w:r>
    </w:p>
    <w:p>
      <w:pPr>
        <w:pStyle w:val="ListParagraph"/>
        <w:numPr>
          <w:ilvl w:val="1"/>
          <w:numId w:val="7"/>
        </w:numPr>
        <w:tabs>
          <w:tab w:pos="940" w:val="left" w:leader="none"/>
        </w:tabs>
        <w:spacing w:line="240" w:lineRule="auto" w:before="52" w:after="0"/>
        <w:ind w:left="939" w:right="0" w:hanging="380"/>
        <w:jc w:val="left"/>
        <w:rPr>
          <w:sz w:val="22"/>
        </w:rPr>
      </w:pP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report.</w:t>
      </w:r>
    </w:p>
    <w:p>
      <w:pPr>
        <w:pStyle w:val="Heading4"/>
        <w:spacing w:before="172"/>
        <w:jc w:val="left"/>
      </w:pPr>
      <w:r>
        <w:rPr>
          <w:color w:val="FF0000"/>
        </w:rPr>
        <w:t>Exports</w:t>
      </w:r>
    </w:p>
    <w:p>
      <w:pPr>
        <w:pStyle w:val="BodyText"/>
        <w:spacing w:line="292" w:lineRule="auto" w:before="167"/>
        <w:ind w:left="560" w:right="1019"/>
      </w:pPr>
      <w:r>
        <w:rPr/>
        <w:t>The</w:t>
      </w:r>
      <w:r>
        <w:rPr>
          <w:spacing w:val="-12"/>
        </w:rPr>
        <w:t> </w:t>
      </w:r>
      <w:r>
        <w:rPr/>
        <w:t>table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figure</w:t>
      </w:r>
      <w:r>
        <w:rPr>
          <w:spacing w:val="-16"/>
        </w:rPr>
        <w:t> </w:t>
      </w:r>
      <w:r>
        <w:rPr/>
        <w:t>below</w:t>
      </w:r>
      <w:r>
        <w:rPr>
          <w:spacing w:val="-11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an</w:t>
      </w:r>
      <w:r>
        <w:rPr>
          <w:spacing w:val="-16"/>
        </w:rPr>
        <w:t> </w:t>
      </w:r>
      <w:r>
        <w:rPr/>
        <w:t>overview</w:t>
      </w:r>
      <w:r>
        <w:rPr>
          <w:spacing w:val="-16"/>
        </w:rPr>
        <w:t> </w:t>
      </w:r>
      <w:r>
        <w:rPr/>
        <w:t>of</w:t>
      </w:r>
      <w:r>
        <w:rPr>
          <w:spacing w:val="-9"/>
        </w:rPr>
        <w:t> </w:t>
      </w:r>
      <w:r>
        <w:rPr/>
        <w:t>export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oil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gas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mining</w:t>
      </w:r>
      <w:r>
        <w:rPr>
          <w:spacing w:val="-63"/>
        </w:rPr>
        <w:t> </w:t>
      </w:r>
      <w:r>
        <w:rPr/>
        <w:t>sectors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contribution</w:t>
      </w:r>
      <w:r>
        <w:rPr>
          <w:spacing w:val="-16"/>
        </w:rPr>
        <w:t> </w:t>
      </w:r>
      <w:r>
        <w:rPr/>
        <w:t>by</w:t>
      </w:r>
      <w:r>
        <w:rPr>
          <w:spacing w:val="-10"/>
        </w:rPr>
        <w:t> </w:t>
      </w:r>
      <w:r>
        <w:rPr/>
        <w:t>sector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commodity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3"/>
        </w:rPr>
        <w:t> </w:t>
      </w:r>
      <w:r>
        <w:rPr/>
        <w:t>exports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2021:</w:t>
      </w:r>
    </w:p>
    <w:p>
      <w:pPr>
        <w:spacing w:before="193"/>
        <w:ind w:left="560" w:right="0" w:firstLine="0"/>
        <w:jc w:val="left"/>
        <w:rPr>
          <w:b/>
          <w:sz w:val="17"/>
        </w:rPr>
      </w:pPr>
      <w:bookmarkStart w:name="_bookmark24" w:id="34"/>
      <w:bookmarkEnd w:id="34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7: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E</w:t>
      </w:r>
      <w:r>
        <w:rPr>
          <w:b/>
          <w:color w:val="585858"/>
          <w:spacing w:val="-1"/>
          <w:sz w:val="17"/>
        </w:rPr>
        <w:t>XTRACTIVE </w:t>
      </w:r>
      <w:r>
        <w:rPr>
          <w:b/>
          <w:color w:val="585858"/>
          <w:sz w:val="17"/>
        </w:rPr>
        <w:t>SECTOR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EXPORTS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COMMODITY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760"/>
        <w:gridCol w:w="1490"/>
        <w:gridCol w:w="1948"/>
        <w:gridCol w:w="1007"/>
      </w:tblGrid>
      <w:tr>
        <w:trPr>
          <w:trHeight w:val="253" w:hRule="atLeast"/>
        </w:trPr>
        <w:tc>
          <w:tcPr>
            <w:tcW w:w="2582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225" w:lineRule="exact" w:before="9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Commodity</w:t>
            </w:r>
          </w:p>
        </w:tc>
        <w:tc>
          <w:tcPr>
            <w:tcW w:w="760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225" w:lineRule="exact" w:before="9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Unit</w:t>
            </w:r>
          </w:p>
        </w:tc>
        <w:tc>
          <w:tcPr>
            <w:tcW w:w="1490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</w:p>
        </w:tc>
        <w:tc>
          <w:tcPr>
            <w:tcW w:w="1948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Value (US$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billion)</w:t>
            </w:r>
          </w:p>
        </w:tc>
        <w:tc>
          <w:tcPr>
            <w:tcW w:w="1007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225" w:lineRule="exact" w:before="9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53" w:hRule="atLeast"/>
        </w:trPr>
        <w:tc>
          <w:tcPr>
            <w:tcW w:w="258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Oil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&amp; Gas</w:t>
            </w:r>
          </w:p>
        </w:tc>
        <w:tc>
          <w:tcPr>
            <w:tcW w:w="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8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80.04</w:t>
            </w:r>
          </w:p>
        </w:tc>
        <w:tc>
          <w:tcPr>
            <w:tcW w:w="10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8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99.98%</w:t>
            </w:r>
          </w:p>
        </w:tc>
      </w:tr>
      <w:tr>
        <w:trPr>
          <w:trHeight w:val="253" w:hRule="atLeast"/>
        </w:trPr>
        <w:tc>
          <w:tcPr>
            <w:tcW w:w="258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13"/>
              <w:ind w:left="105"/>
              <w:rPr>
                <w:sz w:val="20"/>
              </w:rPr>
            </w:pPr>
            <w:r>
              <w:rPr>
                <w:sz w:val="20"/>
              </w:rPr>
              <w:t>Crude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Oil</w:t>
            </w:r>
          </w:p>
        </w:tc>
        <w:tc>
          <w:tcPr>
            <w:tcW w:w="76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13"/>
              <w:ind w:left="106"/>
              <w:rPr>
                <w:sz w:val="20"/>
              </w:rPr>
            </w:pPr>
            <w:r>
              <w:rPr>
                <w:sz w:val="20"/>
              </w:rPr>
              <w:t>Barrel</w:t>
            </w:r>
          </w:p>
        </w:tc>
        <w:tc>
          <w:tcPr>
            <w:tcW w:w="149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1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1,100,798,522</w:t>
            </w:r>
          </w:p>
        </w:tc>
        <w:tc>
          <w:tcPr>
            <w:tcW w:w="194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1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75.54</w:t>
            </w:r>
          </w:p>
        </w:tc>
        <w:tc>
          <w:tcPr>
            <w:tcW w:w="10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1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94.36%</w:t>
            </w:r>
          </w:p>
        </w:tc>
      </w:tr>
      <w:tr>
        <w:trPr>
          <w:trHeight w:val="259" w:hRule="atLeast"/>
        </w:trPr>
        <w:tc>
          <w:tcPr>
            <w:tcW w:w="2582" w:type="dxa"/>
          </w:tcPr>
          <w:p>
            <w:pPr>
              <w:pStyle w:val="TableParagraph"/>
              <w:spacing w:line="225" w:lineRule="exact" w:before="14"/>
              <w:ind w:left="105"/>
              <w:rPr>
                <w:sz w:val="20"/>
              </w:rPr>
            </w:pPr>
            <w:r>
              <w:rPr>
                <w:sz w:val="20"/>
              </w:rPr>
              <w:t>Fuel Oil</w:t>
            </w:r>
          </w:p>
        </w:tc>
        <w:tc>
          <w:tcPr>
            <w:tcW w:w="760" w:type="dxa"/>
          </w:tcPr>
          <w:p>
            <w:pPr>
              <w:pStyle w:val="TableParagraph"/>
              <w:spacing w:line="225" w:lineRule="exact" w:before="14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</w:tcPr>
          <w:p>
            <w:pPr>
              <w:pStyle w:val="TableParagraph"/>
              <w:spacing w:line="225" w:lineRule="exact"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7,663,884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3.90%</w:t>
            </w:r>
          </w:p>
        </w:tc>
      </w:tr>
      <w:tr>
        <w:trPr>
          <w:trHeight w:val="254" w:hRule="atLeast"/>
        </w:trPr>
        <w:tc>
          <w:tcPr>
            <w:tcW w:w="2582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Naphtha</w:t>
            </w:r>
          </w:p>
        </w:tc>
        <w:tc>
          <w:tcPr>
            <w:tcW w:w="760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1,448,875</w:t>
            </w:r>
          </w:p>
        </w:tc>
        <w:tc>
          <w:tcPr>
            <w:tcW w:w="1948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1.13%</w:t>
            </w:r>
          </w:p>
        </w:tc>
      </w:tr>
      <w:tr>
        <w:trPr>
          <w:trHeight w:val="254" w:hRule="atLeast"/>
        </w:trPr>
        <w:tc>
          <w:tcPr>
            <w:tcW w:w="2582" w:type="dxa"/>
          </w:tcPr>
          <w:p>
            <w:pPr>
              <w:pStyle w:val="TableParagraph"/>
              <w:spacing w:line="225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Condensate</w:t>
            </w:r>
          </w:p>
        </w:tc>
        <w:tc>
          <w:tcPr>
            <w:tcW w:w="760" w:type="dxa"/>
          </w:tcPr>
          <w:p>
            <w:pPr>
              <w:pStyle w:val="TableParagraph"/>
              <w:spacing w:line="225" w:lineRule="exact" w:before="9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</w:tcPr>
          <w:p>
            <w:pPr>
              <w:pStyle w:val="TableParagraph"/>
              <w:spacing w:line="225" w:lineRule="exact" w:before="9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455,592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0.36%</w:t>
            </w:r>
          </w:p>
        </w:tc>
      </w:tr>
      <w:tr>
        <w:trPr>
          <w:trHeight w:val="254" w:hRule="atLeast"/>
        </w:trPr>
        <w:tc>
          <w:tcPr>
            <w:tcW w:w="2582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LPG</w:t>
            </w:r>
          </w:p>
        </w:tc>
        <w:tc>
          <w:tcPr>
            <w:tcW w:w="760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138,795</w:t>
            </w:r>
          </w:p>
        </w:tc>
        <w:tc>
          <w:tcPr>
            <w:tcW w:w="1948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0.09%</w:t>
            </w:r>
          </w:p>
        </w:tc>
      </w:tr>
      <w:tr>
        <w:trPr>
          <w:trHeight w:val="254" w:hRule="atLeast"/>
        </w:trPr>
        <w:tc>
          <w:tcPr>
            <w:tcW w:w="2582" w:type="dxa"/>
          </w:tcPr>
          <w:p>
            <w:pPr>
              <w:pStyle w:val="TableParagraph"/>
              <w:spacing w:line="225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gasoline</w:t>
            </w:r>
          </w:p>
        </w:tc>
        <w:tc>
          <w:tcPr>
            <w:tcW w:w="760" w:type="dxa"/>
          </w:tcPr>
          <w:p>
            <w:pPr>
              <w:pStyle w:val="TableParagraph"/>
              <w:spacing w:line="225" w:lineRule="exact" w:before="9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</w:tcPr>
          <w:p>
            <w:pPr>
              <w:pStyle w:val="TableParagraph"/>
              <w:spacing w:line="225" w:lineRule="exact" w:before="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90,288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0.06%</w:t>
            </w:r>
          </w:p>
        </w:tc>
      </w:tr>
      <w:tr>
        <w:trPr>
          <w:trHeight w:val="254" w:hRule="atLeast"/>
        </w:trPr>
        <w:tc>
          <w:tcPr>
            <w:tcW w:w="2582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Vacuum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Distillation</w:t>
            </w:r>
          </w:p>
        </w:tc>
        <w:tc>
          <w:tcPr>
            <w:tcW w:w="760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182,442</w:t>
            </w:r>
          </w:p>
        </w:tc>
        <w:tc>
          <w:tcPr>
            <w:tcW w:w="1948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0.05%</w:t>
            </w:r>
          </w:p>
        </w:tc>
      </w:tr>
      <w:tr>
        <w:trPr>
          <w:trHeight w:val="254" w:hRule="atLeast"/>
        </w:trPr>
        <w:tc>
          <w:tcPr>
            <w:tcW w:w="2582" w:type="dxa"/>
          </w:tcPr>
          <w:p>
            <w:pPr>
              <w:pStyle w:val="TableParagraph"/>
              <w:spacing w:line="221" w:lineRule="exact" w:before="14"/>
              <w:ind w:left="105"/>
              <w:rPr>
                <w:sz w:val="20"/>
              </w:rPr>
            </w:pPr>
            <w:r>
              <w:rPr>
                <w:sz w:val="20"/>
              </w:rPr>
              <w:t>Kerosene</w:t>
            </w:r>
          </w:p>
        </w:tc>
        <w:tc>
          <w:tcPr>
            <w:tcW w:w="760" w:type="dxa"/>
          </w:tcPr>
          <w:p>
            <w:pPr>
              <w:pStyle w:val="TableParagraph"/>
              <w:spacing w:line="221" w:lineRule="exact" w:before="14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</w:tcPr>
          <w:p>
            <w:pPr>
              <w:pStyle w:val="TableParagraph"/>
              <w:spacing w:line="221" w:lineRule="exact"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40,535</w:t>
            </w:r>
          </w:p>
        </w:tc>
        <w:tc>
          <w:tcPr>
            <w:tcW w:w="1948" w:type="dxa"/>
          </w:tcPr>
          <w:p>
            <w:pPr>
              <w:pStyle w:val="TableParagraph"/>
              <w:spacing w:line="221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007" w:type="dxa"/>
          </w:tcPr>
          <w:p>
            <w:pPr>
              <w:pStyle w:val="TableParagraph"/>
              <w:spacing w:line="221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0.03%</w:t>
            </w:r>
          </w:p>
        </w:tc>
      </w:tr>
      <w:tr>
        <w:trPr>
          <w:trHeight w:val="254" w:hRule="atLeast"/>
        </w:trPr>
        <w:tc>
          <w:tcPr>
            <w:tcW w:w="258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14"/>
              <w:ind w:left="105"/>
              <w:rPr>
                <w:sz w:val="20"/>
              </w:rPr>
            </w:pPr>
            <w:r>
              <w:rPr>
                <w:sz w:val="20"/>
              </w:rPr>
              <w:t>Sulphur</w:t>
            </w:r>
          </w:p>
        </w:tc>
        <w:tc>
          <w:tcPr>
            <w:tcW w:w="760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14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14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105,862</w:t>
            </w:r>
          </w:p>
        </w:tc>
        <w:tc>
          <w:tcPr>
            <w:tcW w:w="1948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0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57" w:hRule="atLeast"/>
        </w:trPr>
        <w:tc>
          <w:tcPr>
            <w:tcW w:w="258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Mining</w:t>
            </w:r>
          </w:p>
        </w:tc>
        <w:tc>
          <w:tcPr>
            <w:tcW w:w="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0.02</w:t>
            </w:r>
          </w:p>
        </w:tc>
        <w:tc>
          <w:tcPr>
            <w:tcW w:w="10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0.02%</w:t>
            </w:r>
          </w:p>
        </w:tc>
      </w:tr>
      <w:tr>
        <w:trPr>
          <w:trHeight w:val="253" w:hRule="atLeast"/>
        </w:trPr>
        <w:tc>
          <w:tcPr>
            <w:tcW w:w="258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8"/>
              <w:ind w:left="105"/>
              <w:rPr>
                <w:sz w:val="20"/>
              </w:rPr>
            </w:pPr>
            <w:r>
              <w:rPr>
                <w:sz w:val="20"/>
              </w:rPr>
              <w:t>Iron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steel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scrap</w:t>
            </w:r>
          </w:p>
        </w:tc>
        <w:tc>
          <w:tcPr>
            <w:tcW w:w="76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8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79,610</w:t>
            </w:r>
          </w:p>
        </w:tc>
        <w:tc>
          <w:tcPr>
            <w:tcW w:w="194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54" w:hRule="atLeast"/>
        </w:trPr>
        <w:tc>
          <w:tcPr>
            <w:tcW w:w="2582" w:type="dxa"/>
          </w:tcPr>
          <w:p>
            <w:pPr>
              <w:pStyle w:val="TableParagraph"/>
              <w:spacing w:line="221" w:lineRule="exact" w:before="14"/>
              <w:ind w:left="105"/>
              <w:rPr>
                <w:sz w:val="20"/>
              </w:rPr>
            </w:pPr>
            <w:r>
              <w:rPr>
                <w:sz w:val="20"/>
              </w:rPr>
              <w:t>Sulphur</w:t>
            </w:r>
          </w:p>
        </w:tc>
        <w:tc>
          <w:tcPr>
            <w:tcW w:w="760" w:type="dxa"/>
          </w:tcPr>
          <w:p>
            <w:pPr>
              <w:pStyle w:val="TableParagraph"/>
              <w:spacing w:line="221" w:lineRule="exact" w:before="14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</w:tcPr>
          <w:p>
            <w:pPr>
              <w:pStyle w:val="TableParagraph"/>
              <w:spacing w:line="221" w:lineRule="exact"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73,747</w:t>
            </w:r>
          </w:p>
        </w:tc>
        <w:tc>
          <w:tcPr>
            <w:tcW w:w="1948" w:type="dxa"/>
          </w:tcPr>
          <w:p>
            <w:pPr>
              <w:pStyle w:val="TableParagraph"/>
              <w:spacing w:line="221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07" w:type="dxa"/>
          </w:tcPr>
          <w:p>
            <w:pPr>
              <w:pStyle w:val="TableParagraph"/>
              <w:spacing w:line="221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54" w:hRule="atLeast"/>
        </w:trPr>
        <w:tc>
          <w:tcPr>
            <w:tcW w:w="2582" w:type="dxa"/>
            <w:shd w:val="clear" w:color="auto" w:fill="F8A2AE"/>
          </w:tcPr>
          <w:p>
            <w:pPr>
              <w:pStyle w:val="TableParagraph"/>
              <w:spacing w:line="221" w:lineRule="exact" w:before="14"/>
              <w:ind w:left="105"/>
              <w:rPr>
                <w:sz w:val="20"/>
              </w:rPr>
            </w:pPr>
            <w:r>
              <w:rPr>
                <w:sz w:val="20"/>
              </w:rPr>
              <w:t>Carbon</w:t>
            </w:r>
          </w:p>
        </w:tc>
        <w:tc>
          <w:tcPr>
            <w:tcW w:w="760" w:type="dxa"/>
            <w:shd w:val="clear" w:color="auto" w:fill="F8A2AE"/>
          </w:tcPr>
          <w:p>
            <w:pPr>
              <w:pStyle w:val="TableParagraph"/>
              <w:spacing w:line="221" w:lineRule="exact" w:before="14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shd w:val="clear" w:color="auto" w:fill="F8A2AE"/>
          </w:tcPr>
          <w:p>
            <w:pPr>
              <w:pStyle w:val="TableParagraph"/>
              <w:spacing w:line="221" w:lineRule="exact"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948" w:type="dxa"/>
            <w:shd w:val="clear" w:color="auto" w:fill="F8A2AE"/>
          </w:tcPr>
          <w:p>
            <w:pPr>
              <w:pStyle w:val="TableParagraph"/>
              <w:spacing w:line="221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1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59" w:hRule="atLeast"/>
        </w:trPr>
        <w:tc>
          <w:tcPr>
            <w:tcW w:w="2582" w:type="dxa"/>
          </w:tcPr>
          <w:p>
            <w:pPr>
              <w:pStyle w:val="TableParagraph"/>
              <w:spacing w:line="225" w:lineRule="exact" w:before="14"/>
              <w:ind w:left="105"/>
              <w:rPr>
                <w:sz w:val="20"/>
              </w:rPr>
            </w:pPr>
            <w:r>
              <w:rPr>
                <w:sz w:val="20"/>
              </w:rPr>
              <w:t>Anthracite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Coal</w:t>
            </w:r>
          </w:p>
        </w:tc>
        <w:tc>
          <w:tcPr>
            <w:tcW w:w="760" w:type="dxa"/>
          </w:tcPr>
          <w:p>
            <w:pPr>
              <w:pStyle w:val="TableParagraph"/>
              <w:spacing w:line="225" w:lineRule="exact" w:before="14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</w:tcPr>
          <w:p>
            <w:pPr>
              <w:pStyle w:val="TableParagraph"/>
              <w:spacing w:line="225" w:lineRule="exact"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53" w:hRule="atLeast"/>
        </w:trPr>
        <w:tc>
          <w:tcPr>
            <w:tcW w:w="258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Blocks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bricks</w:t>
            </w:r>
          </w:p>
        </w:tc>
        <w:tc>
          <w:tcPr>
            <w:tcW w:w="760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9"/>
              <w:ind w:left="106"/>
              <w:rPr>
                <w:sz w:val="20"/>
              </w:rPr>
            </w:pPr>
            <w:r>
              <w:rPr>
                <w:sz w:val="20"/>
              </w:rPr>
              <w:t>Ton</w:t>
            </w:r>
          </w:p>
        </w:tc>
        <w:tc>
          <w:tcPr>
            <w:tcW w:w="1490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948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0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53" w:hRule="atLeast"/>
        </w:trPr>
        <w:tc>
          <w:tcPr>
            <w:tcW w:w="258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spacing w:line="225" w:lineRule="exact" w:before="9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Extractive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sector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exports</w:t>
            </w:r>
          </w:p>
        </w:tc>
        <w:tc>
          <w:tcPr>
            <w:tcW w:w="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spacing w:line="225" w:lineRule="exact" w:before="9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80.06</w:t>
            </w:r>
          </w:p>
        </w:tc>
        <w:tc>
          <w:tcPr>
            <w:tcW w:w="10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spacing w:line="225" w:lineRule="exact" w:before="9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100.00%</w:t>
            </w:r>
          </w:p>
        </w:tc>
      </w:tr>
    </w:tbl>
    <w:p>
      <w:pPr>
        <w:pStyle w:val="ListParagraph"/>
        <w:numPr>
          <w:ilvl w:val="0"/>
          <w:numId w:val="8"/>
        </w:numPr>
        <w:tabs>
          <w:tab w:pos="820" w:val="left" w:leader="none"/>
        </w:tabs>
        <w:spacing w:line="240" w:lineRule="auto" w:before="0" w:after="0"/>
        <w:ind w:left="819" w:right="0" w:hanging="260"/>
        <w:jc w:val="left"/>
        <w:rPr>
          <w:i/>
          <w:sz w:val="18"/>
        </w:rPr>
      </w:pPr>
      <w:r>
        <w:rPr>
          <w:i/>
          <w:sz w:val="18"/>
        </w:rPr>
        <w:t>According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data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provided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by SOMO</w:t>
      </w:r>
    </w:p>
    <w:p>
      <w:pPr>
        <w:pStyle w:val="ListParagraph"/>
        <w:numPr>
          <w:ilvl w:val="0"/>
          <w:numId w:val="8"/>
        </w:numPr>
        <w:tabs>
          <w:tab w:pos="820" w:val="left" w:leader="none"/>
        </w:tabs>
        <w:spacing w:line="240" w:lineRule="auto" w:before="44" w:after="0"/>
        <w:ind w:left="819" w:right="0" w:hanging="260"/>
        <w:jc w:val="left"/>
        <w:rPr>
          <w:i/>
          <w:sz w:val="18"/>
        </w:rPr>
      </w:pPr>
      <w:r>
        <w:rPr>
          <w:i/>
          <w:sz w:val="18"/>
        </w:rPr>
        <w:t>According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data provided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by the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MoP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both"/>
        <w:rPr>
          <w:b/>
          <w:sz w:val="17"/>
        </w:rPr>
      </w:pPr>
      <w:r>
        <w:rPr/>
        <w:pict>
          <v:group style="position:absolute;margin-left:71.625pt;margin-top:23.564129pt;width:450.75pt;height:187.25pt;mso-position-horizontal-relative:page;mso-position-vertical-relative:paragraph;z-index:-15719936;mso-wrap-distance-left:0;mso-wrap-distance-right:0" coordorigin="1433,471" coordsize="9015,3745">
            <v:shape style="position:absolute;left:5576;top:1113;width:2121;height:2009" coordorigin="5576,1114" coordsize="2121,2009" path="m5576,2038l7697,1114m5576,2198l7697,3122e" filled="false" stroked="true" strokeweight=".75pt" strokecolor="#a6a6a6">
              <v:path arrowok="t"/>
              <v:stroke dashstyle="solid"/>
            </v:shape>
            <v:shape style="position:absolute;left:2657;top:657;width:2919;height:2922" type="#_x0000_t75" stroked="false">
              <v:imagedata r:id="rId31" o:title=""/>
            </v:shape>
            <v:shape style="position:absolute;left:2657;top:657;width:2919;height:2922" coordorigin="2658,657" coordsize="2919,2922" path="m5576,2198l5570,2273,5561,2346,5547,2419,5531,2490,5510,2560,5487,2628,5460,2694,5431,2759,5398,2822,5362,2883,5324,2942,5283,2999,5239,3054,5193,3107,5144,3157,5093,3205,5039,3251,4984,3294,4927,3334,4867,3372,4806,3406,4743,3438,4678,3467,4612,3493,4544,3515,4475,3534,4405,3550,4334,3562,4261,3571,4188,3577,4113,3578,4038,3576,3963,3570,3890,3560,3817,3547,3746,3530,3676,3510,3608,3487,3542,3460,3477,3430,3414,3397,3353,3362,3294,3323,3236,3282,3182,3238,3129,3192,3078,3143,3030,3092,2985,3039,2942,2984,2902,2926,2864,2867,2829,2805,2798,2742,2769,2678,2743,2612,2721,2544,2702,2475,2686,2405,2673,2333,2664,2261,2659,2187,2658,2113,2660,2038,2666,1963,2676,1889,2689,1816,2706,1745,2726,1676,2749,1608,2776,1541,2806,1476,2838,1413,2874,1352,2912,1293,2954,1236,2997,1181,3044,1128,3092,1078,3144,1030,3197,984,3252,941,3310,901,3369,864,3430,829,3493,797,3558,768,3624,743,3692,720,3761,701,3831,685,3903,673,3975,664,4049,659,4123,657,4198,659,4274,666,4349,675,4422,689,4495,707,4566,727,4636,752,4704,780,4770,811,4835,845,4898,883,4958,923,5017,966,5073,1013,5127,1062,5179,1114,5228,1168,5274,1225,5318,1284,5358,1346,5396,1410,5430,1476,5461,1544,5489,1614,5513,1686,4118,2118,5576,2198xe" filled="false" stroked="true" strokeweight="1.5pt" strokecolor="#ffffff">
              <v:path arrowok="t"/>
              <v:stroke dashstyle="solid"/>
            </v:shape>
            <v:shape style="position:absolute;left:4118;top:1686;width:1459;height:432" type="#_x0000_t75" stroked="false">
              <v:imagedata r:id="rId32" o:title=""/>
            </v:shape>
            <v:shape style="position:absolute;left:4118;top:1686;width:1459;height:432" coordorigin="4118,1686" coordsize="1459,432" path="m5513,1686l5537,1773,5556,1860,5569,1948,5576,2038,4118,2118,5513,1686xe" filled="false" stroked="true" strokeweight="1.5pt" strokecolor="#ffffff">
              <v:path arrowok="t"/>
              <v:stroke dashstyle="solid"/>
            </v:shape>
            <v:shape style="position:absolute;left:7039;top:1211;width:2189;height:2002" type="#_x0000_t75" stroked="false">
              <v:imagedata r:id="rId33" o:title=""/>
            </v:shape>
            <v:shape style="position:absolute;left:7039;top:1211;width:2189;height:2002" coordorigin="7039,1211" coordsize="2189,2002" path="m9228,2178l9222,2252,9210,2325,9194,2397,9173,2466,9148,2534,9119,2599,9086,2661,9049,2722,9008,2779,8964,2834,8916,2885,8865,2934,8812,2979,8755,3020,8696,3058,8635,3092,8571,3123,8505,3149,8437,3171,8367,3188,8296,3201,8223,3210,8149,3213,8074,3211,8000,3205,7927,3193,7855,3177,7786,3156,7718,3131,7653,3102,7591,3069,7531,3032,7473,2991,7419,2947,7367,2899,7319,2849,7274,2795,7232,2739,7194,2679,7160,2618,7130,2554,7103,2488,7081,2420,7064,2351,7051,2279,7043,2207,7039,2133,7041,2058,7048,1979,7061,1902,7078,1827,7102,1753,7130,1681,7163,1612,7201,1545,7243,1481,7290,1420,7341,1362,7397,1308,7456,1258,7520,1211,8134,2118,9228,2178xe" filled="false" stroked="true" strokeweight="1.5pt" strokecolor="#ffffff">
              <v:path arrowok="t"/>
              <v:stroke dashstyle="solid"/>
            </v:shape>
            <v:shape style="position:absolute;left:7519;top:1022;width:1322;height:1096" type="#_x0000_t75" stroked="false">
              <v:imagedata r:id="rId34" o:title=""/>
            </v:shape>
            <v:shape style="position:absolute;left:7519;top:1022;width:1322;height:1096" coordorigin="7520,1022" coordsize="1322,1096" path="m7520,1211l7585,1170,7652,1134,7721,1103,7791,1077,7863,1056,7935,1041,8008,1030,8082,1024,8155,1022,8229,1026,8302,1035,8374,1049,8446,1067,8516,1091,8585,1119,8652,1152,8717,1190,8780,1233,8841,1281,8134,2118,7520,1211xe" filled="false" stroked="true" strokeweight="1.5pt" strokecolor="#ffffff">
              <v:path arrowok="t"/>
              <v:stroke dashstyle="solid"/>
            </v:shape>
            <v:shape style="position:absolute;left:8134;top:1280;width:946;height:837" type="#_x0000_t75" stroked="false">
              <v:imagedata r:id="rId35" o:title=""/>
            </v:shape>
            <v:shape style="position:absolute;left:8134;top:1280;width:946;height:837" coordorigin="8134,1281" coordsize="946,837" path="m8841,1281l8896,1331,8948,1384,8996,1441,9040,1502,9080,1565,8134,2118,8841,1281xe" filled="false" stroked="true" strokeweight="1.5pt" strokecolor="#ffffff">
              <v:path arrowok="t"/>
              <v:stroke dashstyle="solid"/>
            </v:shape>
            <v:shape style="position:absolute;left:8134;top:1564;width:1096;height:613" type="#_x0000_t75" stroked="false">
              <v:imagedata r:id="rId36" o:title=""/>
            </v:shape>
            <v:shape style="position:absolute;left:8134;top:1564;width:1096;height:613" coordorigin="8134,1565" coordsize="1096,613" path="m9080,1565l9118,1636,9151,1709,9178,1784,9199,1860,9215,1938,9225,2018,9230,2097,9228,2178,8134,2118,9080,1565xe" filled="false" stroked="true" strokeweight="1.5pt" strokecolor="#ffffff">
              <v:path arrowok="t"/>
              <v:stroke dashstyle="solid"/>
            </v:shape>
            <v:shape style="position:absolute;left:4118;top:2037;width:1461;height:161" type="#_x0000_t75" stroked="false">
              <v:imagedata r:id="rId37" o:title=""/>
            </v:shape>
            <v:shape style="position:absolute;left:4118;top:2037;width:1461;height:161" coordorigin="4118,2038" coordsize="1461,161" path="m5576,2038l5578,2078,5579,2118,5578,2158,5576,2198,4118,2118,5576,2038xe" filled="false" stroked="true" strokeweight="1.5pt" strokecolor="#ffffff">
              <v:path arrowok="t"/>
              <v:stroke dashstyle="solid"/>
            </v:shape>
            <v:shape style="position:absolute;left:7921;top:1166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0.36%</w:t>
                    </w:r>
                  </w:p>
                </w:txbxContent>
              </v:textbox>
              <w10:wrap type="none"/>
            </v:shape>
            <v:shape style="position:absolute;left:9001;top:1166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0.09%</w:t>
                    </w:r>
                  </w:p>
                </w:txbxContent>
              </v:textbox>
              <w10:wrap type="none"/>
            </v:shape>
            <v:shape style="position:absolute;left:5595;top:1736;width:553;height:48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3.90%</w:t>
                    </w:r>
                  </w:p>
                  <w:p>
                    <w:pPr>
                      <w:spacing w:before="61"/>
                      <w:ind w:left="14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1.74%</w:t>
                    </w:r>
                  </w:p>
                </w:txbxContent>
              </v:textbox>
              <w10:wrap type="none"/>
            </v:shape>
            <v:shape style="position:absolute;left:8611;top:1885;width:538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0.16%</w:t>
                    </w:r>
                  </w:p>
                </w:txbxContent>
              </v:textbox>
              <w10:wrap type="none"/>
            </v:shape>
            <v:shape style="position:absolute;left:2759;top:2201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94.36%</w:t>
                    </w:r>
                  </w:p>
                </w:txbxContent>
              </v:textbox>
              <w10:wrap type="none"/>
            </v:shape>
            <v:shape style="position:absolute;left:7381;top:2516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1.13%</w:t>
                    </w:r>
                  </w:p>
                </w:txbxContent>
              </v:textbox>
              <w10:wrap type="none"/>
            </v:shape>
            <v:shape style="position:absolute;left:2778;top:3878;width:95;height:95" type="#_x0000_t75" stroked="false">
              <v:imagedata r:id="rId38" o:title=""/>
            </v:shape>
            <v:shape style="position:absolute;left:3882;top:3878;width:95;height:95" type="#_x0000_t75" stroked="false">
              <v:imagedata r:id="rId39" o:title=""/>
            </v:shape>
            <v:shape style="position:absolute;left:4855;top:3878;width:95;height:95" type="#_x0000_t75" stroked="false">
              <v:imagedata r:id="rId40" o:title=""/>
            </v:shape>
            <v:shape style="position:absolute;left:5877;top:3878;width:95;height:95" type="#_x0000_t75" stroked="false">
              <v:imagedata r:id="rId41" o:title=""/>
            </v:shape>
            <v:shape style="position:absolute;left:7162;top:3878;width:95;height:95" type="#_x0000_t75" stroked="false">
              <v:imagedata r:id="rId42" o:title=""/>
            </v:shape>
            <v:shape style="position:absolute;left:7825;top:3878;width:95;height:95" type="#_x0000_t75" stroked="false">
              <v:imagedata r:id="rId43" o:title=""/>
            </v:shape>
            <v:rect style="position:absolute;left:1440;top:478;width:9000;height:3730" filled="false" stroked="true" strokeweight=".75pt" strokecolor="#d9d9d9">
              <v:stroke dashstyle="solid"/>
            </v:rect>
            <w10:wrap type="topAndBottom"/>
          </v:group>
        </w:pict>
      </w:r>
      <w:bookmarkStart w:name="_bookmark25" w:id="35"/>
      <w:bookmarkEnd w:id="35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 </w:t>
      </w:r>
      <w:r>
        <w:rPr>
          <w:b/>
          <w:color w:val="585858"/>
          <w:spacing w:val="-1"/>
          <w:sz w:val="21"/>
        </w:rPr>
        <w:t>6: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E</w:t>
      </w:r>
      <w:r>
        <w:rPr>
          <w:b/>
          <w:color w:val="585858"/>
          <w:spacing w:val="-1"/>
          <w:sz w:val="17"/>
        </w:rPr>
        <w:t>XPORTS </w:t>
      </w:r>
      <w:r>
        <w:rPr>
          <w:b/>
          <w:color w:val="585858"/>
          <w:sz w:val="17"/>
        </w:rPr>
        <w:t>BY COMMODITY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560"/>
        <w:jc w:val="both"/>
      </w:pPr>
      <w:r>
        <w:rPr/>
        <w:t>Details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export</w:t>
      </w:r>
      <w:r>
        <w:rPr>
          <w:spacing w:val="12"/>
        </w:rPr>
        <w:t> </w:t>
      </w:r>
      <w:r>
        <w:rPr/>
        <w:t>volumes</w:t>
      </w:r>
      <w:r>
        <w:rPr>
          <w:spacing w:val="18"/>
        </w:rPr>
        <w:t> </w:t>
      </w:r>
      <w:r>
        <w:rPr/>
        <w:t>and</w:t>
      </w:r>
      <w:r>
        <w:rPr>
          <w:spacing w:val="14"/>
        </w:rPr>
        <w:t> </w:t>
      </w:r>
      <w:r>
        <w:rPr/>
        <w:t>values</w:t>
      </w:r>
      <w:r>
        <w:rPr>
          <w:spacing w:val="14"/>
        </w:rPr>
        <w:t> </w:t>
      </w:r>
      <w:r>
        <w:rPr/>
        <w:t>are</w:t>
      </w:r>
      <w:r>
        <w:rPr>
          <w:spacing w:val="18"/>
        </w:rPr>
        <w:t> </w:t>
      </w:r>
      <w:r>
        <w:rPr/>
        <w:t>detailed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sector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destination</w:t>
      </w:r>
      <w:r>
        <w:rPr>
          <w:spacing w:val="16"/>
        </w:rPr>
        <w:t> </w:t>
      </w:r>
      <w:r>
        <w:rPr/>
        <w:t>in</w:t>
      </w:r>
      <w:r>
        <w:rPr>
          <w:spacing w:val="11"/>
        </w:rPr>
        <w:t> </w:t>
      </w:r>
      <w:r>
        <w:rPr/>
        <w:t>section</w:t>
      </w:r>
    </w:p>
    <w:p>
      <w:pPr>
        <w:pStyle w:val="ListParagraph"/>
        <w:numPr>
          <w:ilvl w:val="1"/>
          <w:numId w:val="7"/>
        </w:numPr>
        <w:tabs>
          <w:tab w:pos="1055" w:val="left" w:leader="none"/>
        </w:tabs>
        <w:spacing w:line="240" w:lineRule="auto" w:before="57" w:after="0"/>
        <w:ind w:left="1054" w:right="0" w:hanging="495"/>
        <w:jc w:val="left"/>
        <w:rPr>
          <w:sz w:val="22"/>
        </w:rPr>
      </w:pP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report.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26" w:id="36"/>
      <w:bookmarkEnd w:id="36"/>
      <w:r>
        <w:rPr>
          <w:b w:val="0"/>
        </w:rPr>
      </w:r>
      <w:bookmarkStart w:name="_bookmark26" w:id="37"/>
      <w:bookmarkEnd w:id="37"/>
      <w:r>
        <w:rPr>
          <w:color w:val="78685F"/>
        </w:rPr>
        <w:t>S</w:t>
      </w:r>
      <w:r>
        <w:rPr>
          <w:color w:val="78685F"/>
        </w:rPr>
        <w:t>COPE</w:t>
      </w:r>
      <w:r>
        <w:rPr>
          <w:color w:val="78685F"/>
          <w:spacing w:val="-5"/>
        </w:rPr>
        <w:t> </w:t>
      </w:r>
      <w:r>
        <w:rPr>
          <w:color w:val="78685F"/>
        </w:rPr>
        <w:t>OF</w:t>
      </w:r>
      <w:r>
        <w:rPr>
          <w:color w:val="78685F"/>
          <w:spacing w:val="-4"/>
        </w:rPr>
        <w:t> </w:t>
      </w:r>
      <w:r>
        <w:rPr>
          <w:color w:val="78685F"/>
        </w:rPr>
        <w:t>THE</w:t>
      </w:r>
      <w:r>
        <w:rPr>
          <w:color w:val="78685F"/>
          <w:spacing w:val="-10"/>
        </w:rPr>
        <w:t> </w:t>
      </w:r>
      <w:r>
        <w:rPr>
          <w:color w:val="78685F"/>
        </w:rPr>
        <w:t>DATA</w:t>
      </w:r>
      <w:r>
        <w:rPr>
          <w:color w:val="78685F"/>
          <w:spacing w:val="-4"/>
        </w:rPr>
        <w:t> </w:t>
      </w:r>
      <w:r>
        <w:rPr>
          <w:color w:val="78685F"/>
        </w:rPr>
        <w:t>COLLECTION</w:t>
      </w:r>
      <w:r>
        <w:rPr>
          <w:color w:val="78685F"/>
          <w:spacing w:val="-1"/>
        </w:rPr>
        <w:t> </w:t>
      </w:r>
      <w:r>
        <w:rPr>
          <w:color w:val="78685F"/>
        </w:rPr>
        <w:t>AND</w:t>
      </w:r>
      <w:r>
        <w:rPr>
          <w:color w:val="78685F"/>
          <w:spacing w:val="-6"/>
        </w:rPr>
        <w:t> </w:t>
      </w:r>
      <w:r>
        <w:rPr>
          <w:color w:val="78685F"/>
        </w:rPr>
        <w:t>RECONCILIATION</w:t>
      </w:r>
    </w:p>
    <w:p>
      <w:pPr>
        <w:pStyle w:val="Heading4"/>
        <w:spacing w:before="168"/>
      </w:pPr>
      <w:r>
        <w:rPr>
          <w:color w:val="FF0000"/>
        </w:rPr>
        <w:t>Sales</w:t>
      </w:r>
      <w:r>
        <w:rPr>
          <w:color w:val="FF0000"/>
          <w:spacing w:val="-4"/>
        </w:rPr>
        <w:t> </w:t>
      </w:r>
      <w:r>
        <w:rPr>
          <w:color w:val="FF0000"/>
        </w:rPr>
        <w:t>revenues</w:t>
      </w:r>
    </w:p>
    <w:p>
      <w:pPr>
        <w:pStyle w:val="BodyText"/>
        <w:spacing w:line="288" w:lineRule="auto" w:before="158"/>
        <w:ind w:left="560" w:right="1029"/>
        <w:jc w:val="both"/>
      </w:pPr>
      <w:r>
        <w:rPr/>
        <w:t>Based on the export data for the calendar year 2021 communicated by SOMO, we have</w:t>
      </w:r>
      <w:r>
        <w:rPr>
          <w:spacing w:val="1"/>
        </w:rPr>
        <w:t> </w:t>
      </w:r>
      <w:r>
        <w:rPr/>
        <w:t>included all the crude oil and petroleum products buyer companies in the reconciliation</w:t>
      </w:r>
      <w:r>
        <w:rPr>
          <w:spacing w:val="1"/>
        </w:rPr>
        <w:t> </w:t>
      </w:r>
      <w:r>
        <w:rPr/>
        <w:t>scope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applying</w:t>
      </w:r>
      <w:r>
        <w:rPr>
          <w:spacing w:val="-1"/>
        </w:rPr>
        <w:t> </w:t>
      </w:r>
      <w:r>
        <w:rPr/>
        <w:t>any materiality</w:t>
      </w:r>
      <w:r>
        <w:rPr>
          <w:spacing w:val="1"/>
        </w:rPr>
        <w:t> </w:t>
      </w:r>
      <w:r>
        <w:rPr/>
        <w:t>threshold.</w:t>
      </w:r>
    </w:p>
    <w:p>
      <w:pPr>
        <w:pStyle w:val="BodyText"/>
        <w:spacing w:line="264" w:lineRule="auto" w:before="127"/>
        <w:ind w:left="560" w:right="987"/>
        <w:jc w:val="both"/>
      </w:pPr>
      <w:r>
        <w:rPr/>
        <w:t>As detailed in the table below, the revenues generated from the sales of crude oil and</w:t>
      </w:r>
      <w:r>
        <w:rPr>
          <w:spacing w:val="1"/>
        </w:rPr>
        <w:t> </w:t>
      </w:r>
      <w:r>
        <w:rPr/>
        <w:t>petroleum products amounted to US$ 69 billion. The reconciled revenues amounted to US$</w:t>
      </w:r>
      <w:r>
        <w:rPr>
          <w:spacing w:val="1"/>
        </w:rPr>
        <w:t> </w:t>
      </w:r>
      <w:r>
        <w:rPr/>
        <w:t>41</w:t>
      </w:r>
      <w:r>
        <w:rPr>
          <w:spacing w:val="-1"/>
        </w:rPr>
        <w:t> </w:t>
      </w:r>
      <w:r>
        <w:rPr/>
        <w:t>billion and</w:t>
      </w:r>
      <w:r>
        <w:rPr>
          <w:spacing w:val="-4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59%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total</w:t>
      </w:r>
      <w:r>
        <w:rPr>
          <w:spacing w:val="2"/>
        </w:rPr>
        <w:t> </w:t>
      </w:r>
      <w:r>
        <w:rPr/>
        <w:t>sales</w:t>
      </w:r>
      <w:r>
        <w:rPr>
          <w:spacing w:val="-4"/>
        </w:rPr>
        <w:t> </w:t>
      </w:r>
      <w:r>
        <w:rPr/>
        <w:t>revenues</w:t>
      </w:r>
      <w:r>
        <w:rPr>
          <w:spacing w:val="2"/>
        </w:rPr>
        <w:t> </w:t>
      </w:r>
      <w:r>
        <w:rPr/>
        <w:t>during 2021.</w:t>
      </w:r>
    </w:p>
    <w:p>
      <w:pPr>
        <w:spacing w:before="117"/>
        <w:ind w:left="560" w:right="0" w:firstLine="0"/>
        <w:jc w:val="both"/>
        <w:rPr>
          <w:b/>
          <w:sz w:val="20"/>
        </w:rPr>
      </w:pPr>
      <w:bookmarkStart w:name="_bookmark27" w:id="38"/>
      <w:bookmarkEnd w:id="38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2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8:</w:t>
      </w:r>
      <w:r>
        <w:rPr>
          <w:b/>
          <w:color w:val="585858"/>
          <w:spacing w:val="10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R</w:t>
      </w:r>
      <w:r>
        <w:rPr>
          <w:b/>
          <w:color w:val="585858"/>
          <w:w w:val="95"/>
          <w:sz w:val="16"/>
        </w:rPr>
        <w:t>ECONCILED</w:t>
      </w:r>
      <w:r>
        <w:rPr>
          <w:b/>
          <w:color w:val="585858"/>
          <w:spacing w:val="2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SALES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REVENUES</w:t>
      </w:r>
      <w:r>
        <w:rPr>
          <w:b/>
          <w:color w:val="585858"/>
          <w:spacing w:val="24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FOR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THE</w:t>
      </w:r>
      <w:r>
        <w:rPr>
          <w:b/>
          <w:color w:val="585858"/>
          <w:spacing w:val="26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YEAR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2021</w:t>
      </w:r>
    </w:p>
    <w:p>
      <w:pPr>
        <w:pStyle w:val="BodyText"/>
        <w:spacing w:before="2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5"/>
        <w:gridCol w:w="1752"/>
        <w:gridCol w:w="1219"/>
        <w:gridCol w:w="1565"/>
        <w:gridCol w:w="964"/>
      </w:tblGrid>
      <w:tr>
        <w:trPr>
          <w:trHeight w:val="537" w:hRule="atLeast"/>
        </w:trPr>
        <w:tc>
          <w:tcPr>
            <w:tcW w:w="3525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line="237" w:lineRule="auto" w:before="63"/>
              <w:ind w:left="72" w:right="217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Sales revenues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US$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billion</w:t>
            </w:r>
          </w:p>
        </w:tc>
        <w:tc>
          <w:tcPr>
            <w:tcW w:w="1752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167"/>
              <w:ind w:left="605" w:right="6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1219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167"/>
              <w:ind w:left="3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Buyers</w:t>
            </w:r>
          </w:p>
        </w:tc>
        <w:tc>
          <w:tcPr>
            <w:tcW w:w="1565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167"/>
              <w:ind w:left="19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  <w:tc>
          <w:tcPr>
            <w:tcW w:w="964" w:type="dxa"/>
            <w:tcBorders>
              <w:left w:val="single" w:sz="8" w:space="0" w:color="FFFFFF"/>
              <w:bottom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167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9025" w:type="dxa"/>
            <w:gridSpan w:val="5"/>
            <w:tcBorders>
              <w:top w:val="single" w:sz="12" w:space="0" w:color="FFFFFF"/>
            </w:tcBorders>
            <w:shd w:val="clear" w:color="auto" w:fill="C00000"/>
          </w:tcPr>
          <w:p>
            <w:pPr>
              <w:pStyle w:val="TableParagraph"/>
              <w:spacing w:before="41"/>
              <w:ind w:left="7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Reconciled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(*)</w:t>
            </w:r>
          </w:p>
        </w:tc>
      </w:tr>
      <w:tr>
        <w:trPr>
          <w:trHeight w:val="292" w:hRule="atLeast"/>
        </w:trPr>
        <w:tc>
          <w:tcPr>
            <w:tcW w:w="352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 sales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revenues</w:t>
            </w:r>
          </w:p>
        </w:tc>
        <w:tc>
          <w:tcPr>
            <w:tcW w:w="175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39.83</w:t>
            </w:r>
          </w:p>
        </w:tc>
        <w:tc>
          <w:tcPr>
            <w:tcW w:w="12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696"/>
              <w:rPr>
                <w:sz w:val="18"/>
              </w:rPr>
            </w:pPr>
            <w:r>
              <w:rPr>
                <w:sz w:val="18"/>
              </w:rPr>
              <w:t>40.19</w:t>
            </w:r>
          </w:p>
        </w:tc>
        <w:tc>
          <w:tcPr>
            <w:tcW w:w="15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1004"/>
              <w:rPr>
                <w:sz w:val="18"/>
              </w:rPr>
            </w:pPr>
            <w:r>
              <w:rPr>
                <w:sz w:val="18"/>
              </w:rPr>
              <w:t>(0.36)</w:t>
            </w:r>
          </w:p>
        </w:tc>
        <w:tc>
          <w:tcPr>
            <w:tcW w:w="96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294"/>
              <w:rPr>
                <w:sz w:val="18"/>
              </w:rPr>
            </w:pPr>
            <w:r>
              <w:rPr>
                <w:sz w:val="18"/>
              </w:rPr>
              <w:t>(0.91%)</w:t>
            </w:r>
          </w:p>
        </w:tc>
      </w:tr>
    </w:tbl>
    <w:p>
      <w:pPr>
        <w:tabs>
          <w:tab w:pos="5415" w:val="left" w:leader="none"/>
          <w:tab w:pos="6634" w:val="left" w:leader="none"/>
          <w:tab w:pos="8200" w:val="left" w:leader="none"/>
          <w:tab w:pos="9059" w:val="left" w:leader="none"/>
        </w:tabs>
        <w:spacing w:before="42" w:after="37"/>
        <w:ind w:left="632" w:right="0" w:firstLine="0"/>
        <w:jc w:val="left"/>
        <w:rPr>
          <w:sz w:val="18"/>
        </w:rPr>
      </w:pPr>
      <w:r>
        <w:rPr/>
        <w:pict>
          <v:group style="position:absolute;margin-left:72.024002pt;margin-top:14.396686pt;width:451.4pt;height:14.45pt;mso-position-horizontal-relative:page;mso-position-vertical-relative:paragraph;z-index:-33490944" coordorigin="1440,288" coordsize="9028,289">
            <v:shape style="position:absolute;left:1440;top:287;width:9028;height:289" coordorigin="1440,288" coordsize="9028,289" path="m4965,288l1440,288,1440,576,4965,576,4965,288xm6703,288l4975,288,4975,576,6703,576,6703,288xm7928,288l6718,288,6718,576,7928,576,7928,288xm9493,288l7937,288,7937,576,9493,576,9493,288xm10468,288l9503,288,9503,576,10468,576,10468,288xe" filled="true" fillcolor="#218279" stroked="false">
              <v:path arrowok="t"/>
              <v:fill type="solid"/>
            </v:shape>
            <v:shape style="position:absolute;left:7927;top:287;width:1585;height:289" coordorigin="7928,288" coordsize="1585,289" path="m7947,288l7928,288,7928,576,7947,576,7947,288xm9513,288l9493,288,9493,576,9513,576,9513,28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Petroleum</w:t>
      </w:r>
      <w:r>
        <w:rPr>
          <w:spacing w:val="-1"/>
          <w:sz w:val="18"/>
        </w:rPr>
        <w:t> </w:t>
      </w:r>
      <w:r>
        <w:rPr>
          <w:sz w:val="18"/>
        </w:rPr>
        <w:t>products</w:t>
      </w:r>
      <w:r>
        <w:rPr>
          <w:spacing w:val="-4"/>
          <w:sz w:val="18"/>
        </w:rPr>
        <w:t> </w:t>
      </w:r>
      <w:r>
        <w:rPr>
          <w:sz w:val="18"/>
        </w:rPr>
        <w:t>sales</w:t>
      </w:r>
      <w:r>
        <w:rPr>
          <w:spacing w:val="-5"/>
          <w:sz w:val="18"/>
        </w:rPr>
        <w:t> </w:t>
      </w:r>
      <w:r>
        <w:rPr>
          <w:sz w:val="18"/>
        </w:rPr>
        <w:t>revenues</w:t>
        <w:tab/>
        <w:t>1.31</w:t>
        <w:tab/>
        <w:t>1.31</w:t>
        <w:tab/>
        <w:t>0.00</w:t>
        <w:tab/>
        <w:t>0.00%</w:t>
      </w: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5"/>
        <w:gridCol w:w="1753"/>
        <w:gridCol w:w="3751"/>
      </w:tblGrid>
      <w:tr>
        <w:trPr>
          <w:trHeight w:val="270" w:hRule="atLeast"/>
        </w:trPr>
        <w:tc>
          <w:tcPr>
            <w:tcW w:w="3525" w:type="dxa"/>
            <w:tcBorders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line="208" w:lineRule="exact" w:before="42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Sub-total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reconciled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</w:p>
        </w:tc>
        <w:tc>
          <w:tcPr>
            <w:tcW w:w="175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line="208" w:lineRule="exact" w:before="42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41.14</w:t>
            </w:r>
          </w:p>
        </w:tc>
        <w:tc>
          <w:tcPr>
            <w:tcW w:w="3751" w:type="dxa"/>
            <w:vMerge w:val="restart"/>
            <w:tcBorders>
              <w:left w:val="single" w:sz="8" w:space="0" w:color="FFFFFF"/>
              <w:bottom w:val="single" w:sz="18" w:space="0" w:color="FFFFFF"/>
            </w:tcBorders>
          </w:tcPr>
          <w:p>
            <w:pPr>
              <w:pStyle w:val="TableParagraph"/>
              <w:tabs>
                <w:tab w:pos="2188" w:val="left" w:leader="none"/>
                <w:tab w:pos="3028" w:val="left" w:leader="none"/>
              </w:tabs>
              <w:spacing w:before="42"/>
              <w:ind w:left="64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41.50</w:t>
              <w:tab/>
              <w:t>(0.36)</w:t>
              <w:tab/>
              <w:t>(0.88%)</w:t>
            </w:r>
          </w:p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9234" cy="177355"/>
                  <wp:effectExtent l="0" t="0" r="0" b="0"/>
                  <wp:docPr id="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3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9" w:hRule="atLeast"/>
        </w:trPr>
        <w:tc>
          <w:tcPr>
            <w:tcW w:w="3525" w:type="dxa"/>
            <w:tcBorders>
              <w:bottom w:val="single" w:sz="1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19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753" w:type="dxa"/>
            <w:tcBorders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19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59.25%</w:t>
            </w:r>
          </w:p>
        </w:tc>
        <w:tc>
          <w:tcPr>
            <w:tcW w:w="3751" w:type="dxa"/>
            <w:vMerge/>
            <w:tcBorders>
              <w:top w:val="nil"/>
              <w:left w:val="single" w:sz="8" w:space="0" w:color="FFFFFF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9029" w:type="dxa"/>
            <w:gridSpan w:val="3"/>
            <w:tcBorders>
              <w:top w:val="single" w:sz="18" w:space="0" w:color="FFFFFF"/>
            </w:tcBorders>
            <w:shd w:val="clear" w:color="auto" w:fill="C00000"/>
          </w:tcPr>
          <w:p>
            <w:pPr>
              <w:pStyle w:val="TableParagraph"/>
              <w:spacing w:before="36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Unilateral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disclosure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(**)</w:t>
            </w:r>
          </w:p>
        </w:tc>
      </w:tr>
      <w:tr>
        <w:trPr>
          <w:trHeight w:val="287" w:hRule="atLeast"/>
        </w:trPr>
        <w:tc>
          <w:tcPr>
            <w:tcW w:w="352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 sales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revenues</w:t>
            </w:r>
          </w:p>
        </w:tc>
        <w:tc>
          <w:tcPr>
            <w:tcW w:w="175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25.50</w:t>
            </w:r>
          </w:p>
        </w:tc>
        <w:tc>
          <w:tcPr>
            <w:tcW w:w="3751" w:type="dxa"/>
            <w:vMerge w:val="restart"/>
            <w:tcBorders>
              <w:left w:val="single" w:sz="8" w:space="0" w:color="FFFFFF"/>
            </w:tcBorders>
          </w:tcPr>
          <w:p>
            <w:pPr>
              <w:pStyle w:val="TableParagraph"/>
              <w:ind w:left="-11" w:right="-58"/>
              <w:rPr>
                <w:sz w:val="20"/>
              </w:rPr>
            </w:pPr>
            <w:r>
              <w:rPr>
                <w:sz w:val="20"/>
              </w:rPr>
              <w:pict>
                <v:group style="width:187.55pt;height:58.1pt;mso-position-horizontal-relative:char;mso-position-vertical-relative:line" coordorigin="0,0" coordsize="3751,1162">
                  <v:shape style="position:absolute;left:0;top:0;width:3751;height:288" type="#_x0000_t75" stroked="false">
                    <v:imagedata r:id="rId45" o:title=""/>
                  </v:shape>
                  <v:shape style="position:absolute;left:0;top:288;width:3751;height:288" type="#_x0000_t75" stroked="false">
                    <v:imagedata r:id="rId46" o:title=""/>
                  </v:shape>
                  <v:shape style="position:absolute;left:0;top:576;width:3751;height:288" type="#_x0000_t75" stroked="false">
                    <v:imagedata r:id="rId47" o:title=""/>
                  </v:shape>
                  <v:shape style="position:absolute;left:0;top:873;width:3751;height:289" type="#_x0000_t75" stroked="false">
                    <v:imagedata r:id="rId4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-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3449" cy="205358"/>
                  <wp:effectExtent l="0" t="0" r="0" b="0"/>
                  <wp:docPr id="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449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8" w:hRule="atLeast"/>
        </w:trPr>
        <w:tc>
          <w:tcPr>
            <w:tcW w:w="5278" w:type="dxa"/>
            <w:gridSpan w:val="2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5209" w:val="right" w:leader="none"/>
              </w:tabs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Petroleum 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sales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revenues</w:t>
              <w:tab/>
              <w:t>2.80</w:t>
            </w:r>
          </w:p>
        </w:tc>
        <w:tc>
          <w:tcPr>
            <w:tcW w:w="3751" w:type="dxa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3525" w:type="dxa"/>
            <w:tcBorders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Sub-total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unilateral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disclosure</w:t>
            </w:r>
          </w:p>
        </w:tc>
        <w:tc>
          <w:tcPr>
            <w:tcW w:w="1753" w:type="dxa"/>
            <w:tcBorders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28.30</w:t>
            </w:r>
          </w:p>
        </w:tc>
        <w:tc>
          <w:tcPr>
            <w:tcW w:w="3751" w:type="dxa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3525" w:type="dxa"/>
            <w:tcBorders>
              <w:top w:val="single" w:sz="4" w:space="0" w:color="FFFFFF"/>
              <w:bottom w:val="single" w:sz="4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753" w:type="dxa"/>
            <w:tcBorders>
              <w:top w:val="single" w:sz="4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40.75%</w:t>
            </w:r>
          </w:p>
        </w:tc>
        <w:tc>
          <w:tcPr>
            <w:tcW w:w="3751" w:type="dxa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5278" w:type="dxa"/>
            <w:gridSpan w:val="2"/>
            <w:tcBorders>
              <w:top w:val="single" w:sz="48" w:space="0" w:color="FFFFFF"/>
              <w:right w:val="single" w:sz="8" w:space="0" w:color="FFFFFF"/>
            </w:tcBorders>
            <w:shd w:val="clear" w:color="auto" w:fill="BEBEBE"/>
          </w:tcPr>
          <w:p>
            <w:pPr>
              <w:pStyle w:val="TableParagraph"/>
              <w:tabs>
                <w:tab w:pos="5206" w:val="right" w:leader="none"/>
              </w:tabs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revenues</w:t>
              <w:tab/>
              <w:t>69.44</w:t>
            </w:r>
          </w:p>
        </w:tc>
        <w:tc>
          <w:tcPr>
            <w:tcW w:w="3751" w:type="dxa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403" w:lineRule="auto" w:before="27"/>
        <w:ind w:left="560" w:right="1451" w:firstLine="0"/>
        <w:jc w:val="left"/>
        <w:rPr>
          <w:sz w:val="18"/>
        </w:rPr>
      </w:pPr>
      <w:r>
        <w:rPr/>
        <w:pict>
          <v:shape style="position:absolute;margin-left:72.024002pt;margin-top:-51.89933pt;width:263.150pt;height:29.3pt;mso-position-horizontal-relative:page;mso-position-vertical-relative:paragraph;z-index:-33490432" coordorigin="1440,-1038" coordsize="5263,586" path="m4965,-740l1440,-740,1440,-452,4965,-452,4965,-740xm4965,-1038l1440,-1038,1440,-750,4965,-750,4965,-1038xm6703,-740l4975,-740,4975,-452,6703,-452,6703,-740xm6703,-1038l4975,-1038,4975,-750,6703,-750,6703,-1038xe" filled="true" fillcolor="#218279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-16.599327pt;width:263.9pt;height:16.3500pt;mso-position-horizontal-relative:page;mso-position-vertical-relative:paragraph;z-index:-33489920" coordorigin="1440,-332" coordsize="5278,327" path="m4965,-332l1440,-332,1440,-6,4965,-6,4965,-332xm6718,-332l4965,-332,4965,-6,6718,-6,6718,-332xe" filled="true" fillcolor="#bebebe" stroked="false">
            <v:path arrowok="t"/>
            <v:fill type="solid"/>
            <w10:wrap type="none"/>
          </v:shape>
        </w:pict>
      </w:r>
      <w:r>
        <w:rPr>
          <w:i/>
          <w:sz w:val="18"/>
        </w:rPr>
        <w:t>(*)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Reconciled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sales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revenues detailed by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buyer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company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are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presented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Section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5.5.1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of this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report.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(**)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Unilateral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disclosure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by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SOMO for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buyers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companies</w:t>
      </w:r>
      <w:r>
        <w:rPr>
          <w:i/>
          <w:spacing w:val="-8"/>
          <w:sz w:val="18"/>
        </w:rPr>
        <w:t> </w:t>
      </w:r>
      <w:r>
        <w:rPr>
          <w:sz w:val="18"/>
        </w:rPr>
        <w:t>that</w:t>
      </w:r>
      <w:r>
        <w:rPr>
          <w:spacing w:val="-2"/>
          <w:sz w:val="18"/>
        </w:rPr>
        <w:t> </w:t>
      </w:r>
      <w:r>
        <w:rPr>
          <w:sz w:val="18"/>
        </w:rPr>
        <w:t>did</w:t>
      </w:r>
      <w:r>
        <w:rPr>
          <w:spacing w:val="-3"/>
          <w:sz w:val="18"/>
        </w:rPr>
        <w:t> </w:t>
      </w:r>
      <w:r>
        <w:rPr>
          <w:sz w:val="18"/>
        </w:rPr>
        <w:t>not</w:t>
      </w:r>
      <w:r>
        <w:rPr>
          <w:spacing w:val="-2"/>
          <w:sz w:val="18"/>
        </w:rPr>
        <w:t> </w:t>
      </w:r>
      <w:r>
        <w:rPr>
          <w:sz w:val="18"/>
        </w:rPr>
        <w:t>submit</w:t>
      </w:r>
      <w:r>
        <w:rPr>
          <w:spacing w:val="-2"/>
          <w:sz w:val="18"/>
        </w:rPr>
        <w:t> </w:t>
      </w:r>
      <w:r>
        <w:rPr>
          <w:sz w:val="18"/>
        </w:rPr>
        <w:t>their</w:t>
      </w:r>
      <w:r>
        <w:rPr>
          <w:spacing w:val="1"/>
          <w:sz w:val="18"/>
        </w:rPr>
        <w:t> </w:t>
      </w:r>
      <w:r>
        <w:rPr>
          <w:sz w:val="18"/>
        </w:rPr>
        <w:t>reporting</w:t>
      </w:r>
      <w:r>
        <w:rPr>
          <w:spacing w:val="-2"/>
          <w:sz w:val="18"/>
        </w:rPr>
        <w:t> </w:t>
      </w:r>
      <w:r>
        <w:rPr>
          <w:sz w:val="18"/>
        </w:rPr>
        <w:t>templates</w:t>
      </w:r>
    </w:p>
    <w:p>
      <w:pPr>
        <w:spacing w:after="0" w:line="403" w:lineRule="auto"/>
        <w:jc w:val="left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FF0000"/>
        </w:rPr>
        <w:t>Tax</w:t>
      </w:r>
      <w:r>
        <w:rPr>
          <w:color w:val="FF0000"/>
          <w:spacing w:val="-5"/>
        </w:rPr>
        <w:t> </w:t>
      </w:r>
      <w:r>
        <w:rPr>
          <w:color w:val="FF0000"/>
        </w:rPr>
        <w:t>revenues</w:t>
      </w:r>
    </w:p>
    <w:p>
      <w:pPr>
        <w:pStyle w:val="BodyText"/>
        <w:spacing w:before="172"/>
        <w:ind w:left="560" w:right="1031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Ministry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Finance</w:t>
      </w:r>
      <w:r>
        <w:rPr>
          <w:spacing w:val="-15"/>
        </w:rPr>
        <w:t> </w:t>
      </w:r>
      <w:r>
        <w:rPr/>
        <w:t>(MoF)</w:t>
      </w:r>
      <w:r>
        <w:rPr>
          <w:spacing w:val="-15"/>
        </w:rPr>
        <w:t> </w:t>
      </w:r>
      <w:r>
        <w:rPr/>
        <w:t>did</w:t>
      </w:r>
      <w:r>
        <w:rPr>
          <w:spacing w:val="-14"/>
        </w:rPr>
        <w:t> </w:t>
      </w:r>
      <w:r>
        <w:rPr/>
        <w:t>not</w:t>
      </w:r>
      <w:r>
        <w:rPr>
          <w:spacing w:val="-16"/>
        </w:rPr>
        <w:t> </w:t>
      </w:r>
      <w:r>
        <w:rPr/>
        <w:t>provide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taxes</w:t>
      </w:r>
      <w:r>
        <w:rPr>
          <w:spacing w:val="-9"/>
        </w:rPr>
        <w:t> </w:t>
      </w:r>
      <w:r>
        <w:rPr/>
        <w:t>collected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extractive</w:t>
      </w:r>
      <w:r>
        <w:rPr>
          <w:spacing w:val="-9"/>
        </w:rPr>
        <w:t> </w:t>
      </w:r>
      <w:r>
        <w:rPr/>
        <w:t>companies</w:t>
      </w:r>
      <w:r>
        <w:rPr>
          <w:spacing w:val="-64"/>
        </w:rPr>
        <w:t> </w:t>
      </w:r>
      <w:r>
        <w:rPr/>
        <w:t>during 2021. The tables below show the payments disclosed by IOCs detailed by revenue</w:t>
      </w:r>
      <w:r>
        <w:rPr>
          <w:spacing w:val="1"/>
        </w:rPr>
        <w:t> </w:t>
      </w:r>
      <w:r>
        <w:rPr/>
        <w:t>stream:</w:t>
      </w:r>
    </w:p>
    <w:p>
      <w:pPr>
        <w:spacing w:before="122"/>
        <w:ind w:left="560" w:right="0" w:firstLine="0"/>
        <w:jc w:val="both"/>
        <w:rPr>
          <w:b/>
          <w:sz w:val="16"/>
        </w:rPr>
      </w:pPr>
      <w:bookmarkStart w:name="_bookmark28" w:id="39"/>
      <w:bookmarkEnd w:id="39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26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9:</w:t>
      </w:r>
      <w:r>
        <w:rPr>
          <w:b/>
          <w:color w:val="585858"/>
          <w:spacing w:val="9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D</w:t>
      </w:r>
      <w:r>
        <w:rPr>
          <w:b/>
          <w:color w:val="585858"/>
          <w:w w:val="95"/>
          <w:sz w:val="16"/>
        </w:rPr>
        <w:t>ETAIL</w:t>
      </w:r>
      <w:r>
        <w:rPr>
          <w:b/>
          <w:color w:val="585858"/>
          <w:spacing w:val="2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2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IOC</w:t>
      </w:r>
      <w:r>
        <w:rPr>
          <w:b/>
          <w:color w:val="585858"/>
          <w:w w:val="95"/>
          <w:sz w:val="16"/>
        </w:rPr>
        <w:t>S</w:t>
      </w:r>
      <w:r>
        <w:rPr>
          <w:b/>
          <w:color w:val="585858"/>
          <w:w w:val="95"/>
          <w:sz w:val="20"/>
        </w:rPr>
        <w:t>’</w:t>
      </w:r>
      <w:r>
        <w:rPr>
          <w:b/>
          <w:color w:val="585858"/>
          <w:spacing w:val="9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AXES</w:t>
      </w:r>
      <w:r>
        <w:rPr>
          <w:b/>
          <w:color w:val="585858"/>
          <w:spacing w:val="24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25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REVENUE</w:t>
      </w:r>
      <w:r>
        <w:rPr>
          <w:b/>
          <w:color w:val="585858"/>
          <w:spacing w:val="26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STREAM</w:t>
      </w: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065"/>
      </w:tblGrid>
      <w:tr>
        <w:trPr>
          <w:trHeight w:val="619" w:hRule="atLeast"/>
        </w:trPr>
        <w:tc>
          <w:tcPr>
            <w:tcW w:w="2349" w:type="dxa"/>
            <w:shd w:val="clear" w:color="auto" w:fill="79091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Payment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stream</w:t>
            </w:r>
          </w:p>
        </w:tc>
        <w:tc>
          <w:tcPr>
            <w:tcW w:w="1065" w:type="dxa"/>
            <w:shd w:val="clear" w:color="auto" w:fill="79091A"/>
          </w:tcPr>
          <w:p>
            <w:pPr>
              <w:pStyle w:val="TableParagraph"/>
              <w:spacing w:line="292" w:lineRule="auto" w:before="61"/>
              <w:ind w:left="-1" w:right="153" w:firstLine="46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US$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billion</w:t>
            </w:r>
          </w:p>
        </w:tc>
      </w:tr>
      <w:tr>
        <w:trPr>
          <w:trHeight w:val="374" w:hRule="atLeast"/>
        </w:trPr>
        <w:tc>
          <w:tcPr>
            <w:tcW w:w="2349" w:type="dxa"/>
            <w:shd w:val="clear" w:color="auto" w:fill="F7A2AF"/>
          </w:tcPr>
          <w:p>
            <w:pPr>
              <w:pStyle w:val="TableParagraph"/>
              <w:spacing w:before="61"/>
              <w:ind w:left="144" w:right="-15"/>
              <w:rPr>
                <w:sz w:val="18"/>
              </w:rPr>
            </w:pPr>
            <w:r>
              <w:rPr>
                <w:sz w:val="18"/>
              </w:rPr>
              <w:t>Corporate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(CIT)</w:t>
            </w:r>
          </w:p>
        </w:tc>
        <w:tc>
          <w:tcPr>
            <w:tcW w:w="1065" w:type="dxa"/>
            <w:shd w:val="clear" w:color="auto" w:fill="F7A2AF"/>
          </w:tcPr>
          <w:p>
            <w:pPr>
              <w:pStyle w:val="TableParagraph"/>
              <w:spacing w:before="61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0.36</w:t>
            </w:r>
          </w:p>
        </w:tc>
      </w:tr>
      <w:tr>
        <w:trPr>
          <w:trHeight w:val="370" w:hRule="atLeast"/>
        </w:trPr>
        <w:tc>
          <w:tcPr>
            <w:tcW w:w="2349" w:type="dxa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sz w:val="18"/>
              </w:rPr>
              <w:t>Withholding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(WHT)</w:t>
            </w:r>
          </w:p>
        </w:tc>
        <w:tc>
          <w:tcPr>
            <w:tcW w:w="1065" w:type="dxa"/>
          </w:tcPr>
          <w:p>
            <w:pPr>
              <w:pStyle w:val="TableParagraph"/>
              <w:spacing w:before="61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</w:tr>
      <w:tr>
        <w:trPr>
          <w:trHeight w:val="369" w:hRule="atLeast"/>
        </w:trPr>
        <w:tc>
          <w:tcPr>
            <w:tcW w:w="2349" w:type="dxa"/>
            <w:shd w:val="clear" w:color="auto" w:fill="F7A2AF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(PIT)</w:t>
            </w:r>
          </w:p>
        </w:tc>
        <w:tc>
          <w:tcPr>
            <w:tcW w:w="1065" w:type="dxa"/>
            <w:shd w:val="clear" w:color="auto" w:fill="F7A2AF"/>
          </w:tcPr>
          <w:p>
            <w:pPr>
              <w:pStyle w:val="TableParagraph"/>
              <w:spacing w:before="61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</w:tr>
      <w:tr>
        <w:trPr>
          <w:trHeight w:val="369" w:hRule="atLeast"/>
        </w:trPr>
        <w:tc>
          <w:tcPr>
            <w:tcW w:w="2349" w:type="dxa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payments</w:t>
            </w:r>
          </w:p>
        </w:tc>
        <w:tc>
          <w:tcPr>
            <w:tcW w:w="1065" w:type="dxa"/>
          </w:tcPr>
          <w:p>
            <w:pPr>
              <w:pStyle w:val="TableParagraph"/>
              <w:spacing w:before="61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</w:tr>
      <w:tr>
        <w:trPr>
          <w:trHeight w:val="374" w:hRule="atLeast"/>
        </w:trPr>
        <w:tc>
          <w:tcPr>
            <w:tcW w:w="2349" w:type="dxa"/>
            <w:shd w:val="clear" w:color="auto" w:fill="BEBEBE"/>
          </w:tcPr>
          <w:p>
            <w:pPr>
              <w:pStyle w:val="TableParagraph"/>
              <w:spacing w:before="61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65" w:type="dxa"/>
            <w:shd w:val="clear" w:color="auto" w:fill="BEBEBE"/>
          </w:tcPr>
          <w:p>
            <w:pPr>
              <w:pStyle w:val="TableParagraph"/>
              <w:spacing w:before="61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0.49</w:t>
            </w:r>
          </w:p>
        </w:tc>
      </w:tr>
    </w:tbl>
    <w:p>
      <w:pPr>
        <w:pStyle w:val="BodyText"/>
        <w:spacing w:line="276" w:lineRule="auto" w:before="120"/>
        <w:ind w:left="560" w:right="988"/>
        <w:jc w:val="both"/>
      </w:pPr>
      <w:r>
        <w:rPr/>
        <w:t>The detail of tax payments reported by the IOCs during the period from 1 January 2021 and</w:t>
      </w:r>
      <w:r>
        <w:rPr>
          <w:spacing w:val="-64"/>
        </w:rPr>
        <w:t> </w:t>
      </w:r>
      <w:r>
        <w:rPr/>
        <w:t>31</w:t>
      </w:r>
      <w:r>
        <w:rPr>
          <w:spacing w:val="-2"/>
        </w:rPr>
        <w:t> </w:t>
      </w:r>
      <w:r>
        <w:rPr/>
        <w:t>December 2021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3"/>
        </w:rPr>
        <w:t> </w:t>
      </w:r>
      <w:r>
        <w:rPr/>
        <w:t>5.4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2"/>
        </w:rPr>
        <w:t> </w:t>
      </w:r>
      <w:r>
        <w:rPr/>
        <w:t>report.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4"/>
      </w:pPr>
      <w:r>
        <w:rPr>
          <w:color w:val="FF0000"/>
        </w:rPr>
        <w:t>Crude</w:t>
      </w:r>
      <w:r>
        <w:rPr>
          <w:color w:val="FF0000"/>
          <w:spacing w:val="-1"/>
        </w:rPr>
        <w:t> </w:t>
      </w:r>
      <w:r>
        <w:rPr>
          <w:color w:val="FF0000"/>
        </w:rPr>
        <w:t>oil</w:t>
      </w:r>
      <w:r>
        <w:rPr>
          <w:color w:val="FF0000"/>
          <w:spacing w:val="-1"/>
        </w:rPr>
        <w:t> </w:t>
      </w:r>
      <w:r>
        <w:rPr>
          <w:color w:val="FF0000"/>
        </w:rPr>
        <w:t>lifting</w:t>
      </w:r>
    </w:p>
    <w:p>
      <w:pPr>
        <w:pStyle w:val="BodyText"/>
        <w:spacing w:line="285" w:lineRule="auto" w:before="172"/>
        <w:ind w:left="560" w:right="1033"/>
        <w:jc w:val="both"/>
      </w:pP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crude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lifted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lieu</w:t>
      </w:r>
      <w:r>
        <w:rPr>
          <w:spacing w:val="-11"/>
        </w:rPr>
        <w:t> </w:t>
      </w:r>
      <w:r>
        <w:rPr/>
        <w:t>of</w:t>
      </w:r>
      <w:r>
        <w:rPr>
          <w:spacing w:val="-1"/>
        </w:rPr>
        <w:t> </w:t>
      </w:r>
      <w:r>
        <w:rPr/>
        <w:t>cost</w:t>
      </w:r>
      <w:r>
        <w:rPr>
          <w:spacing w:val="-12"/>
        </w:rPr>
        <w:t> </w:t>
      </w:r>
      <w:r>
        <w:rPr/>
        <w:t>recovery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remuneration</w:t>
      </w:r>
      <w:r>
        <w:rPr>
          <w:spacing w:val="-11"/>
        </w:rPr>
        <w:t> </w:t>
      </w:r>
      <w:r>
        <w:rPr/>
        <w:t>fees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calendar</w:t>
      </w:r>
      <w:r>
        <w:rPr>
          <w:spacing w:val="-64"/>
        </w:rPr>
        <w:t> </w:t>
      </w:r>
      <w:r>
        <w:rPr/>
        <w:t>year 2021 communicated by SOMO, we have included all the international oil companies</w:t>
      </w:r>
      <w:r>
        <w:rPr>
          <w:spacing w:val="1"/>
        </w:rPr>
        <w:t> </w:t>
      </w:r>
      <w:r>
        <w:rPr/>
        <w:t>(IOCs)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reconciliation</w:t>
      </w:r>
      <w:r>
        <w:rPr>
          <w:spacing w:val="-2"/>
        </w:rPr>
        <w:t> </w:t>
      </w:r>
      <w:r>
        <w:rPr/>
        <w:t>scope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applying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materiality threshold.</w:t>
      </w:r>
    </w:p>
    <w:p>
      <w:pPr>
        <w:pStyle w:val="BodyText"/>
        <w:spacing w:line="264" w:lineRule="auto" w:before="130"/>
        <w:ind w:left="560" w:right="984"/>
        <w:jc w:val="both"/>
      </w:pPr>
      <w:r>
        <w:rPr/>
        <w:t>As detailed in the table below, revenues generated from the crude oil lifted in lieu of cost</w:t>
      </w:r>
      <w:r>
        <w:rPr>
          <w:spacing w:val="1"/>
        </w:rPr>
        <w:t> </w:t>
      </w:r>
      <w:r>
        <w:rPr/>
        <w:t>recovery and remuneration fees amounted to US$ 10 billion. The reconciled revenues</w:t>
      </w:r>
      <w:r>
        <w:rPr>
          <w:spacing w:val="1"/>
        </w:rPr>
        <w:t> </w:t>
      </w:r>
      <w:r>
        <w:rPr/>
        <w:t>amounted to US$ 7 billion and represent approximately 73% of the total oil lifted by IOCs</w:t>
      </w:r>
      <w:r>
        <w:rPr>
          <w:spacing w:val="1"/>
        </w:rPr>
        <w:t> </w:t>
      </w:r>
      <w:r>
        <w:rPr/>
        <w:t>during 2021.</w:t>
      </w:r>
    </w:p>
    <w:p>
      <w:pPr>
        <w:spacing w:before="114"/>
        <w:ind w:left="560" w:right="0" w:firstLine="0"/>
        <w:jc w:val="both"/>
        <w:rPr>
          <w:b/>
          <w:sz w:val="20"/>
        </w:rPr>
      </w:pPr>
      <w:bookmarkStart w:name="_bookmark29" w:id="40"/>
      <w:bookmarkEnd w:id="40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2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10:</w:t>
      </w:r>
      <w:r>
        <w:rPr>
          <w:b/>
          <w:color w:val="585858"/>
          <w:spacing w:val="3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O</w:t>
      </w:r>
      <w:r>
        <w:rPr>
          <w:b/>
          <w:color w:val="585858"/>
          <w:w w:val="95"/>
          <w:sz w:val="16"/>
        </w:rPr>
        <w:t>IL</w:t>
      </w:r>
      <w:r>
        <w:rPr>
          <w:b/>
          <w:color w:val="585858"/>
          <w:spacing w:val="24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LIFTED</w:t>
      </w:r>
      <w:r>
        <w:rPr>
          <w:b/>
          <w:color w:val="585858"/>
          <w:spacing w:val="2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25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IOC</w:t>
      </w:r>
      <w:r>
        <w:rPr>
          <w:b/>
          <w:color w:val="585858"/>
          <w:w w:val="95"/>
          <w:sz w:val="16"/>
        </w:rPr>
        <w:t>S</w:t>
      </w:r>
      <w:r>
        <w:rPr>
          <w:b/>
          <w:color w:val="585858"/>
          <w:spacing w:val="25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RECONCILED</w:t>
      </w:r>
      <w:r>
        <w:rPr>
          <w:b/>
          <w:color w:val="585858"/>
          <w:spacing w:val="2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REVENUES</w:t>
      </w:r>
      <w:r>
        <w:rPr>
          <w:b/>
          <w:color w:val="585858"/>
          <w:spacing w:val="3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FOR</w:t>
      </w:r>
      <w:r>
        <w:rPr>
          <w:b/>
          <w:color w:val="585858"/>
          <w:spacing w:val="2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THE</w:t>
      </w:r>
      <w:r>
        <w:rPr>
          <w:b/>
          <w:color w:val="585858"/>
          <w:spacing w:val="27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YEAR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2021</w:t>
      </w: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1652"/>
        <w:gridCol w:w="1460"/>
        <w:gridCol w:w="1409"/>
        <w:gridCol w:w="959"/>
      </w:tblGrid>
      <w:tr>
        <w:trPr>
          <w:trHeight w:val="589" w:hRule="atLeast"/>
        </w:trPr>
        <w:tc>
          <w:tcPr>
            <w:tcW w:w="3549" w:type="dxa"/>
            <w:tcBorders>
              <w:top w:val="nil"/>
              <w:left w:val="nil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line="250" w:lineRule="atLeast" w:before="25"/>
              <w:ind w:left="71" w:right="21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Crude oil lifting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US$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billion</w:t>
            </w:r>
          </w:p>
        </w:tc>
        <w:tc>
          <w:tcPr>
            <w:tcW w:w="1652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553" w:right="55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1460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519" w:right="5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IOCs</w:t>
            </w:r>
          </w:p>
        </w:tc>
        <w:tc>
          <w:tcPr>
            <w:tcW w:w="1409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  <w:tc>
          <w:tcPr>
            <w:tcW w:w="959" w:type="dxa"/>
            <w:tcBorders>
              <w:top w:val="nil"/>
              <w:left w:val="single" w:sz="12" w:space="0" w:color="FFFFFF"/>
              <w:right w:val="nil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399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9029" w:type="dxa"/>
            <w:gridSpan w:val="5"/>
            <w:tcBorders>
              <w:left w:val="nil"/>
              <w:bottom w:val="nil"/>
              <w:right w:val="nil"/>
            </w:tcBorders>
            <w:shd w:val="clear" w:color="auto" w:fill="C00000"/>
          </w:tcPr>
          <w:p>
            <w:pPr>
              <w:pStyle w:val="TableParagraph"/>
              <w:spacing w:before="36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Reconciled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(*)</w:t>
            </w:r>
          </w:p>
        </w:tc>
      </w:tr>
      <w:tr>
        <w:trPr>
          <w:trHeight w:val="288" w:hRule="atLeast"/>
        </w:trPr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lifting</w:t>
            </w:r>
          </w:p>
        </w:tc>
        <w:tc>
          <w:tcPr>
            <w:tcW w:w="165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7.41</w:t>
            </w:r>
          </w:p>
        </w:tc>
        <w:tc>
          <w:tcPr>
            <w:tcW w:w="146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7.41</w:t>
            </w:r>
          </w:p>
        </w:tc>
        <w:tc>
          <w:tcPr>
            <w:tcW w:w="14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5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7A2AF"/>
          </w:tcPr>
          <w:p>
            <w:pPr>
              <w:pStyle w:val="TableParagraph"/>
              <w:spacing w:before="42"/>
              <w:ind w:left="424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>
        <w:trPr>
          <w:trHeight w:val="287" w:hRule="atLeast"/>
        </w:trPr>
        <w:tc>
          <w:tcPr>
            <w:tcW w:w="3549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Sub-total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reconciled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</w:p>
        </w:tc>
        <w:tc>
          <w:tcPr>
            <w:tcW w:w="1652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7.41</w:t>
            </w:r>
          </w:p>
        </w:tc>
        <w:tc>
          <w:tcPr>
            <w:tcW w:w="146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7.41</w:t>
            </w:r>
          </w:p>
        </w:tc>
        <w:tc>
          <w:tcPr>
            <w:tcW w:w="1409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-</w:t>
            </w:r>
          </w:p>
        </w:tc>
        <w:tc>
          <w:tcPr>
            <w:tcW w:w="959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218279"/>
          </w:tcPr>
          <w:p>
            <w:pPr>
              <w:pStyle w:val="TableParagraph"/>
              <w:spacing w:before="42"/>
              <w:ind w:left="3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0.00%</w:t>
            </w:r>
          </w:p>
        </w:tc>
      </w:tr>
      <w:tr>
        <w:trPr>
          <w:trHeight w:val="291" w:hRule="atLeast"/>
        </w:trPr>
        <w:tc>
          <w:tcPr>
            <w:tcW w:w="3549" w:type="dxa"/>
            <w:tcBorders>
              <w:top w:val="single" w:sz="4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72.54%</w:t>
            </w:r>
          </w:p>
        </w:tc>
        <w:tc>
          <w:tcPr>
            <w:tcW w:w="3828" w:type="dxa"/>
            <w:gridSpan w:val="3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</w:tcPr>
          <w:p>
            <w:pPr>
              <w:pStyle w:val="TableParagraph"/>
              <w:ind w:left="-11" w:right="-58"/>
              <w:rPr>
                <w:sz w:val="20"/>
              </w:rPr>
            </w:pPr>
            <w:r>
              <w:rPr>
                <w:sz w:val="20"/>
              </w:rPr>
              <w:pict>
                <v:group style="width:191.35pt;height:14.65pt;mso-position-horizontal-relative:char;mso-position-vertical-relative:line" coordorigin="0,0" coordsize="3827,293">
                  <v:shape style="position:absolute;left:0;top:0;width:1460;height:293" type="#_x0000_t75" stroked="false">
                    <v:imagedata r:id="rId50" o:title=""/>
                  </v:shape>
                  <v:shape style="position:absolute;left:1459;top:0;width:1408;height:293" type="#_x0000_t75" stroked="false">
                    <v:imagedata r:id="rId51" o:title=""/>
                  </v:shape>
                  <v:shape style="position:absolute;left:2867;top:0;width:960;height:293" type="#_x0000_t75" stroked="false">
                    <v:imagedata r:id="rId5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"/>
        <w:rPr>
          <w:b/>
          <w:sz w:val="24"/>
        </w:rPr>
      </w:pPr>
    </w:p>
    <w:tbl>
      <w:tblPr>
        <w:tblW w:w="0" w:type="auto"/>
        <w:jc w:val="left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1652"/>
      </w:tblGrid>
      <w:tr>
        <w:trPr>
          <w:trHeight w:val="287" w:hRule="atLeast"/>
        </w:trPr>
        <w:tc>
          <w:tcPr>
            <w:tcW w:w="3549" w:type="dxa"/>
          </w:tcPr>
          <w:p>
            <w:pPr>
              <w:pStyle w:val="TableParagraph"/>
              <w:spacing w:before="42"/>
              <w:ind w:left="81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lifting</w:t>
            </w:r>
          </w:p>
        </w:tc>
        <w:tc>
          <w:tcPr>
            <w:tcW w:w="1652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42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</w:tr>
      <w:tr>
        <w:trPr>
          <w:trHeight w:val="287" w:hRule="atLeast"/>
        </w:trPr>
        <w:tc>
          <w:tcPr>
            <w:tcW w:w="3549" w:type="dxa"/>
            <w:tcBorders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Sub-total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unilateral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disclosure</w:t>
            </w:r>
          </w:p>
        </w:tc>
        <w:tc>
          <w:tcPr>
            <w:tcW w:w="1652" w:type="dxa"/>
            <w:tcBorders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2.8</w:t>
            </w:r>
          </w:p>
        </w:tc>
      </w:tr>
      <w:tr>
        <w:trPr>
          <w:trHeight w:val="293" w:hRule="atLeast"/>
        </w:trPr>
        <w:tc>
          <w:tcPr>
            <w:tcW w:w="3549" w:type="dxa"/>
            <w:tcBorders>
              <w:top w:val="single" w:sz="4" w:space="0" w:color="FFFFFF"/>
              <w:bottom w:val="single" w:sz="4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42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27.46%</w:t>
            </w:r>
          </w:p>
        </w:tc>
      </w:tr>
      <w:tr>
        <w:trPr>
          <w:trHeight w:val="326" w:hRule="atLeast"/>
        </w:trPr>
        <w:tc>
          <w:tcPr>
            <w:tcW w:w="3549" w:type="dxa"/>
            <w:tcBorders>
              <w:top w:val="single" w:sz="48" w:space="0" w:color="FFFFFF"/>
            </w:tcBorders>
            <w:shd w:val="clear" w:color="auto" w:fill="BEBEBE"/>
          </w:tcPr>
          <w:p>
            <w:pPr>
              <w:pStyle w:val="TableParagraph"/>
              <w:spacing w:before="61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crude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lifting</w:t>
            </w:r>
          </w:p>
        </w:tc>
        <w:tc>
          <w:tcPr>
            <w:tcW w:w="1652" w:type="dxa"/>
            <w:tcBorders>
              <w:top w:val="single" w:sz="48" w:space="0" w:color="FFFFFF"/>
              <w:right w:val="single" w:sz="8" w:space="0" w:color="FFFFFF"/>
            </w:tcBorders>
            <w:shd w:val="clear" w:color="auto" w:fill="BEBEBE"/>
          </w:tcPr>
          <w:p>
            <w:pPr>
              <w:pStyle w:val="TableParagraph"/>
              <w:spacing w:before="61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10.21</w:t>
            </w:r>
          </w:p>
        </w:tc>
      </w:tr>
    </w:tbl>
    <w:p>
      <w:pPr>
        <w:spacing w:line="259" w:lineRule="auto" w:before="23"/>
        <w:ind w:left="560" w:right="979" w:firstLine="0"/>
        <w:jc w:val="both"/>
        <w:rPr>
          <w:i/>
          <w:sz w:val="18"/>
        </w:rPr>
      </w:pPr>
      <w:r>
        <w:rPr/>
        <w:pict>
          <v:group style="position:absolute;margin-left:72.024002pt;margin-top:-66.739311pt;width:451.4pt;height:43.95pt;mso-position-horizontal-relative:page;mso-position-vertical-relative:paragraph;z-index:-33488896" coordorigin="1440,-1335" coordsize="9028,879">
            <v:shape style="position:absolute;left:6640;top:-1335;width:3827;height:288" type="#_x0000_t75" stroked="false">
              <v:imagedata r:id="rId53" o:title=""/>
            </v:shape>
            <v:shape style="position:absolute;left:1440;top:-1047;width:5191;height:288" coordorigin="1440,-1047" coordsize="5191,288" path="m4989,-1047l1440,-1047,1440,-759,4989,-759,4989,-1047xm6631,-1047l4999,-1047,4999,-759,6631,-759,6631,-1047xe" filled="true" fillcolor="#218279" stroked="false">
              <v:path arrowok="t"/>
              <v:fill type="solid"/>
            </v:shape>
            <v:shape style="position:absolute;left:6640;top:-1047;width:3827;height:288" type="#_x0000_t75" stroked="false">
              <v:imagedata r:id="rId54" o:title=""/>
            </v:shape>
            <v:shape style="position:absolute;left:1440;top:-750;width:5191;height:294" coordorigin="1440,-749" coordsize="5191,294" path="m4989,-749l1440,-749,1440,-456,4989,-456,4989,-749xm6631,-749l4999,-749,4999,-456,6631,-456,6631,-749xe" filled="true" fillcolor="#218279" stroked="false">
              <v:path arrowok="t"/>
              <v:fill type="solid"/>
            </v:shape>
            <v:shape style="position:absolute;left:6640;top:-750;width:3827;height:294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72.024002pt;margin-top:-16.799309pt;width:451.4pt;height:16.3500pt;mso-position-horizontal-relative:page;mso-position-vertical-relative:paragraph;z-index:-33488384" coordorigin="1440,-336" coordsize="9028,327">
            <v:shape style="position:absolute;left:1440;top:-336;width:5201;height:327" coordorigin="1440,-336" coordsize="5201,327" path="m4989,-336l1440,-336,1440,-10,4989,-10,4989,-336xm6641,-336l4989,-336,4989,-10,6641,-10,6641,-336xe" filled="true" fillcolor="#bebebe" stroked="false">
              <v:path arrowok="t"/>
              <v:fill type="solid"/>
            </v:shape>
            <v:shape style="position:absolute;left:6650;top:-336;width:3818;height:327" type="#_x0000_t75" stroked="false">
              <v:imagedata r:id="rId56" o:title=""/>
            </v:shape>
            <w10:wrap type="none"/>
          </v:group>
        </w:pict>
      </w:r>
      <w:r>
        <w:rPr/>
        <w:pict>
          <v:shape style="position:absolute;margin-left:72.024002pt;margin-top:-81.139313pt;width:451.4pt;height:14.4pt;mso-position-horizontal-relative:page;mso-position-vertical-relative:paragraph;z-index:15741440" type="#_x0000_t202" filled="true" fillcolor="#c00000" stroked="false">
            <v:textbox inset="0,0,0,0">
              <w:txbxContent>
                <w:p>
                  <w:pPr>
                    <w:spacing w:before="42"/>
                    <w:ind w:left="71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Unilateral</w:t>
                  </w:r>
                  <w:r>
                    <w:rPr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sz w:val="18"/>
                    </w:rPr>
                    <w:t>disclosure</w:t>
                  </w:r>
                  <w:r>
                    <w:rPr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sz w:val="18"/>
                    </w:rPr>
                    <w:t>(**)</w:t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sz w:val="18"/>
        </w:rPr>
        <w:t>(*) Reconciled crude oil lifting revenues in lieu of cost recovery and remuneration fees detailed by IOC are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presented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Section 5.5.2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this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report.</w:t>
      </w:r>
    </w:p>
    <w:p>
      <w:pPr>
        <w:spacing w:before="67"/>
        <w:ind w:left="560" w:right="0" w:firstLine="0"/>
        <w:jc w:val="both"/>
        <w:rPr>
          <w:i/>
          <w:sz w:val="18"/>
        </w:rPr>
      </w:pPr>
      <w:r>
        <w:rPr>
          <w:i/>
          <w:sz w:val="18"/>
        </w:rPr>
        <w:t>(**)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Unilateral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disclosure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by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SOMO for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IOCs</w:t>
      </w:r>
      <w:r>
        <w:rPr>
          <w:i/>
          <w:spacing w:val="-2"/>
          <w:sz w:val="18"/>
        </w:rPr>
        <w:t> </w:t>
      </w:r>
      <w:r>
        <w:rPr>
          <w:sz w:val="18"/>
        </w:rPr>
        <w:t>that</w:t>
      </w:r>
      <w:r>
        <w:rPr>
          <w:spacing w:val="-2"/>
          <w:sz w:val="18"/>
        </w:rPr>
        <w:t> </w:t>
      </w:r>
      <w:r>
        <w:rPr>
          <w:sz w:val="18"/>
        </w:rPr>
        <w:t>did</w:t>
      </w:r>
      <w:r>
        <w:rPr>
          <w:spacing w:val="-3"/>
          <w:sz w:val="18"/>
        </w:rPr>
        <w:t> </w:t>
      </w:r>
      <w:r>
        <w:rPr>
          <w:sz w:val="18"/>
        </w:rPr>
        <w:t>not</w:t>
      </w:r>
      <w:r>
        <w:rPr>
          <w:spacing w:val="-7"/>
          <w:sz w:val="18"/>
        </w:rPr>
        <w:t> </w:t>
      </w:r>
      <w:r>
        <w:rPr>
          <w:sz w:val="18"/>
        </w:rPr>
        <w:t>submit</w:t>
      </w:r>
      <w:r>
        <w:rPr>
          <w:spacing w:val="-2"/>
          <w:sz w:val="18"/>
        </w:rPr>
        <w:t> </w:t>
      </w:r>
      <w:r>
        <w:rPr>
          <w:sz w:val="18"/>
        </w:rPr>
        <w:t>their</w:t>
      </w:r>
      <w:r>
        <w:rPr>
          <w:spacing w:val="-4"/>
          <w:sz w:val="18"/>
        </w:rPr>
        <w:t> </w:t>
      </w:r>
      <w:r>
        <w:rPr>
          <w:sz w:val="18"/>
        </w:rPr>
        <w:t>reporting</w:t>
      </w:r>
      <w:r>
        <w:rPr>
          <w:spacing w:val="-2"/>
          <w:sz w:val="18"/>
        </w:rPr>
        <w:t> </w:t>
      </w:r>
      <w:r>
        <w:rPr>
          <w:sz w:val="18"/>
        </w:rPr>
        <w:t>templates</w:t>
      </w:r>
      <w:r>
        <w:rPr>
          <w:i/>
          <w:sz w:val="18"/>
        </w:rPr>
        <w:t>.</w:t>
      </w:r>
    </w:p>
    <w:p>
      <w:pPr>
        <w:spacing w:after="0"/>
        <w:jc w:val="both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1"/>
          <w:numId w:val="9"/>
        </w:numPr>
        <w:tabs>
          <w:tab w:pos="1137" w:val="left" w:leader="none"/>
        </w:tabs>
        <w:spacing w:line="240" w:lineRule="auto" w:before="121" w:after="0"/>
        <w:ind w:left="1137" w:right="0" w:hanging="577"/>
        <w:jc w:val="left"/>
      </w:pPr>
      <w:bookmarkStart w:name="_bookmark30" w:id="41"/>
      <w:bookmarkEnd w:id="41"/>
      <w:r>
        <w:rPr>
          <w:b w:val="0"/>
        </w:rPr>
      </w:r>
      <w:bookmarkStart w:name="_bookmark30" w:id="42"/>
      <w:bookmarkEnd w:id="42"/>
      <w:r>
        <w:rPr>
          <w:color w:val="78685F"/>
        </w:rPr>
        <w:t>C</w:t>
      </w:r>
      <w:r>
        <w:rPr>
          <w:color w:val="78685F"/>
        </w:rPr>
        <w:t>OMPLETENESS</w:t>
      </w:r>
      <w:r>
        <w:rPr>
          <w:color w:val="78685F"/>
          <w:spacing w:val="-4"/>
        </w:rPr>
        <w:t> </w:t>
      </w:r>
      <w:r>
        <w:rPr>
          <w:color w:val="78685F"/>
        </w:rPr>
        <w:t>AND</w:t>
      </w:r>
      <w:r>
        <w:rPr>
          <w:color w:val="78685F"/>
          <w:spacing w:val="-6"/>
        </w:rPr>
        <w:t> </w:t>
      </w:r>
      <w:r>
        <w:rPr>
          <w:color w:val="78685F"/>
        </w:rPr>
        <w:t>RELIABILITY</w:t>
      </w:r>
      <w:r>
        <w:rPr>
          <w:color w:val="78685F"/>
          <w:spacing w:val="-3"/>
        </w:rPr>
        <w:t> </w:t>
      </w:r>
      <w:r>
        <w:rPr>
          <w:color w:val="78685F"/>
        </w:rPr>
        <w:t>OF</w:t>
      </w:r>
      <w:r>
        <w:rPr>
          <w:color w:val="78685F"/>
          <w:spacing w:val="-9"/>
        </w:rPr>
        <w:t> </w:t>
      </w:r>
      <w:r>
        <w:rPr>
          <w:color w:val="78685F"/>
        </w:rPr>
        <w:t>DATA</w:t>
      </w:r>
    </w:p>
    <w:p>
      <w:pPr>
        <w:pStyle w:val="Heading2"/>
        <w:numPr>
          <w:ilvl w:val="2"/>
          <w:numId w:val="9"/>
        </w:numPr>
        <w:tabs>
          <w:tab w:pos="1281" w:val="left" w:leader="none"/>
        </w:tabs>
        <w:spacing w:line="240" w:lineRule="auto" w:before="285" w:after="0"/>
        <w:ind w:left="1281" w:right="0" w:hanging="721"/>
        <w:jc w:val="left"/>
      </w:pPr>
      <w:bookmarkStart w:name="_bookmark31" w:id="43"/>
      <w:bookmarkEnd w:id="43"/>
      <w:r>
        <w:rPr>
          <w:b w:val="0"/>
        </w:rPr>
      </w:r>
      <w:bookmarkStart w:name="_bookmark31" w:id="44"/>
      <w:bookmarkEnd w:id="44"/>
      <w:r>
        <w:rPr>
          <w:color w:val="97002D"/>
        </w:rPr>
        <w:t>D</w:t>
      </w:r>
      <w:r>
        <w:rPr>
          <w:color w:val="97002D"/>
        </w:rPr>
        <w:t>ATA</w:t>
      </w:r>
      <w:r>
        <w:rPr>
          <w:color w:val="97002D"/>
          <w:spacing w:val="-10"/>
        </w:rPr>
        <w:t> </w:t>
      </w:r>
      <w:r>
        <w:rPr>
          <w:color w:val="97002D"/>
        </w:rPr>
        <w:t>COMPLETENESS</w:t>
      </w:r>
    </w:p>
    <w:p>
      <w:pPr>
        <w:pStyle w:val="Heading4"/>
        <w:spacing w:before="269"/>
      </w:pPr>
      <w:r>
        <w:rPr>
          <w:color w:val="006FC0"/>
        </w:rPr>
        <w:t>Government</w:t>
      </w:r>
      <w:r>
        <w:rPr>
          <w:color w:val="006FC0"/>
          <w:spacing w:val="-5"/>
        </w:rPr>
        <w:t> </w:t>
      </w:r>
      <w:r>
        <w:rPr>
          <w:color w:val="006FC0"/>
        </w:rPr>
        <w:t>Agencies</w:t>
      </w:r>
    </w:p>
    <w:p>
      <w:pPr>
        <w:pStyle w:val="BodyText"/>
        <w:spacing w:line="288" w:lineRule="auto" w:before="172"/>
        <w:ind w:left="560" w:right="1032"/>
        <w:jc w:val="both"/>
      </w:pPr>
      <w:r>
        <w:rPr/>
        <w:t>It was agreed that ten (10) government agencies (GAs) would be required to disclose the</w:t>
      </w:r>
      <w:r>
        <w:rPr>
          <w:spacing w:val="1"/>
        </w:rPr>
        <w:t> </w:t>
      </w:r>
      <w:r>
        <w:rPr/>
        <w:t>revenues received from extractive companies, contextual data related the exploration,</w:t>
      </w:r>
      <w:r>
        <w:rPr>
          <w:spacing w:val="1"/>
        </w:rPr>
        <w:t> </w:t>
      </w:r>
      <w:r>
        <w:rPr/>
        <w:t>production, exports, state participation, infrastructure provisions and barter agreements,</w:t>
      </w:r>
      <w:r>
        <w:rPr>
          <w:spacing w:val="1"/>
        </w:rPr>
        <w:t> </w:t>
      </w:r>
      <w:r>
        <w:rPr/>
        <w:t>environmental and social expenditure, and employment as required by the EITI Standard.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agencies</w:t>
      </w:r>
      <w:r>
        <w:rPr>
          <w:spacing w:val="-4"/>
        </w:rPr>
        <w:t> </w:t>
      </w:r>
      <w:r>
        <w:rPr/>
        <w:t>selected in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scope</w:t>
      </w:r>
      <w:r>
        <w:rPr>
          <w:spacing w:val="-1"/>
        </w:rPr>
        <w:t> </w:t>
      </w:r>
      <w:r>
        <w:rPr/>
        <w:t>are presented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below.</w:t>
      </w:r>
    </w:p>
    <w:p>
      <w:pPr>
        <w:spacing w:before="123"/>
        <w:ind w:left="560" w:right="0" w:firstLine="0"/>
        <w:jc w:val="both"/>
        <w:rPr>
          <w:b/>
          <w:sz w:val="17"/>
        </w:rPr>
      </w:pPr>
      <w:bookmarkStart w:name="_bookmark32" w:id="45"/>
      <w:bookmarkEnd w:id="45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0"/>
        </w:rPr>
        <w:t>11</w:t>
      </w:r>
      <w:r>
        <w:rPr>
          <w:b/>
          <w:color w:val="585858"/>
          <w:sz w:val="21"/>
        </w:rPr>
        <w:t>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z w:val="21"/>
        </w:rPr>
        <w:t>-</w:t>
      </w:r>
      <w:r>
        <w:rPr>
          <w:b/>
          <w:color w:val="585858"/>
          <w:sz w:val="17"/>
        </w:rPr>
        <w:t>SCOPE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OVERNMENT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A</w:t>
      </w:r>
      <w:r>
        <w:rPr>
          <w:b/>
          <w:color w:val="585858"/>
          <w:sz w:val="17"/>
        </w:rPr>
        <w:t>GENCIES</w:t>
      </w:r>
    </w:p>
    <w:p>
      <w:pPr>
        <w:pStyle w:val="BodyText"/>
        <w:spacing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5798"/>
        <w:gridCol w:w="1706"/>
      </w:tblGrid>
      <w:tr>
        <w:trPr>
          <w:trHeight w:val="282" w:hRule="atLeast"/>
        </w:trPr>
        <w:tc>
          <w:tcPr>
            <w:tcW w:w="41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51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N°</w:t>
            </w:r>
          </w:p>
        </w:tc>
        <w:tc>
          <w:tcPr>
            <w:tcW w:w="5798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51"/>
              <w:ind w:left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GA</w:t>
            </w:r>
          </w:p>
        </w:tc>
        <w:tc>
          <w:tcPr>
            <w:tcW w:w="1706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51"/>
              <w:ind w:left="1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Sector</w:t>
            </w:r>
          </w:p>
        </w:tc>
      </w:tr>
      <w:tr>
        <w:trPr>
          <w:trHeight w:val="287" w:hRule="atLeast"/>
        </w:trPr>
        <w:tc>
          <w:tcPr>
            <w:tcW w:w="41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50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798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50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(MoO)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/ Petroleum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Contracts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Licensing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Department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(PCLD)</w:t>
            </w:r>
          </w:p>
        </w:tc>
        <w:tc>
          <w:tcPr>
            <w:tcW w:w="1706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50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spacing w:before="46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798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 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(MoO)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Technical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Directory</w:t>
            </w:r>
          </w:p>
        </w:tc>
        <w:tc>
          <w:tcPr>
            <w:tcW w:w="1706" w:type="dxa"/>
          </w:tcPr>
          <w:p>
            <w:pPr>
              <w:pStyle w:val="TableParagraph"/>
              <w:spacing w:before="46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</w:tr>
      <w:tr>
        <w:trPr>
          <w:trHeight w:val="283" w:hRule="atLeast"/>
        </w:trPr>
        <w:tc>
          <w:tcPr>
            <w:tcW w:w="414" w:type="dxa"/>
            <w:shd w:val="clear" w:color="auto" w:fill="F7A2AF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798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(MoO)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Economic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Financial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Directory</w:t>
            </w:r>
          </w:p>
        </w:tc>
        <w:tc>
          <w:tcPr>
            <w:tcW w:w="1706" w:type="dxa"/>
            <w:shd w:val="clear" w:color="auto" w:fill="F7A2AF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</w:tr>
      <w:tr>
        <w:trPr>
          <w:trHeight w:val="283" w:hRule="atLeast"/>
        </w:trPr>
        <w:tc>
          <w:tcPr>
            <w:tcW w:w="414" w:type="dxa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798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Industry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Minerals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(MoIM)</w:t>
            </w:r>
          </w:p>
        </w:tc>
        <w:tc>
          <w:tcPr>
            <w:tcW w:w="1706" w:type="dxa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Mining</w:t>
            </w:r>
          </w:p>
        </w:tc>
      </w:tr>
      <w:tr>
        <w:trPr>
          <w:trHeight w:val="283" w:hRule="atLeast"/>
        </w:trPr>
        <w:tc>
          <w:tcPr>
            <w:tcW w:w="414" w:type="dxa"/>
            <w:shd w:val="clear" w:color="auto" w:fill="F7A2AF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798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Planning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(MoP)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Central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Bureau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Statistics</w:t>
            </w:r>
          </w:p>
        </w:tc>
        <w:tc>
          <w:tcPr>
            <w:tcW w:w="1706" w:type="dxa"/>
            <w:shd w:val="clear" w:color="auto" w:fill="F7A2AF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Mining</w:t>
            </w:r>
          </w:p>
        </w:tc>
      </w:tr>
      <w:tr>
        <w:trPr>
          <w:trHeight w:val="283" w:hRule="atLeast"/>
        </w:trPr>
        <w:tc>
          <w:tcPr>
            <w:tcW w:w="414" w:type="dxa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798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Electricity</w:t>
            </w:r>
          </w:p>
        </w:tc>
        <w:tc>
          <w:tcPr>
            <w:tcW w:w="1706" w:type="dxa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Mining</w:t>
            </w:r>
          </w:p>
        </w:tc>
      </w:tr>
      <w:tr>
        <w:trPr>
          <w:trHeight w:val="283" w:hRule="atLeast"/>
        </w:trPr>
        <w:tc>
          <w:tcPr>
            <w:tcW w:w="414" w:type="dxa"/>
            <w:shd w:val="clear" w:color="auto" w:fill="F7A2AF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798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Environment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(MoE)</w:t>
            </w:r>
          </w:p>
        </w:tc>
        <w:tc>
          <w:tcPr>
            <w:tcW w:w="1706" w:type="dxa"/>
            <w:shd w:val="clear" w:color="auto" w:fill="F7A2AF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Mining</w:t>
            </w:r>
          </w:p>
        </w:tc>
      </w:tr>
      <w:tr>
        <w:trPr>
          <w:trHeight w:val="283" w:hRule="atLeast"/>
        </w:trPr>
        <w:tc>
          <w:tcPr>
            <w:tcW w:w="414" w:type="dxa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798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 Finance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(MoF)</w:t>
            </w:r>
          </w:p>
        </w:tc>
        <w:tc>
          <w:tcPr>
            <w:tcW w:w="1706" w:type="dxa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Mining</w:t>
            </w:r>
          </w:p>
        </w:tc>
      </w:tr>
      <w:tr>
        <w:trPr>
          <w:trHeight w:val="283" w:hRule="atLeast"/>
        </w:trPr>
        <w:tc>
          <w:tcPr>
            <w:tcW w:w="414" w:type="dxa"/>
            <w:shd w:val="clear" w:color="auto" w:fill="F7A2AF"/>
          </w:tcPr>
          <w:p>
            <w:pPr>
              <w:pStyle w:val="TableParagraph"/>
              <w:spacing w:before="5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798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Central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(CBI)</w:t>
            </w:r>
          </w:p>
        </w:tc>
        <w:tc>
          <w:tcPr>
            <w:tcW w:w="1706" w:type="dxa"/>
            <w:shd w:val="clear" w:color="auto" w:fill="F7A2AF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Mining</w:t>
            </w:r>
          </w:p>
        </w:tc>
      </w:tr>
      <w:tr>
        <w:trPr>
          <w:trHeight w:val="237" w:hRule="atLeast"/>
        </w:trPr>
        <w:tc>
          <w:tcPr>
            <w:tcW w:w="414" w:type="dxa"/>
          </w:tcPr>
          <w:p>
            <w:pPr>
              <w:pStyle w:val="TableParagraph"/>
              <w:spacing w:line="165" w:lineRule="exact" w:before="51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798" w:type="dxa"/>
          </w:tcPr>
          <w:p>
            <w:pPr>
              <w:pStyle w:val="TableParagraph"/>
              <w:spacing w:line="165" w:lineRule="exact" w:before="51"/>
              <w:ind w:left="109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Resources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(MNR)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Kurdistan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Regional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Government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(KRG)</w:t>
            </w:r>
          </w:p>
        </w:tc>
        <w:tc>
          <w:tcPr>
            <w:tcW w:w="1706" w:type="dxa"/>
          </w:tcPr>
          <w:p>
            <w:pPr>
              <w:pStyle w:val="TableParagraph"/>
              <w:spacing w:line="165" w:lineRule="exact" w:before="51"/>
              <w:ind w:left="111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Mining</w:t>
            </w:r>
          </w:p>
        </w:tc>
      </w:tr>
    </w:tbl>
    <w:p>
      <w:pPr>
        <w:pStyle w:val="BodyText"/>
        <w:spacing w:before="7"/>
        <w:rPr>
          <w:b/>
          <w:sz w:val="24"/>
        </w:rPr>
      </w:pPr>
    </w:p>
    <w:p>
      <w:pPr>
        <w:pStyle w:val="Heading4"/>
      </w:pPr>
      <w:r>
        <w:rPr>
          <w:color w:val="006FC0"/>
        </w:rPr>
        <w:t>State</w:t>
      </w:r>
      <w:r>
        <w:rPr>
          <w:color w:val="006FC0"/>
          <w:spacing w:val="-6"/>
        </w:rPr>
        <w:t> </w:t>
      </w:r>
      <w:r>
        <w:rPr>
          <w:color w:val="006FC0"/>
        </w:rPr>
        <w:t>owned</w:t>
      </w:r>
      <w:r>
        <w:rPr>
          <w:color w:val="006FC0"/>
          <w:spacing w:val="-2"/>
        </w:rPr>
        <w:t> </w:t>
      </w:r>
      <w:r>
        <w:rPr>
          <w:color w:val="006FC0"/>
        </w:rPr>
        <w:t>enterprises</w:t>
      </w:r>
      <w:r>
        <w:rPr>
          <w:color w:val="006FC0"/>
          <w:spacing w:val="1"/>
        </w:rPr>
        <w:t> </w:t>
      </w:r>
      <w:r>
        <w:rPr>
          <w:color w:val="006FC0"/>
        </w:rPr>
        <w:t>(SOEs)</w:t>
      </w:r>
    </w:p>
    <w:p>
      <w:pPr>
        <w:pStyle w:val="BodyText"/>
        <w:spacing w:line="288" w:lineRule="auto" w:before="172"/>
        <w:ind w:left="560" w:right="1029"/>
        <w:jc w:val="both"/>
      </w:pPr>
      <w:r>
        <w:rPr/>
        <w:t>It was agreed that seventeen (17) state owned enterprises (SOEs) would be required to</w:t>
      </w:r>
      <w:r>
        <w:rPr>
          <w:spacing w:val="1"/>
        </w:rPr>
        <w:t> </w:t>
      </w:r>
      <w:r>
        <w:rPr/>
        <w:t>disclose the revenues received from extractive companies, contextual data related the</w:t>
      </w:r>
      <w:r>
        <w:rPr>
          <w:spacing w:val="1"/>
        </w:rPr>
        <w:t> </w:t>
      </w:r>
      <w:r>
        <w:rPr/>
        <w:t>exploration, production, exports, state participation, infrastructure provisions and barter</w:t>
      </w:r>
      <w:r>
        <w:rPr>
          <w:spacing w:val="1"/>
        </w:rPr>
        <w:t> </w:t>
      </w:r>
      <w:r>
        <w:rPr>
          <w:spacing w:val="-1"/>
        </w:rPr>
        <w:t>agreements,</w:t>
      </w:r>
      <w:r>
        <w:rPr>
          <w:spacing w:val="-11"/>
        </w:rPr>
        <w:t> </w:t>
      </w:r>
      <w:r>
        <w:rPr>
          <w:spacing w:val="-1"/>
        </w:rPr>
        <w:t>environmental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social</w:t>
      </w:r>
      <w:r>
        <w:rPr>
          <w:spacing w:val="-9"/>
        </w:rPr>
        <w:t> </w:t>
      </w:r>
      <w:r>
        <w:rPr/>
        <w:t>expenditure,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employment</w:t>
      </w:r>
      <w:r>
        <w:rPr>
          <w:spacing w:val="-12"/>
        </w:rPr>
        <w:t> </w:t>
      </w:r>
      <w:r>
        <w:rPr/>
        <w:t>as</w:t>
      </w:r>
      <w:r>
        <w:rPr>
          <w:spacing w:val="-9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7"/>
        </w:rPr>
        <w:t> </w:t>
      </w:r>
      <w:r>
        <w:rPr/>
        <w:t>EITI</w:t>
      </w:r>
      <w:r>
        <w:rPr>
          <w:spacing w:val="-64"/>
        </w:rPr>
        <w:t> </w:t>
      </w:r>
      <w:r>
        <w:rPr/>
        <w:t>Standard.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agencies</w:t>
      </w:r>
      <w:r>
        <w:rPr>
          <w:spacing w:val="-8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scope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table</w:t>
      </w:r>
      <w:r>
        <w:rPr>
          <w:spacing w:val="-11"/>
        </w:rPr>
        <w:t> </w:t>
      </w:r>
      <w:r>
        <w:rPr/>
        <w:t>below.</w:t>
      </w:r>
    </w:p>
    <w:p>
      <w:pPr>
        <w:spacing w:before="119"/>
        <w:ind w:left="560" w:right="0" w:firstLine="0"/>
        <w:jc w:val="both"/>
        <w:rPr>
          <w:b/>
          <w:sz w:val="17"/>
        </w:rPr>
      </w:pPr>
      <w:r>
        <w:rPr/>
        <w:pict>
          <v:shape style="position:absolute;margin-left:72.024002pt;margin-top:23.459124pt;width:207.95pt;height:150.0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3"/>
                    <w:gridCol w:w="2805"/>
                    <w:gridCol w:w="921"/>
                  </w:tblGrid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2805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SOE</w:t>
                        </w:r>
                      </w:p>
                    </w:tc>
                    <w:tc>
                      <w:tcPr>
                        <w:tcW w:w="921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Sector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805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Thi-Qar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(TOC)</w:t>
                        </w:r>
                      </w:p>
                    </w:tc>
                    <w:tc>
                      <w:tcPr>
                        <w:tcW w:w="921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2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52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Midland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(MdOC)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52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805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North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(NGC)</w:t>
                        </w:r>
                      </w:p>
                    </w:tc>
                    <w:tc>
                      <w:tcPr>
                        <w:tcW w:w="921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North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(NOC)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805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Marketing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Organisation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(SOMO)</w:t>
                        </w:r>
                      </w:p>
                    </w:tc>
                    <w:tc>
                      <w:tcPr>
                        <w:tcW w:w="921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Exploration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(OEC)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805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Iraqi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Cement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(ICSC)</w:t>
                        </w:r>
                      </w:p>
                    </w:tc>
                    <w:tc>
                      <w:tcPr>
                        <w:tcW w:w="921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Mining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1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Midland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Refineries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(MRC)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51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133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805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1"/>
                          <w:ind w:left="71" w:right="5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Projects</w:t>
                        </w:r>
                        <w:r>
                          <w:rPr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(SCOP)</w:t>
                        </w:r>
                      </w:p>
                    </w:tc>
                    <w:tc>
                      <w:tcPr>
                        <w:tcW w:w="921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133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480011pt;margin-top:23.459124pt;width:207.95pt;height:135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3"/>
                    <w:gridCol w:w="2769"/>
                    <w:gridCol w:w="956"/>
                  </w:tblGrid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2769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SOE</w:t>
                        </w:r>
                      </w:p>
                    </w:tc>
                    <w:tc>
                      <w:tcPr>
                        <w:tcW w:w="956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Sector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769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South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Refineries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(SRC)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2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276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2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Missan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(MOC)</w:t>
                        </w:r>
                      </w:p>
                    </w:tc>
                    <w:tc>
                      <w:tcPr>
                        <w:tcW w:w="95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2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2769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Basra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(BGC)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276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North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Refineries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  <w:tc>
                      <w:tcPr>
                        <w:tcW w:w="95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5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2769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Basra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(BOC)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276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South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(SGC)</w:t>
                        </w:r>
                      </w:p>
                    </w:tc>
                    <w:tc>
                      <w:tcPr>
                        <w:tcW w:w="95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133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2769" w:type="dxa"/>
                      </w:tcPr>
                      <w:p>
                        <w:pPr>
                          <w:pStyle w:val="TableParagraph"/>
                          <w:spacing w:before="41"/>
                          <w:ind w:left="71" w:right="2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Distribution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(OPDC)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133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276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Iraqi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Drilling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(IDC)</w:t>
                        </w:r>
                      </w:p>
                    </w:tc>
                    <w:tc>
                      <w:tcPr>
                        <w:tcW w:w="95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 Gas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bookmarkStart w:name="_bookmark33" w:id="46"/>
      <w:bookmarkEnd w:id="46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 </w:t>
      </w:r>
      <w:r>
        <w:rPr>
          <w:b/>
          <w:color w:val="585858"/>
          <w:sz w:val="21"/>
        </w:rPr>
        <w:t>12: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z w:val="21"/>
        </w:rPr>
        <w:t>-S</w:t>
      </w:r>
      <w:r>
        <w:rPr>
          <w:b/>
          <w:color w:val="585858"/>
          <w:sz w:val="17"/>
        </w:rPr>
        <w:t>COPE </w:t>
      </w:r>
      <w:r>
        <w:rPr>
          <w:b/>
          <w:color w:val="585858"/>
          <w:sz w:val="21"/>
        </w:rPr>
        <w:t>SOE</w:t>
      </w:r>
      <w:r>
        <w:rPr>
          <w:b/>
          <w:color w:val="585858"/>
          <w:sz w:val="17"/>
        </w:rPr>
        <w:t>S</w:t>
      </w:r>
    </w:p>
    <w:p>
      <w:pPr>
        <w:spacing w:after="0"/>
        <w:jc w:val="both"/>
        <w:rPr>
          <w:sz w:val="17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006FC0"/>
        </w:rPr>
        <w:t>International</w:t>
      </w:r>
      <w:r>
        <w:rPr>
          <w:color w:val="006FC0"/>
          <w:spacing w:val="-1"/>
        </w:rPr>
        <w:t> </w:t>
      </w:r>
      <w:r>
        <w:rPr>
          <w:color w:val="006FC0"/>
        </w:rPr>
        <w:t>oil</w:t>
      </w:r>
      <w:r>
        <w:rPr>
          <w:color w:val="006FC0"/>
          <w:spacing w:val="-5"/>
        </w:rPr>
        <w:t> </w:t>
      </w:r>
      <w:r>
        <w:rPr>
          <w:color w:val="006FC0"/>
        </w:rPr>
        <w:t>companies</w:t>
      </w:r>
      <w:r>
        <w:rPr>
          <w:color w:val="006FC0"/>
          <w:spacing w:val="-2"/>
        </w:rPr>
        <w:t> </w:t>
      </w:r>
      <w:r>
        <w:rPr>
          <w:color w:val="006FC0"/>
        </w:rPr>
        <w:t>(IOCs)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4"/>
        </w:rPr>
        <w:t> </w:t>
      </w:r>
      <w:r>
        <w:rPr/>
        <w:t>agreed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twenty-four</w:t>
      </w:r>
      <w:r>
        <w:rPr>
          <w:spacing w:val="-6"/>
        </w:rPr>
        <w:t> </w:t>
      </w:r>
      <w:r>
        <w:rPr/>
        <w:t>(24)</w:t>
      </w:r>
      <w:r>
        <w:rPr>
          <w:spacing w:val="-7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oil</w:t>
      </w:r>
      <w:r>
        <w:rPr>
          <w:spacing w:val="-6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(IOCs)</w:t>
      </w:r>
      <w:r>
        <w:rPr>
          <w:spacing w:val="-3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4"/>
        </w:rPr>
        <w:t> </w:t>
      </w:r>
      <w:r>
        <w:rPr/>
        <w:t>disclose the revenues paid / received to / from government agencies or state-owned</w:t>
      </w:r>
      <w:r>
        <w:rPr>
          <w:spacing w:val="1"/>
        </w:rPr>
        <w:t> </w:t>
      </w:r>
      <w:r>
        <w:rPr/>
        <w:t>enterprises (SOEs), production, exports, infrastructure provisions and barter agreements,</w:t>
      </w:r>
      <w:r>
        <w:rPr>
          <w:spacing w:val="1"/>
        </w:rPr>
        <w:t> </w:t>
      </w:r>
      <w:r>
        <w:rPr/>
        <w:t>environmental and social expenditure, and employment as required by the EITI Standard.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IOCs</w:t>
      </w:r>
      <w:r>
        <w:rPr>
          <w:spacing w:val="-2"/>
        </w:rPr>
        <w:t> </w:t>
      </w:r>
      <w:r>
        <w:rPr/>
        <w:t>selected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scope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below.</w:t>
      </w:r>
    </w:p>
    <w:p>
      <w:pPr>
        <w:spacing w:before="119"/>
        <w:ind w:left="560" w:right="0" w:firstLine="0"/>
        <w:jc w:val="both"/>
        <w:rPr>
          <w:b/>
          <w:sz w:val="17"/>
        </w:rPr>
      </w:pPr>
      <w:r>
        <w:rPr/>
        <w:pict>
          <v:shape style="position:absolute;margin-left:72.024002pt;margin-top:24.209116pt;width:207.95pt;height:198.6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8"/>
                    <w:gridCol w:w="3730"/>
                  </w:tblGrid>
                  <w:tr>
                    <w:trPr>
                      <w:trHeight w:val="283" w:hRule="atLeast"/>
                    </w:trPr>
                    <w:tc>
                      <w:tcPr>
                        <w:tcW w:w="428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3730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6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IOCs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73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Japex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Garraf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Ltd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51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51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ITOCHU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Exploration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(Iraq)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B.V.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8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3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8"/>
                          <w:ind w:left="62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Kuwait</w:t>
                        </w:r>
                        <w:r>
                          <w:rPr>
                            <w:spacing w:val="-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Energy</w:t>
                        </w:r>
                        <w:r>
                          <w:rPr>
                            <w:spacing w:val="-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Basra</w:t>
                        </w:r>
                        <w:r>
                          <w:rPr>
                            <w:spacing w:val="-6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Limited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(KEBL)</w:t>
                          <w:tab/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48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8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LUKOIL Overseas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Exploration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B.V.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42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133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73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1"/>
                          <w:ind w:left="62" w:right="6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TURKISH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PETROLEUM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OVERSEAS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LIMITED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51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51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INPEX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South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Ltd.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8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7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8"/>
                          <w:ind w:left="62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Eni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Iraq</w:t>
                        </w:r>
                        <w:r>
                          <w:rPr>
                            <w:spacing w:val="-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B.V.</w:t>
                          <w:tab/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48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8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CNOOC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42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133"/>
                          <w:ind w:righ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73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1"/>
                          <w:ind w:left="62" w:right="7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PETRONAS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CARIGALI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HOLDING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B.V.</w:t>
                        </w:r>
                        <w:r>
                          <w:rPr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(PCIHBV)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51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51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BP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NV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8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11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8"/>
                          <w:ind w:left="62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PETROCHINA</w:t>
                        </w:r>
                        <w:r>
                          <w:rPr>
                            <w:spacing w:val="-6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IRAQ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OPERATIONS</w:t>
                          <w:tab/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165" w:lineRule="exact" w:before="50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line="170" w:lineRule="exact" w:before="45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ExxonMobil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Limited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(EMIL)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075012pt;margin-top:24.209116pt;width:208.35pt;height:201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"/>
                    <w:gridCol w:w="3730"/>
                  </w:tblGrid>
                  <w:tr>
                    <w:trPr>
                      <w:trHeight w:val="283" w:hRule="atLeast"/>
                    </w:trPr>
                    <w:tc>
                      <w:tcPr>
                        <w:tcW w:w="436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3730" w:type="dxa"/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6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IOCs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73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PERTAMINA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IRAK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133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1"/>
                          <w:ind w:left="61" w:right="10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EGYPTIAN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PETROLEUM</w:t>
                        </w:r>
                        <w:r>
                          <w:rPr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CORPORATION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(EGPC)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3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15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3"/>
                          <w:ind w:left="61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LUKOIL</w:t>
                        </w:r>
                        <w:r>
                          <w:rPr>
                            <w:spacing w:val="2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MID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-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EAST</w:t>
                        </w:r>
                        <w:r>
                          <w:rPr>
                            <w:spacing w:val="-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LIMITED</w:t>
                          <w:tab/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48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8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GAZPROM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NEFT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BADRA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B.V.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8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17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8"/>
                          <w:ind w:left="61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TOTAL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&amp;</w:t>
                        </w:r>
                        <w:r>
                          <w:rPr>
                            <w:spacing w:val="1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P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IRAQ.</w:t>
                          <w:tab/>
                        </w: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134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3"/>
                          <w:ind w:left="61" w:right="10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Korea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Corporation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(KOGAS)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  <w:r>
                          <w:rPr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OPERATIONS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3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19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3"/>
                          <w:ind w:left="61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AL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WAHA</w:t>
                        </w:r>
                        <w:r>
                          <w:rPr>
                            <w:spacing w:val="-2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PETROLEUM</w:t>
                        </w:r>
                        <w:r>
                          <w:rPr>
                            <w:spacing w:val="-6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CO.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LTD.</w:t>
                          <w:tab/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48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8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Bashneft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B.V.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8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21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8"/>
                          <w:ind w:left="61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CHINA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ZHENHUA</w:t>
                        </w:r>
                        <w:r>
                          <w:rPr>
                            <w:spacing w:val="-2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OIL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CO.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LTD.</w:t>
                          <w:tab/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48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spacing w:before="48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PPL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E&amp;P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B.V.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IRAQ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BRANCH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</w:tabs>
                          <w:spacing w:before="48"/>
                          <w:ind w:right="-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23</w:t>
                          <w:tab/>
                        </w:r>
                      </w:p>
                    </w:tc>
                    <w:tc>
                      <w:tcPr>
                        <w:tcW w:w="3730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before="48"/>
                          <w:ind w:left="61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SONANGOL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PESQUISA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E</w:t>
                        </w:r>
                        <w:r>
                          <w:rPr>
                            <w:spacing w:val="-3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PRODUCAO</w:t>
                        </w:r>
                        <w:r>
                          <w:rPr>
                            <w:spacing w:val="-6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S.A.</w:t>
                          <w:tab/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436" w:type="dxa"/>
                        <w:tcBorders>
                          <w:bottom w:val="single" w:sz="2" w:space="0" w:color="C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730" w:type="dxa"/>
                        <w:tcBorders>
                          <w:bottom w:val="single" w:sz="2" w:space="0" w:color="C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United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Energy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Group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(UEG)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bookmarkStart w:name="_bookmark34" w:id="47"/>
      <w:bookmarkEnd w:id="47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13: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z w:val="21"/>
        </w:rPr>
        <w:t>-</w:t>
      </w:r>
      <w:r>
        <w:rPr>
          <w:b/>
          <w:color w:val="585858"/>
          <w:sz w:val="17"/>
        </w:rPr>
        <w:t>SCOPE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IOC</w:t>
      </w:r>
      <w:r>
        <w:rPr>
          <w:b/>
          <w:color w:val="585858"/>
          <w:sz w:val="17"/>
        </w:rPr>
        <w:t>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spacing w:before="215"/>
      </w:pPr>
      <w:r>
        <w:rPr>
          <w:color w:val="006FC0"/>
        </w:rPr>
        <w:t>Crude</w:t>
      </w:r>
      <w:r>
        <w:rPr>
          <w:color w:val="006FC0"/>
          <w:spacing w:val="-2"/>
        </w:rPr>
        <w:t> </w:t>
      </w:r>
      <w:r>
        <w:rPr>
          <w:color w:val="006FC0"/>
        </w:rPr>
        <w:t>oil</w:t>
      </w:r>
      <w:r>
        <w:rPr>
          <w:color w:val="006FC0"/>
          <w:spacing w:val="-2"/>
        </w:rPr>
        <w:t> </w:t>
      </w:r>
      <w:r>
        <w:rPr>
          <w:color w:val="006FC0"/>
        </w:rPr>
        <w:t>buyers</w:t>
      </w:r>
    </w:p>
    <w:p>
      <w:pPr>
        <w:pStyle w:val="BodyText"/>
        <w:spacing w:line="288" w:lineRule="auto" w:before="167"/>
        <w:ind w:left="560" w:right="1029"/>
        <w:jc w:val="both"/>
      </w:pPr>
      <w:r>
        <w:rPr/>
        <w:t>It was agreed that fifty-six (56) crude oil buyers would be required to disclose their</w:t>
      </w:r>
      <w:r>
        <w:rPr>
          <w:spacing w:val="1"/>
        </w:rPr>
        <w:t> </w:t>
      </w:r>
      <w:r>
        <w:rPr/>
        <w:t>purchases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SOMO</w:t>
      </w:r>
      <w:r>
        <w:rPr>
          <w:spacing w:val="-12"/>
        </w:rPr>
        <w:t> </w:t>
      </w:r>
      <w:r>
        <w:rPr/>
        <w:t>during</w:t>
      </w:r>
      <w:r>
        <w:rPr>
          <w:spacing w:val="-7"/>
        </w:rPr>
        <w:t> </w:t>
      </w:r>
      <w:r>
        <w:rPr/>
        <w:t>2021</w:t>
      </w:r>
      <w:r>
        <w:rPr>
          <w:spacing w:val="-11"/>
        </w:rPr>
        <w:t> </w:t>
      </w:r>
      <w:r>
        <w:rPr/>
        <w:t>regardless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materiality</w:t>
      </w:r>
      <w:r>
        <w:rPr>
          <w:spacing w:val="-10"/>
        </w:rPr>
        <w:t> </w:t>
      </w:r>
      <w:r>
        <w:rPr/>
        <w:t>threshold.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list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buyers</w:t>
      </w:r>
      <w:r>
        <w:rPr>
          <w:spacing w:val="-64"/>
        </w:rPr>
        <w:t> </w:t>
      </w:r>
      <w:r>
        <w:rPr/>
        <w:t>selected in the scope includes IOCs that lifted crude oil, in lieu of cost recovery and</w:t>
      </w:r>
      <w:r>
        <w:rPr>
          <w:spacing w:val="1"/>
        </w:rPr>
        <w:t> </w:t>
      </w:r>
      <w:r>
        <w:rPr/>
        <w:t>remuneration</w:t>
      </w:r>
      <w:r>
        <w:rPr>
          <w:spacing w:val="-1"/>
        </w:rPr>
        <w:t> </w:t>
      </w:r>
      <w:r>
        <w:rPr/>
        <w:t>fees. No</w:t>
      </w:r>
      <w:r>
        <w:rPr>
          <w:spacing w:val="1"/>
        </w:rPr>
        <w:t> </w:t>
      </w:r>
      <w:r>
        <w:rPr/>
        <w:t>materiality threshold</w:t>
      </w:r>
      <w:r>
        <w:rPr>
          <w:spacing w:val="2"/>
        </w:rPr>
        <w:t> </w:t>
      </w:r>
      <w:r>
        <w:rPr/>
        <w:t>was</w:t>
      </w:r>
      <w:r>
        <w:rPr>
          <w:spacing w:val="-4"/>
        </w:rPr>
        <w:t> </w:t>
      </w:r>
      <w:r>
        <w:rPr/>
        <w:t>applied.</w:t>
      </w:r>
    </w:p>
    <w:p>
      <w:pPr>
        <w:spacing w:before="123"/>
        <w:ind w:left="560" w:right="0" w:firstLine="0"/>
        <w:jc w:val="both"/>
        <w:rPr>
          <w:b/>
          <w:sz w:val="17"/>
        </w:rPr>
      </w:pPr>
      <w:bookmarkStart w:name="_bookmark35" w:id="48"/>
      <w:bookmarkEnd w:id="48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14: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z w:val="21"/>
        </w:rPr>
        <w:t>-</w:t>
      </w:r>
      <w:r>
        <w:rPr>
          <w:b/>
          <w:color w:val="585858"/>
          <w:sz w:val="17"/>
        </w:rPr>
        <w:t>SCOPE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CRUDE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BUYERS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5887"/>
      </w:tblGrid>
      <w:tr>
        <w:trPr>
          <w:trHeight w:val="277" w:hRule="atLeast"/>
        </w:trPr>
        <w:tc>
          <w:tcPr>
            <w:tcW w:w="41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6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N°</w:t>
            </w:r>
          </w:p>
        </w:tc>
        <w:tc>
          <w:tcPr>
            <w:tcW w:w="5887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6"/>
              <w:ind w:left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Crude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oil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buyer</w:t>
            </w:r>
          </w:p>
        </w:tc>
      </w:tr>
      <w:tr>
        <w:trPr>
          <w:trHeight w:val="277" w:hRule="atLeast"/>
        </w:trPr>
        <w:tc>
          <w:tcPr>
            <w:tcW w:w="41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887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(KEBL)</w:t>
            </w:r>
          </w:p>
        </w:tc>
      </w:tr>
      <w:tr>
        <w:trPr>
          <w:trHeight w:val="279" w:hRule="atLeast"/>
        </w:trPr>
        <w:tc>
          <w:tcPr>
            <w:tcW w:w="414" w:type="dxa"/>
          </w:tcPr>
          <w:p>
            <w:pPr>
              <w:pStyle w:val="TableParagraph"/>
              <w:spacing w:before="47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887" w:type="dxa"/>
          </w:tcPr>
          <w:p>
            <w:pPr>
              <w:pStyle w:val="TableParagraph"/>
              <w:spacing w:before="47"/>
              <w:ind w:left="109"/>
              <w:rPr>
                <w:sz w:val="16"/>
              </w:rPr>
            </w:pPr>
            <w:r>
              <w:rPr>
                <w:sz w:val="16"/>
              </w:rPr>
              <w:t>ITOCHU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EXPLONATION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(B.V.)</w:t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tabs>
                <w:tab w:pos="523" w:val="left" w:leader="none"/>
              </w:tabs>
              <w:spacing w:before="45"/>
              <w:ind w:right="-116"/>
              <w:jc w:val="center"/>
              <w:rPr>
                <w:sz w:val="16"/>
              </w:rPr>
            </w:pPr>
            <w:r>
              <w:rPr>
                <w:w w:val="9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 </w:t>
            </w:r>
            <w:r>
              <w:rPr>
                <w:spacing w:val="1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3</w:t>
              <w:tab/>
            </w:r>
          </w:p>
        </w:tc>
        <w:tc>
          <w:tcPr>
            <w:tcW w:w="5887" w:type="dxa"/>
          </w:tcPr>
          <w:p>
            <w:pPr>
              <w:pStyle w:val="TableParagraph"/>
              <w:tabs>
                <w:tab w:pos="5885" w:val="left" w:leader="none"/>
              </w:tabs>
              <w:spacing w:before="45"/>
              <w:ind w:left="109"/>
              <w:rPr>
                <w:sz w:val="16"/>
              </w:rPr>
            </w:pPr>
            <w:r>
              <w:rPr>
                <w:sz w:val="16"/>
                <w:shd w:fill="F7A2AF" w:color="auto" w:val="clear"/>
              </w:rPr>
              <w:t>JAPEX</w:t>
            </w:r>
            <w:r>
              <w:rPr>
                <w:spacing w:val="-6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GARRAF</w:t>
            </w:r>
            <w:r>
              <w:rPr>
                <w:spacing w:val="-5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LTD</w:t>
              <w:tab/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spacing w:before="4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887" w:type="dxa"/>
          </w:tcPr>
          <w:p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ENI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tabs>
                <w:tab w:pos="523" w:val="left" w:leader="none"/>
              </w:tabs>
              <w:spacing w:before="45"/>
              <w:ind w:right="-116"/>
              <w:jc w:val="center"/>
              <w:rPr>
                <w:sz w:val="16"/>
              </w:rPr>
            </w:pPr>
            <w:r>
              <w:rPr>
                <w:w w:val="9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 </w:t>
            </w:r>
            <w:r>
              <w:rPr>
                <w:spacing w:val="1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5</w:t>
              <w:tab/>
            </w:r>
          </w:p>
        </w:tc>
        <w:tc>
          <w:tcPr>
            <w:tcW w:w="5887" w:type="dxa"/>
          </w:tcPr>
          <w:p>
            <w:pPr>
              <w:pStyle w:val="TableParagraph"/>
              <w:tabs>
                <w:tab w:pos="5885" w:val="left" w:leader="none"/>
              </w:tabs>
              <w:spacing w:before="45"/>
              <w:ind w:left="109"/>
              <w:rPr>
                <w:sz w:val="16"/>
              </w:rPr>
            </w:pPr>
            <w:r>
              <w:rPr>
                <w:sz w:val="16"/>
                <w:shd w:fill="F7A2AF" w:color="auto" w:val="clear"/>
              </w:rPr>
              <w:t>TOTAL</w:t>
            </w:r>
            <w:r>
              <w:rPr>
                <w:spacing w:val="-2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E</w:t>
            </w:r>
            <w:r>
              <w:rPr>
                <w:spacing w:val="-1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&amp;</w:t>
            </w:r>
            <w:r>
              <w:rPr>
                <w:spacing w:val="2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P</w:t>
            </w:r>
            <w:r>
              <w:rPr>
                <w:spacing w:val="-5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IRAQ</w:t>
              <w:tab/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spacing w:before="4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887" w:type="dxa"/>
          </w:tcPr>
          <w:p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TURKISH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OVERSEAS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tabs>
                <w:tab w:pos="523" w:val="left" w:leader="none"/>
              </w:tabs>
              <w:spacing w:before="45"/>
              <w:ind w:right="-116"/>
              <w:jc w:val="center"/>
              <w:rPr>
                <w:sz w:val="16"/>
              </w:rPr>
            </w:pPr>
            <w:r>
              <w:rPr>
                <w:w w:val="9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 </w:t>
            </w:r>
            <w:r>
              <w:rPr>
                <w:spacing w:val="1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7</w:t>
              <w:tab/>
            </w:r>
          </w:p>
        </w:tc>
        <w:tc>
          <w:tcPr>
            <w:tcW w:w="5887" w:type="dxa"/>
          </w:tcPr>
          <w:p>
            <w:pPr>
              <w:pStyle w:val="TableParagraph"/>
              <w:tabs>
                <w:tab w:pos="5885" w:val="left" w:leader="none"/>
              </w:tabs>
              <w:spacing w:before="45"/>
              <w:ind w:left="109"/>
              <w:rPr>
                <w:sz w:val="16"/>
              </w:rPr>
            </w:pPr>
            <w:r>
              <w:rPr>
                <w:sz w:val="16"/>
                <w:shd w:fill="F7A2AF" w:color="auto" w:val="clear"/>
              </w:rPr>
              <w:t>PETRONAS</w:t>
              <w:tab/>
            </w:r>
          </w:p>
        </w:tc>
      </w:tr>
      <w:tr>
        <w:trPr>
          <w:trHeight w:val="276" w:hRule="atLeast"/>
        </w:trPr>
        <w:tc>
          <w:tcPr>
            <w:tcW w:w="414" w:type="dxa"/>
          </w:tcPr>
          <w:p>
            <w:pPr>
              <w:pStyle w:val="TableParagraph"/>
              <w:spacing w:before="4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887" w:type="dxa"/>
          </w:tcPr>
          <w:p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tabs>
                <w:tab w:pos="523" w:val="left" w:leader="none"/>
              </w:tabs>
              <w:spacing w:before="43"/>
              <w:ind w:right="-116"/>
              <w:jc w:val="center"/>
              <w:rPr>
                <w:sz w:val="16"/>
              </w:rPr>
            </w:pPr>
            <w:r>
              <w:rPr>
                <w:w w:val="9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 </w:t>
            </w:r>
            <w:r>
              <w:rPr>
                <w:spacing w:val="19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9</w:t>
              <w:tab/>
            </w:r>
          </w:p>
        </w:tc>
        <w:tc>
          <w:tcPr>
            <w:tcW w:w="5887" w:type="dxa"/>
          </w:tcPr>
          <w:p>
            <w:pPr>
              <w:pStyle w:val="TableParagraph"/>
              <w:tabs>
                <w:tab w:pos="5885" w:val="left" w:leader="none"/>
              </w:tabs>
              <w:spacing w:before="48"/>
              <w:ind w:left="109"/>
              <w:rPr>
                <w:sz w:val="16"/>
              </w:rPr>
            </w:pPr>
            <w:r>
              <w:rPr>
                <w:sz w:val="16"/>
                <w:shd w:fill="F7A2AF" w:color="auto" w:val="clear"/>
              </w:rPr>
              <w:t>BP</w:t>
            </w:r>
            <w:r>
              <w:rPr>
                <w:spacing w:val="-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Iraq</w:t>
            </w:r>
            <w:r>
              <w:rPr>
                <w:spacing w:val="-3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NV</w:t>
              <w:tab/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spacing w:before="43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887" w:type="dxa"/>
          </w:tcPr>
          <w:p>
            <w:pPr>
              <w:pStyle w:val="TableParagraph"/>
              <w:spacing w:before="48"/>
              <w:ind w:left="109"/>
              <w:rPr>
                <w:sz w:val="16"/>
              </w:rPr>
            </w:pPr>
            <w:r>
              <w:rPr>
                <w:sz w:val="16"/>
              </w:rPr>
              <w:t>DRAGON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(BLOCK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5" w:hRule="atLeast"/>
        </w:trPr>
        <w:tc>
          <w:tcPr>
            <w:tcW w:w="414" w:type="dxa"/>
          </w:tcPr>
          <w:p>
            <w:pPr>
              <w:pStyle w:val="TableParagraph"/>
              <w:tabs>
                <w:tab w:pos="523" w:val="left" w:leader="none"/>
              </w:tabs>
              <w:spacing w:before="43"/>
              <w:ind w:right="-116"/>
              <w:jc w:val="center"/>
              <w:rPr>
                <w:sz w:val="16"/>
              </w:rPr>
            </w:pPr>
            <w:r>
              <w:rPr>
                <w:w w:val="99"/>
                <w:sz w:val="16"/>
                <w:shd w:fill="F7A2AF" w:color="auto" w:val="clear"/>
              </w:rPr>
              <w:t> </w:t>
            </w:r>
            <w:r>
              <w:rPr>
                <w:spacing w:val="2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11</w:t>
              <w:tab/>
            </w:r>
          </w:p>
        </w:tc>
        <w:tc>
          <w:tcPr>
            <w:tcW w:w="5887" w:type="dxa"/>
          </w:tcPr>
          <w:p>
            <w:pPr>
              <w:pStyle w:val="TableParagraph"/>
              <w:tabs>
                <w:tab w:pos="5885" w:val="left" w:leader="none"/>
              </w:tabs>
              <w:spacing w:before="43"/>
              <w:ind w:left="109"/>
              <w:rPr>
                <w:sz w:val="16"/>
              </w:rPr>
            </w:pPr>
            <w:r>
              <w:rPr>
                <w:sz w:val="16"/>
                <w:shd w:fill="F7A2AF" w:color="auto" w:val="clear"/>
              </w:rPr>
              <w:t>PETROCHINA</w:t>
            </w:r>
            <w:r>
              <w:rPr>
                <w:spacing w:val="-6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IRAQ</w:t>
            </w:r>
            <w:r>
              <w:rPr>
                <w:spacing w:val="-5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OPERATIONS</w:t>
              <w:tab/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spacing w:before="45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87" w:type="dxa"/>
          </w:tcPr>
          <w:p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PT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PERTAMINA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IRAK</w:t>
            </w:r>
          </w:p>
        </w:tc>
      </w:tr>
      <w:tr>
        <w:trPr>
          <w:trHeight w:val="278" w:hRule="atLeast"/>
        </w:trPr>
        <w:tc>
          <w:tcPr>
            <w:tcW w:w="414" w:type="dxa"/>
          </w:tcPr>
          <w:p>
            <w:pPr>
              <w:pStyle w:val="TableParagraph"/>
              <w:tabs>
                <w:tab w:pos="523" w:val="left" w:leader="none"/>
              </w:tabs>
              <w:spacing w:before="45"/>
              <w:ind w:right="-116"/>
              <w:jc w:val="center"/>
              <w:rPr>
                <w:sz w:val="16"/>
              </w:rPr>
            </w:pPr>
            <w:r>
              <w:rPr>
                <w:w w:val="99"/>
                <w:sz w:val="16"/>
                <w:shd w:fill="F7A2AF" w:color="auto" w:val="clear"/>
              </w:rPr>
              <w:t> </w:t>
            </w:r>
            <w:r>
              <w:rPr>
                <w:spacing w:val="2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13</w:t>
              <w:tab/>
            </w:r>
          </w:p>
        </w:tc>
        <w:tc>
          <w:tcPr>
            <w:tcW w:w="5887" w:type="dxa"/>
          </w:tcPr>
          <w:p>
            <w:pPr>
              <w:pStyle w:val="TableParagraph"/>
              <w:tabs>
                <w:tab w:pos="5885" w:val="left" w:leader="none"/>
              </w:tabs>
              <w:spacing w:before="45"/>
              <w:ind w:left="109"/>
              <w:rPr>
                <w:sz w:val="16"/>
              </w:rPr>
            </w:pPr>
            <w:r>
              <w:rPr>
                <w:sz w:val="16"/>
                <w:shd w:fill="F7A2AF" w:color="auto" w:val="clear"/>
              </w:rPr>
              <w:t>CNOOC</w:t>
            </w:r>
            <w:r>
              <w:rPr>
                <w:spacing w:val="-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IRAQ</w:t>
            </w:r>
            <w:r>
              <w:rPr>
                <w:spacing w:val="-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LIMITED</w:t>
            </w:r>
            <w:r>
              <w:rPr>
                <w:spacing w:val="-5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&amp;</w:t>
            </w:r>
            <w:r>
              <w:rPr>
                <w:spacing w:val="-1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TURKISH</w:t>
            </w:r>
            <w:r>
              <w:rPr>
                <w:spacing w:val="3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PETROLEUM</w:t>
            </w:r>
            <w:r>
              <w:rPr>
                <w:spacing w:val="-6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OVERSEAS</w:t>
            </w:r>
            <w:r>
              <w:rPr>
                <w:spacing w:val="-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COMPANY</w:t>
            </w:r>
            <w:r>
              <w:rPr>
                <w:spacing w:val="-4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LTD</w:t>
            </w:r>
            <w:r>
              <w:rPr>
                <w:spacing w:val="-5"/>
                <w:sz w:val="16"/>
                <w:shd w:fill="F7A2AF" w:color="auto" w:val="clear"/>
              </w:rPr>
              <w:t> </w:t>
            </w:r>
            <w:r>
              <w:rPr>
                <w:sz w:val="16"/>
                <w:shd w:fill="F7A2AF" w:color="auto" w:val="clear"/>
              </w:rPr>
              <w:t>(TP)</w:t>
              <w:tab/>
            </w:r>
          </w:p>
        </w:tc>
      </w:tr>
      <w:tr>
        <w:trPr>
          <w:trHeight w:val="231" w:hRule="atLeast"/>
        </w:trPr>
        <w:tc>
          <w:tcPr>
            <w:tcW w:w="414" w:type="dxa"/>
          </w:tcPr>
          <w:p>
            <w:pPr>
              <w:pStyle w:val="TableParagraph"/>
              <w:spacing w:line="165" w:lineRule="exact" w:before="45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887" w:type="dxa"/>
          </w:tcPr>
          <w:p>
            <w:pPr>
              <w:pStyle w:val="TableParagraph"/>
              <w:spacing w:line="165" w:lineRule="exact" w:before="45"/>
              <w:ind w:left="109"/>
              <w:rPr>
                <w:sz w:val="16"/>
              </w:rPr>
            </w:pPr>
            <w:r>
              <w:rPr>
                <w:sz w:val="16"/>
              </w:rPr>
              <w:t>CHEVRON</w:t>
            </w:r>
          </w:p>
        </w:tc>
      </w:tr>
    </w:tbl>
    <w:p>
      <w:pPr>
        <w:spacing w:after="0" w:line="165" w:lineRule="exac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"/>
        <w:gridCol w:w="5886"/>
      </w:tblGrid>
      <w:tr>
        <w:trPr>
          <w:trHeight w:val="277" w:hRule="atLeast"/>
        </w:trPr>
        <w:tc>
          <w:tcPr>
            <w:tcW w:w="42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6"/>
              <w:ind w:left="91" w:right="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N°</w:t>
            </w:r>
          </w:p>
        </w:tc>
        <w:tc>
          <w:tcPr>
            <w:tcW w:w="5886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6"/>
              <w:ind w:left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Crude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oil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buyer</w:t>
            </w:r>
          </w:p>
        </w:tc>
      </w:tr>
      <w:tr>
        <w:trPr>
          <w:trHeight w:val="249" w:hRule="atLeast"/>
        </w:trPr>
        <w:tc>
          <w:tcPr>
            <w:tcW w:w="421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7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886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7"/>
              <w:ind w:left="109"/>
              <w:rPr>
                <w:sz w:val="16"/>
              </w:rPr>
            </w:pPr>
            <w:r>
              <w:rPr>
                <w:sz w:val="16"/>
              </w:rPr>
              <w:t>HPCL-MITTAL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EGYPTIAN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(EGPC)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GS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CALTEX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SINGAPORE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PTE.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LTD</w:t>
            </w:r>
          </w:p>
        </w:tc>
      </w:tr>
      <w:tr>
        <w:trPr>
          <w:trHeight w:val="279" w:hRule="atLeast"/>
        </w:trPr>
        <w:tc>
          <w:tcPr>
            <w:tcW w:w="421" w:type="dxa"/>
          </w:tcPr>
          <w:p>
            <w:pPr>
              <w:pStyle w:val="TableParagraph"/>
              <w:spacing w:before="47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886" w:type="dxa"/>
          </w:tcPr>
          <w:p>
            <w:pPr>
              <w:pStyle w:val="TableParagraph"/>
              <w:spacing w:before="47"/>
              <w:ind w:left="109"/>
              <w:rPr>
                <w:sz w:val="16"/>
              </w:rPr>
            </w:pPr>
            <w:r>
              <w:rPr>
                <w:sz w:val="16"/>
              </w:rPr>
              <w:t>REPSOL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S.A</w:t>
            </w:r>
          </w:p>
        </w:tc>
      </w:tr>
      <w:tr>
        <w:trPr>
          <w:trHeight w:val="273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NAYARA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HELLENIC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S.A.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HINDUSTAN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IPLOM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INERNATIONAL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TURKISH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REFINERIES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CORP.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(TUPRAS)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 TURKEY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7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SK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LTD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CHINA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UNITED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CHEMICALS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LTD.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(UNIPEC)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HENGLI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SARAS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JORDAN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REFINERY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INDIAN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(CHENNAI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LTD)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TOTSA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OIL TRADING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SA</w:t>
            </w:r>
          </w:p>
        </w:tc>
      </w:tr>
      <w:tr>
        <w:trPr>
          <w:trHeight w:val="274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7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7"/>
              <w:ind w:left="109"/>
              <w:rPr>
                <w:sz w:val="16"/>
              </w:rPr>
            </w:pPr>
            <w:r>
              <w:rPr>
                <w:sz w:val="16"/>
              </w:rPr>
              <w:t>Korea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(KOGAS)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VALERO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MARKETING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SUPPLY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MOTOR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HELLAS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CORINTH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REFINERIES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S.A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SINOCHEM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RELIANCE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INDUSTRIES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(RIL)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CHINA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ZHENHUA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LTD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(SINOSURE)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7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2"/>
              <w:ind w:left="109"/>
              <w:rPr>
                <w:sz w:val="16"/>
              </w:rPr>
            </w:pPr>
            <w:r>
              <w:rPr>
                <w:sz w:val="16"/>
              </w:rPr>
              <w:t>SHELL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BHARAT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MANGALORE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REFINERY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PETROCHEMICALS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LIMITED.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MARATHON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SUPPLY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LLC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SUPPLY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GALLOWS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MID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EAST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4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BHARAT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OMAN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REFINERIES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CHINA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OFFSHORE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(SINGAPORE)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PTE.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ENI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TRADING &amp;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SHIPPING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SPA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ITALY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GAZPROM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NEFT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BADRA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886" w:type="dxa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FORMOSA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PETROCHEMICAL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(FPCC)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EBS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</w:tr>
      <w:tr>
        <w:trPr>
          <w:trHeight w:val="279" w:hRule="atLeast"/>
        </w:trPr>
        <w:tc>
          <w:tcPr>
            <w:tcW w:w="421" w:type="dxa"/>
          </w:tcPr>
          <w:p>
            <w:pPr>
              <w:pStyle w:val="TableParagraph"/>
              <w:spacing w:before="47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886" w:type="dxa"/>
          </w:tcPr>
          <w:p>
            <w:pPr>
              <w:pStyle w:val="TableParagraph"/>
              <w:spacing w:before="47"/>
              <w:ind w:left="109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(SIBA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Mansuriya)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SOCAR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TRADING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PETROBRAS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GLOBAL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</w:tc>
      </w:tr>
      <w:tr>
        <w:trPr>
          <w:trHeight w:val="278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CO.</w:t>
            </w:r>
          </w:p>
        </w:tc>
      </w:tr>
      <w:tr>
        <w:trPr>
          <w:trHeight w:val="278" w:hRule="atLeast"/>
        </w:trPr>
        <w:tc>
          <w:tcPr>
            <w:tcW w:w="421" w:type="dxa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886" w:type="dxa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BOC</w:t>
            </w:r>
          </w:p>
        </w:tc>
      </w:tr>
      <w:tr>
        <w:trPr>
          <w:trHeight w:val="273" w:hRule="atLeast"/>
        </w:trPr>
        <w:tc>
          <w:tcPr>
            <w:tcW w:w="421" w:type="dxa"/>
            <w:shd w:val="clear" w:color="auto" w:fill="F7A2AF"/>
          </w:tcPr>
          <w:p>
            <w:pPr>
              <w:pStyle w:val="TableParagraph"/>
              <w:spacing w:before="46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886" w:type="dxa"/>
            <w:shd w:val="clear" w:color="auto" w:fill="F7A2AF"/>
          </w:tcPr>
          <w:p>
            <w:pPr>
              <w:pStyle w:val="TableParagraph"/>
              <w:spacing w:before="46"/>
              <w:ind w:left="109"/>
              <w:rPr>
                <w:sz w:val="16"/>
              </w:rPr>
            </w:pPr>
            <w:r>
              <w:rPr>
                <w:sz w:val="16"/>
              </w:rPr>
              <w:t>SHANDONG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DONGMING</w:t>
            </w:r>
          </w:p>
        </w:tc>
      </w:tr>
      <w:tr>
        <w:trPr>
          <w:trHeight w:val="278" w:hRule="atLeast"/>
        </w:trPr>
        <w:tc>
          <w:tcPr>
            <w:tcW w:w="421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51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886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51"/>
              <w:ind w:left="109"/>
              <w:rPr>
                <w:sz w:val="16"/>
              </w:rPr>
            </w:pPr>
            <w:r>
              <w:rPr>
                <w:sz w:val="16"/>
              </w:rPr>
              <w:t>RONGSHENG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PETROCHEMICAL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006FC0"/>
        </w:rPr>
        <w:t>Petroleum</w:t>
      </w:r>
      <w:r>
        <w:rPr>
          <w:color w:val="006FC0"/>
          <w:spacing w:val="-3"/>
        </w:rPr>
        <w:t> </w:t>
      </w:r>
      <w:r>
        <w:rPr>
          <w:color w:val="006FC0"/>
        </w:rPr>
        <w:t>products buyers</w:t>
      </w:r>
    </w:p>
    <w:p>
      <w:pPr>
        <w:pStyle w:val="BodyText"/>
        <w:spacing w:line="288" w:lineRule="auto" w:before="172"/>
        <w:ind w:left="560" w:right="1033"/>
        <w:jc w:val="both"/>
      </w:pPr>
      <w:r>
        <w:rPr/>
        <w:t>It was agreed that seventeen (17) petroleum products buyers would be required to disclose</w:t>
      </w:r>
      <w:r>
        <w:rPr>
          <w:spacing w:val="-64"/>
        </w:rPr>
        <w:t> </w:t>
      </w:r>
      <w:r>
        <w:rPr/>
        <w:t>their</w:t>
      </w:r>
      <w:r>
        <w:rPr>
          <w:spacing w:val="-2"/>
        </w:rPr>
        <w:t> </w:t>
      </w:r>
      <w:r>
        <w:rPr/>
        <w:t>purchases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SOMO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2021</w:t>
      </w:r>
      <w:r>
        <w:rPr>
          <w:spacing w:val="-5"/>
        </w:rPr>
        <w:t> </w:t>
      </w:r>
      <w:r>
        <w:rPr/>
        <w:t>regardless of any materiality threshold.</w:t>
      </w:r>
    </w:p>
    <w:p>
      <w:pPr>
        <w:spacing w:before="121"/>
        <w:ind w:left="560" w:right="0" w:firstLine="0"/>
        <w:jc w:val="left"/>
        <w:rPr>
          <w:b/>
          <w:sz w:val="17"/>
        </w:rPr>
      </w:pPr>
      <w:r>
        <w:rPr/>
        <w:pict>
          <v:shape style="position:absolute;margin-left:72.024002pt;margin-top:24.069143pt;width:168.1pt;height:143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4"/>
                    <w:gridCol w:w="2948"/>
                  </w:tblGrid>
                  <w:tr>
                    <w:trPr>
                      <w:trHeight w:val="282" w:hRule="atLeast"/>
                    </w:trPr>
                    <w:tc>
                      <w:tcPr>
                        <w:tcW w:w="414" w:type="dxa"/>
                        <w:tcBorders>
                          <w:bottom w:val="single" w:sz="12" w:space="0" w:color="C00000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2948" w:type="dxa"/>
                        <w:tcBorders>
                          <w:bottom w:val="single" w:sz="12" w:space="0" w:color="C00000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Petroleum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products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buyer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14" w:type="dxa"/>
                        <w:tcBorders>
                          <w:top w:val="single" w:sz="12" w:space="0" w:color="C00000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0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12" w:space="0" w:color="C00000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0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EnlIL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Energy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6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46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Ministry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Energy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Water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Lebanon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1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94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Shuaa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taqa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Petrol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LARAAK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trading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94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RELIANCE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Industries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Chevron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KHALIJ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94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Manabaa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wassit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PTT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International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Trading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94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LITASCO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middle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East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029999pt;margin-top:24.069143pt;width:168.55pt;height:127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"/>
                    <w:gridCol w:w="2948"/>
                  </w:tblGrid>
                  <w:tr>
                    <w:trPr>
                      <w:trHeight w:val="282" w:hRule="atLeast"/>
                    </w:trPr>
                    <w:tc>
                      <w:tcPr>
                        <w:tcW w:w="423" w:type="dxa"/>
                        <w:tcBorders>
                          <w:bottom w:val="single" w:sz="12" w:space="0" w:color="C00000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2948" w:type="dxa"/>
                        <w:tcBorders>
                          <w:bottom w:val="single" w:sz="12" w:space="0" w:color="C00000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51"/>
                          <w:ind w:left="10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Petroleum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products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buyer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423" w:type="dxa"/>
                        <w:tcBorders>
                          <w:top w:val="single" w:sz="12" w:space="0" w:color="C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12" w:space="0" w:color="C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Shoroq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Anouar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48"/>
                          <w:ind w:right="-1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2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11</w:t>
                          <w:tab/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tabs>
                            <w:tab w:pos="2947" w:val="left" w:leader="none"/>
                          </w:tabs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VENANDI</w:t>
                        </w:r>
                        <w:r>
                          <w:rPr>
                            <w:spacing w:val="-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Global</w:t>
                        </w:r>
                        <w:r>
                          <w:rPr>
                            <w:spacing w:val="-6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company</w:t>
                          <w:tab/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spacing w:before="48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Aramco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Trading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Fujairah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48"/>
                          <w:ind w:right="-1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2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13</w:t>
                          <w:tab/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tabs>
                            <w:tab w:pos="2947" w:val="left" w:leader="none"/>
                          </w:tabs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Layali</w:t>
                        </w:r>
                        <w:r>
                          <w:rPr>
                            <w:spacing w:val="-6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Sahab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Company</w:t>
                          <w:tab/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spacing w:before="48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Djabal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Asoued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48"/>
                          <w:ind w:right="-1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2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15</w:t>
                          <w:tab/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tabs>
                            <w:tab w:pos="2947" w:val="left" w:leader="none"/>
                          </w:tabs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GUNVOR</w:t>
                          <w:tab/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spacing w:before="48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Nassim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Brari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3" w:type="dxa"/>
                        <w:tcBorders>
                          <w:bottom w:val="single" w:sz="2" w:space="0" w:color="C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48"/>
                          <w:ind w:right="-1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pacing w:val="2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17</w:t>
                          <w:tab/>
                        </w:r>
                      </w:p>
                    </w:tc>
                    <w:tc>
                      <w:tcPr>
                        <w:tcW w:w="2948" w:type="dxa"/>
                        <w:tcBorders>
                          <w:bottom w:val="single" w:sz="2" w:space="0" w:color="C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47" w:val="left" w:leader="none"/>
                          </w:tabs>
                          <w:spacing w:before="4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hd w:fill="F7A2AF" w:color="auto" w:val="clear"/>
                          </w:rPr>
                          <w:t>Wadi</w:t>
                        </w:r>
                        <w:r>
                          <w:rPr>
                            <w:spacing w:val="-5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Company</w:t>
                        </w:r>
                        <w:r>
                          <w:rPr>
                            <w:spacing w:val="-4"/>
                            <w:sz w:val="16"/>
                            <w:shd w:fill="F7A2AF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7A2AF" w:color="auto" w:val="clear"/>
                          </w:rPr>
                          <w:t>Ltd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bookmarkStart w:name="_bookmark36" w:id="49"/>
      <w:bookmarkEnd w:id="49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15: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z w:val="21"/>
        </w:rPr>
        <w:t>-</w:t>
      </w:r>
      <w:r>
        <w:rPr>
          <w:b/>
          <w:color w:val="585858"/>
          <w:sz w:val="17"/>
        </w:rPr>
        <w:t>SCOPE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PETROLEUM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PRODUCTS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BUYERS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88" w:lineRule="auto" w:before="186"/>
        <w:ind w:left="560" w:right="1028"/>
        <w:jc w:val="both"/>
      </w:pPr>
      <w:r>
        <w:rPr/>
        <w:t>As of 29 December 2023, 72 out of 124 reporting entities (or 58%) submitted their data for</w:t>
      </w:r>
      <w:r>
        <w:rPr>
          <w:spacing w:val="1"/>
        </w:rPr>
        <w:t> </w:t>
      </w:r>
      <w:r>
        <w:rPr/>
        <w:t>2021. However, it is worth noting that SOMO provided the sales data for all crude oil/</w:t>
      </w:r>
      <w:r>
        <w:rPr>
          <w:spacing w:val="1"/>
        </w:rPr>
        <w:t> </w:t>
      </w:r>
      <w:r>
        <w:rPr/>
        <w:t>petroleum products buyers. This comprehensive data is detailed by transaction in Annexes</w:t>
      </w:r>
      <w:r>
        <w:rPr>
          <w:spacing w:val="1"/>
        </w:rPr>
        <w:t> </w:t>
      </w:r>
      <w:r>
        <w:rPr/>
        <w:t>7,</w:t>
      </w:r>
      <w:r>
        <w:rPr>
          <w:spacing w:val="-1"/>
        </w:rPr>
        <w:t> </w:t>
      </w:r>
      <w:r>
        <w:rPr/>
        <w:t>8 and</w:t>
      </w:r>
      <w:r>
        <w:rPr>
          <w:spacing w:val="2"/>
        </w:rPr>
        <w:t> </w:t>
      </w:r>
      <w:r>
        <w:rPr/>
        <w:t>9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2"/>
        </w:rPr>
        <w:t> </w:t>
      </w:r>
      <w:r>
        <w:rPr/>
        <w:t>report.</w:t>
      </w:r>
    </w:p>
    <w:p>
      <w:pPr>
        <w:pStyle w:val="BodyText"/>
        <w:spacing w:before="118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table</w:t>
      </w:r>
      <w:r>
        <w:rPr>
          <w:spacing w:val="-7"/>
        </w:rPr>
        <w:t> </w:t>
      </w:r>
      <w:r>
        <w:rPr/>
        <w:t>below</w:t>
      </w:r>
      <w:r>
        <w:rPr>
          <w:spacing w:val="-3"/>
        </w:rPr>
        <w:t> </w:t>
      </w:r>
      <w:r>
        <w:rPr/>
        <w:t>shows the</w:t>
      </w:r>
      <w:r>
        <w:rPr>
          <w:spacing w:val="-7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collected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/>
        <w:t>reporting</w:t>
      </w:r>
      <w:r>
        <w:rPr>
          <w:spacing w:val="-3"/>
        </w:rPr>
        <w:t> </w:t>
      </w:r>
      <w:r>
        <w:rPr/>
        <w:t>entity:</w:t>
      </w:r>
    </w:p>
    <w:p>
      <w:pPr>
        <w:spacing w:before="172"/>
        <w:ind w:left="560" w:right="0" w:firstLine="0"/>
        <w:jc w:val="left"/>
        <w:rPr>
          <w:b/>
          <w:sz w:val="17"/>
        </w:rPr>
      </w:pPr>
      <w:bookmarkStart w:name="_bookmark37" w:id="50"/>
      <w:bookmarkEnd w:id="50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16: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pacing w:val="-1"/>
          <w:sz w:val="21"/>
        </w:rPr>
        <w:t>D</w:t>
      </w:r>
      <w:r>
        <w:rPr>
          <w:b/>
          <w:color w:val="585858"/>
          <w:spacing w:val="-1"/>
          <w:sz w:val="17"/>
        </w:rPr>
        <w:t>ATA</w:t>
      </w:r>
      <w:r>
        <w:rPr>
          <w:b/>
          <w:color w:val="585858"/>
          <w:spacing w:val="6"/>
          <w:sz w:val="17"/>
        </w:rPr>
        <w:t> </w:t>
      </w:r>
      <w:r>
        <w:rPr>
          <w:b/>
          <w:color w:val="585858"/>
          <w:spacing w:val="-1"/>
          <w:sz w:val="17"/>
        </w:rPr>
        <w:t>COMPLETENESS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1394"/>
        <w:gridCol w:w="1345"/>
        <w:gridCol w:w="783"/>
        <w:gridCol w:w="1311"/>
        <w:gridCol w:w="794"/>
      </w:tblGrid>
      <w:tr>
        <w:trPr>
          <w:trHeight w:val="930" w:hRule="atLeast"/>
        </w:trPr>
        <w:tc>
          <w:tcPr>
            <w:tcW w:w="340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Reporting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entities</w:t>
            </w:r>
          </w:p>
        </w:tc>
        <w:tc>
          <w:tcPr>
            <w:tcW w:w="139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543" w:right="106" w:firstLine="2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number</w:t>
            </w:r>
          </w:p>
        </w:tc>
        <w:tc>
          <w:tcPr>
            <w:tcW w:w="1345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31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Number</w:t>
            </w:r>
          </w:p>
          <w:p>
            <w:pPr>
              <w:pStyle w:val="TableParagraph"/>
              <w:spacing w:line="231" w:lineRule="exact"/>
              <w:ind w:right="29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ind w:left="339" w:right="288" w:hanging="22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compliant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entities</w:t>
            </w:r>
          </w:p>
        </w:tc>
        <w:tc>
          <w:tcPr>
            <w:tcW w:w="783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  <w:tc>
          <w:tcPr>
            <w:tcW w:w="131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14"/>
              <w:ind w:left="118" w:right="252" w:firstLine="49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Non-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compliant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entities</w:t>
            </w:r>
          </w:p>
        </w:tc>
        <w:tc>
          <w:tcPr>
            <w:tcW w:w="79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96" w:hRule="atLeast"/>
        </w:trPr>
        <w:tc>
          <w:tcPr>
            <w:tcW w:w="9031" w:type="dxa"/>
            <w:gridSpan w:val="6"/>
            <w:tcBorders>
              <w:top w:val="single" w:sz="12" w:space="0" w:color="C00000"/>
            </w:tcBorders>
            <w:shd w:val="clear" w:color="auto" w:fill="D9D9D9"/>
          </w:tcPr>
          <w:p>
            <w:pPr>
              <w:pStyle w:val="TableParagraph"/>
              <w:spacing w:before="3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Federal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Iraq</w:t>
            </w:r>
          </w:p>
        </w:tc>
      </w:tr>
      <w:tr>
        <w:trPr>
          <w:trHeight w:val="302" w:hRule="atLeast"/>
        </w:trPr>
        <w:tc>
          <w:tcPr>
            <w:tcW w:w="3404" w:type="dxa"/>
            <w:shd w:val="clear" w:color="auto" w:fill="F7A2AF"/>
          </w:tcPr>
          <w:p>
            <w:pPr>
              <w:pStyle w:val="TableParagraph"/>
              <w:spacing w:before="33"/>
              <w:ind w:left="446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agencies</w:t>
            </w:r>
          </w:p>
        </w:tc>
        <w:tc>
          <w:tcPr>
            <w:tcW w:w="1394" w:type="dxa"/>
            <w:shd w:val="clear" w:color="auto" w:fill="F7A2AF"/>
          </w:tcPr>
          <w:p>
            <w:pPr>
              <w:pStyle w:val="TableParagraph"/>
              <w:spacing w:before="33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345" w:type="dxa"/>
            <w:shd w:val="clear" w:color="auto" w:fill="F7A2AF"/>
          </w:tcPr>
          <w:p>
            <w:pPr>
              <w:pStyle w:val="TableParagraph"/>
              <w:spacing w:before="33"/>
              <w:ind w:right="29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83" w:type="dxa"/>
            <w:shd w:val="clear" w:color="auto" w:fill="F7A2AF"/>
          </w:tcPr>
          <w:p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311" w:type="dxa"/>
            <w:shd w:val="clear" w:color="auto" w:fill="F7A2AF"/>
          </w:tcPr>
          <w:p>
            <w:pPr>
              <w:pStyle w:val="TableParagraph"/>
              <w:spacing w:before="33"/>
              <w:ind w:right="25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3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</w:tr>
      <w:tr>
        <w:trPr>
          <w:trHeight w:val="297" w:hRule="atLeast"/>
        </w:trPr>
        <w:tc>
          <w:tcPr>
            <w:tcW w:w="3404" w:type="dxa"/>
          </w:tcPr>
          <w:p>
            <w:pPr>
              <w:pStyle w:val="TableParagraph"/>
              <w:spacing w:before="33"/>
              <w:ind w:left="446"/>
              <w:rPr>
                <w:sz w:val="20"/>
              </w:rPr>
            </w:pPr>
            <w:r>
              <w:rPr>
                <w:sz w:val="20"/>
              </w:rPr>
              <w:t>SOE</w:t>
            </w:r>
          </w:p>
        </w:tc>
        <w:tc>
          <w:tcPr>
            <w:tcW w:w="1394" w:type="dxa"/>
          </w:tcPr>
          <w:p>
            <w:pPr>
              <w:pStyle w:val="TableParagraph"/>
              <w:spacing w:before="33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345" w:type="dxa"/>
          </w:tcPr>
          <w:p>
            <w:pPr>
              <w:pStyle w:val="TableParagraph"/>
              <w:spacing w:before="33"/>
              <w:ind w:right="29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83" w:type="dxa"/>
          </w:tcPr>
          <w:p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  <w:tc>
          <w:tcPr>
            <w:tcW w:w="1311" w:type="dxa"/>
          </w:tcPr>
          <w:p>
            <w:pPr>
              <w:pStyle w:val="TableParagraph"/>
              <w:spacing w:before="33"/>
              <w:ind w:right="25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94" w:type="dxa"/>
          </w:tcPr>
          <w:p>
            <w:pPr>
              <w:pStyle w:val="TableParagraph"/>
              <w:spacing w:before="3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</w:tr>
      <w:tr>
        <w:trPr>
          <w:trHeight w:val="302" w:hRule="atLeast"/>
        </w:trPr>
        <w:tc>
          <w:tcPr>
            <w:tcW w:w="3404" w:type="dxa"/>
            <w:shd w:val="clear" w:color="auto" w:fill="F7A2AF"/>
          </w:tcPr>
          <w:p>
            <w:pPr>
              <w:pStyle w:val="TableParagraph"/>
              <w:spacing w:before="33"/>
              <w:ind w:left="446"/>
              <w:rPr>
                <w:sz w:val="20"/>
              </w:rPr>
            </w:pPr>
            <w:r>
              <w:rPr>
                <w:sz w:val="20"/>
              </w:rPr>
              <w:t>IOCs</w:t>
            </w:r>
          </w:p>
        </w:tc>
        <w:tc>
          <w:tcPr>
            <w:tcW w:w="1394" w:type="dxa"/>
            <w:shd w:val="clear" w:color="auto" w:fill="F7A2AF"/>
          </w:tcPr>
          <w:p>
            <w:pPr>
              <w:pStyle w:val="TableParagraph"/>
              <w:spacing w:before="33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345" w:type="dxa"/>
            <w:shd w:val="clear" w:color="auto" w:fill="F7A2AF"/>
          </w:tcPr>
          <w:p>
            <w:pPr>
              <w:pStyle w:val="TableParagraph"/>
              <w:spacing w:before="33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83" w:type="dxa"/>
            <w:shd w:val="clear" w:color="auto" w:fill="F7A2AF"/>
          </w:tcPr>
          <w:p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  <w:tc>
          <w:tcPr>
            <w:tcW w:w="1311" w:type="dxa"/>
            <w:shd w:val="clear" w:color="auto" w:fill="F7A2AF"/>
          </w:tcPr>
          <w:p>
            <w:pPr>
              <w:pStyle w:val="TableParagraph"/>
              <w:spacing w:before="33"/>
              <w:ind w:right="25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3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</w:tr>
      <w:tr>
        <w:trPr>
          <w:trHeight w:val="297" w:hRule="atLeast"/>
        </w:trPr>
        <w:tc>
          <w:tcPr>
            <w:tcW w:w="3404" w:type="dxa"/>
          </w:tcPr>
          <w:p>
            <w:pPr>
              <w:pStyle w:val="TableParagraph"/>
              <w:spacing w:before="33"/>
              <w:ind w:left="446"/>
              <w:rPr>
                <w:sz w:val="20"/>
              </w:rPr>
            </w:pPr>
            <w:r>
              <w:rPr>
                <w:sz w:val="20"/>
              </w:rPr>
              <w:t>Crude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buyers</w:t>
            </w:r>
          </w:p>
        </w:tc>
        <w:tc>
          <w:tcPr>
            <w:tcW w:w="1394" w:type="dxa"/>
          </w:tcPr>
          <w:p>
            <w:pPr>
              <w:pStyle w:val="TableParagraph"/>
              <w:spacing w:before="33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345" w:type="dxa"/>
          </w:tcPr>
          <w:p>
            <w:pPr>
              <w:pStyle w:val="TableParagraph"/>
              <w:spacing w:before="33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3" w:type="dxa"/>
          </w:tcPr>
          <w:p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  <w:tc>
          <w:tcPr>
            <w:tcW w:w="1311" w:type="dxa"/>
          </w:tcPr>
          <w:p>
            <w:pPr>
              <w:pStyle w:val="TableParagraph"/>
              <w:spacing w:before="33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94" w:type="dxa"/>
          </w:tcPr>
          <w:p>
            <w:pPr>
              <w:pStyle w:val="TableParagraph"/>
              <w:spacing w:before="3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>
        <w:trPr>
          <w:trHeight w:val="302" w:hRule="atLeast"/>
        </w:trPr>
        <w:tc>
          <w:tcPr>
            <w:tcW w:w="3404" w:type="dxa"/>
            <w:shd w:val="clear" w:color="auto" w:fill="F7A2AF"/>
          </w:tcPr>
          <w:p>
            <w:pPr>
              <w:pStyle w:val="TableParagraph"/>
              <w:spacing w:before="33"/>
              <w:ind w:left="446"/>
              <w:rPr>
                <w:sz w:val="20"/>
              </w:rPr>
            </w:pPr>
            <w:r>
              <w:rPr>
                <w:sz w:val="20"/>
              </w:rPr>
              <w:t>Petroleum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buyers</w:t>
            </w:r>
          </w:p>
        </w:tc>
        <w:tc>
          <w:tcPr>
            <w:tcW w:w="1394" w:type="dxa"/>
            <w:shd w:val="clear" w:color="auto" w:fill="F7A2AF"/>
          </w:tcPr>
          <w:p>
            <w:pPr>
              <w:pStyle w:val="TableParagraph"/>
              <w:spacing w:before="33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345" w:type="dxa"/>
            <w:shd w:val="clear" w:color="auto" w:fill="F7A2AF"/>
          </w:tcPr>
          <w:p>
            <w:pPr>
              <w:pStyle w:val="TableParagraph"/>
              <w:spacing w:before="33"/>
              <w:ind w:right="29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83" w:type="dxa"/>
            <w:shd w:val="clear" w:color="auto" w:fill="F7A2AF"/>
          </w:tcPr>
          <w:p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11" w:type="dxa"/>
            <w:shd w:val="clear" w:color="auto" w:fill="F7A2AF"/>
          </w:tcPr>
          <w:p>
            <w:pPr>
              <w:pStyle w:val="TableParagraph"/>
              <w:spacing w:before="33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3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</w:tr>
      <w:tr>
        <w:trPr>
          <w:trHeight w:val="297" w:hRule="atLeast"/>
        </w:trPr>
        <w:tc>
          <w:tcPr>
            <w:tcW w:w="9031" w:type="dxa"/>
            <w:gridSpan w:val="6"/>
            <w:shd w:val="clear" w:color="auto" w:fill="D9D9D9"/>
          </w:tcPr>
          <w:p>
            <w:pPr>
              <w:pStyle w:val="TableParagraph"/>
              <w:spacing w:before="3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Kurdistan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Regional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Government</w:t>
            </w:r>
          </w:p>
        </w:tc>
      </w:tr>
      <w:tr>
        <w:trPr>
          <w:trHeight w:val="302" w:hRule="atLeast"/>
        </w:trPr>
        <w:tc>
          <w:tcPr>
            <w:tcW w:w="3404" w:type="dxa"/>
            <w:shd w:val="clear" w:color="auto" w:fill="F7A2AF"/>
          </w:tcPr>
          <w:p>
            <w:pPr>
              <w:pStyle w:val="TableParagraph"/>
              <w:spacing w:before="33"/>
              <w:ind w:left="446"/>
              <w:rPr>
                <w:sz w:val="20"/>
              </w:rPr>
            </w:pPr>
            <w:r>
              <w:rPr>
                <w:sz w:val="20"/>
              </w:rPr>
              <w:t>GA</w:t>
            </w:r>
          </w:p>
        </w:tc>
        <w:tc>
          <w:tcPr>
            <w:tcW w:w="1394" w:type="dxa"/>
            <w:shd w:val="clear" w:color="auto" w:fill="F7A2AF"/>
          </w:tcPr>
          <w:p>
            <w:pPr>
              <w:pStyle w:val="TableParagraph"/>
              <w:spacing w:before="33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345" w:type="dxa"/>
            <w:shd w:val="clear" w:color="auto" w:fill="F7A2AF"/>
          </w:tcPr>
          <w:p>
            <w:pPr>
              <w:pStyle w:val="TableParagraph"/>
              <w:spacing w:before="33"/>
              <w:ind w:right="29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shd w:val="clear" w:color="auto" w:fill="F7A2AF"/>
          </w:tcPr>
          <w:p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311" w:type="dxa"/>
            <w:shd w:val="clear" w:color="auto" w:fill="F7A2AF"/>
          </w:tcPr>
          <w:p>
            <w:pPr>
              <w:pStyle w:val="TableParagraph"/>
              <w:spacing w:before="33"/>
              <w:ind w:right="25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94" w:type="dxa"/>
            <w:shd w:val="clear" w:color="auto" w:fill="F7A2AF"/>
          </w:tcPr>
          <w:p>
            <w:pPr>
              <w:pStyle w:val="TableParagraph"/>
              <w:spacing w:before="3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297" w:hRule="atLeast"/>
        </w:trPr>
        <w:tc>
          <w:tcPr>
            <w:tcW w:w="3404" w:type="dxa"/>
            <w:shd w:val="clear" w:color="auto" w:fill="A6A6A6"/>
          </w:tcPr>
          <w:p>
            <w:pPr>
              <w:pStyle w:val="TableParagraph"/>
              <w:spacing w:before="3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394" w:type="dxa"/>
            <w:shd w:val="clear" w:color="auto" w:fill="A6A6A6"/>
          </w:tcPr>
          <w:p>
            <w:pPr>
              <w:pStyle w:val="TableParagraph"/>
              <w:spacing w:before="33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</w:p>
        </w:tc>
        <w:tc>
          <w:tcPr>
            <w:tcW w:w="1345" w:type="dxa"/>
            <w:shd w:val="clear" w:color="auto" w:fill="A6A6A6"/>
          </w:tcPr>
          <w:p>
            <w:pPr>
              <w:pStyle w:val="TableParagraph"/>
              <w:spacing w:before="33"/>
              <w:ind w:right="2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83" w:type="dxa"/>
            <w:shd w:val="clear" w:color="auto" w:fill="A6A6A6"/>
          </w:tcPr>
          <w:p>
            <w:pPr>
              <w:pStyle w:val="TableParagraph"/>
              <w:spacing w:before="33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58%</w:t>
            </w:r>
          </w:p>
        </w:tc>
        <w:tc>
          <w:tcPr>
            <w:tcW w:w="1311" w:type="dxa"/>
            <w:shd w:val="clear" w:color="auto" w:fill="A6A6A6"/>
          </w:tcPr>
          <w:p>
            <w:pPr>
              <w:pStyle w:val="TableParagraph"/>
              <w:spacing w:before="33"/>
              <w:ind w:right="2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794" w:type="dxa"/>
            <w:shd w:val="clear" w:color="auto" w:fill="A6A6A6"/>
          </w:tcPr>
          <w:p>
            <w:pPr>
              <w:pStyle w:val="TableParagraph"/>
              <w:spacing w:before="33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42%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1"/>
        <w:ind w:left="560" w:right="0" w:firstLine="0"/>
        <w:jc w:val="left"/>
        <w:rPr>
          <w:b/>
          <w:sz w:val="17"/>
        </w:rPr>
      </w:pPr>
      <w:bookmarkStart w:name="_bookmark38" w:id="51"/>
      <w:bookmarkEnd w:id="51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z w:val="17"/>
        </w:rPr>
        <w:t> </w:t>
      </w:r>
      <w:r>
        <w:rPr>
          <w:b/>
          <w:color w:val="585858"/>
          <w:spacing w:val="-1"/>
          <w:sz w:val="21"/>
        </w:rPr>
        <w:t>17: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D</w:t>
      </w:r>
      <w:r>
        <w:rPr>
          <w:b/>
          <w:color w:val="585858"/>
          <w:spacing w:val="-1"/>
          <w:sz w:val="17"/>
        </w:rPr>
        <w:t>ETAILED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ATA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COMPLETENESS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1"/>
        <w:gridCol w:w="1983"/>
        <w:gridCol w:w="1982"/>
        <w:gridCol w:w="1987"/>
        <w:gridCol w:w="1982"/>
      </w:tblGrid>
      <w:tr>
        <w:trPr>
          <w:trHeight w:val="451" w:hRule="atLeast"/>
        </w:trPr>
        <w:tc>
          <w:tcPr>
            <w:tcW w:w="137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2"/>
              <w:ind w:left="112" w:right="520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Reporting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entities</w:t>
            </w:r>
          </w:p>
        </w:tc>
        <w:tc>
          <w:tcPr>
            <w:tcW w:w="1983" w:type="dxa"/>
            <w:tcBorders>
              <w:bottom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C00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Mostly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7" w:type="dxa"/>
            <w:tcBorders>
              <w:bottom w:val="single" w:sz="12" w:space="0" w:color="C00000"/>
            </w:tcBorders>
            <w:shd w:val="clear" w:color="auto" w:fill="FAE3D4"/>
          </w:tcPr>
          <w:p>
            <w:pPr>
              <w:pStyle w:val="TableParagraph"/>
              <w:spacing w:before="133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Partly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0000"/>
          </w:tcPr>
          <w:p>
            <w:pPr>
              <w:pStyle w:val="TableParagraph"/>
              <w:spacing w:before="13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Non-compliant</w:t>
            </w:r>
          </w:p>
        </w:tc>
      </w:tr>
      <w:tr>
        <w:trPr>
          <w:trHeight w:val="1804" w:hRule="atLeast"/>
        </w:trPr>
        <w:tc>
          <w:tcPr>
            <w:tcW w:w="1371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GAs</w:t>
            </w:r>
          </w:p>
        </w:tc>
        <w:tc>
          <w:tcPr>
            <w:tcW w:w="1983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08" w:val="left" w:leader="none"/>
              </w:tabs>
              <w:spacing w:line="261" w:lineRule="auto" w:before="41" w:after="0"/>
              <w:ind w:left="307" w:right="237" w:hanging="202"/>
              <w:jc w:val="left"/>
              <w:rPr>
                <w:sz w:val="16"/>
              </w:rPr>
            </w:pPr>
            <w:r>
              <w:rPr>
                <w:sz w:val="16"/>
              </w:rPr>
              <w:t>Central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Bank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(CBI)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8" w:val="left" w:leader="none"/>
              </w:tabs>
              <w:spacing w:line="254" w:lineRule="auto" w:before="41" w:after="0"/>
              <w:ind w:left="307" w:right="253" w:hanging="202"/>
              <w:jc w:val="left"/>
              <w:rPr>
                <w:sz w:val="16"/>
              </w:rPr>
            </w:pPr>
            <w:r>
              <w:rPr>
                <w:sz w:val="16"/>
              </w:rPr>
              <w:t>Ministry of Industry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Minerals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(MoIM)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8" w:val="left" w:leader="none"/>
              </w:tabs>
              <w:spacing w:line="261" w:lineRule="auto" w:before="43" w:after="0"/>
              <w:ind w:left="307" w:right="286" w:hanging="202"/>
              <w:jc w:val="left"/>
              <w:rPr>
                <w:sz w:val="16"/>
              </w:rPr>
            </w:pPr>
            <w:r>
              <w:rPr>
                <w:sz w:val="16"/>
              </w:rPr>
              <w:t>Central Bureau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Statistics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Ministry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Planning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8" w:val="left" w:leader="none"/>
              </w:tabs>
              <w:spacing w:line="240" w:lineRule="auto" w:before="36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Electricity</w:t>
            </w: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7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14" w:val="left" w:leader="none"/>
              </w:tabs>
              <w:spacing w:line="240" w:lineRule="auto" w:before="41" w:after="0"/>
              <w:ind w:left="313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(MoO)</w:t>
            </w:r>
          </w:p>
          <w:p>
            <w:pPr>
              <w:pStyle w:val="TableParagraph"/>
              <w:spacing w:line="261" w:lineRule="auto" w:before="16"/>
              <w:ind w:left="313" w:right="113"/>
              <w:rPr>
                <w:sz w:val="16"/>
              </w:rPr>
            </w:pPr>
            <w:r>
              <w:rPr>
                <w:sz w:val="16"/>
              </w:rPr>
              <w:t>/ Petroleum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Contracts and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Licensing </w:t>
            </w:r>
            <w:r>
              <w:rPr>
                <w:sz w:val="16"/>
              </w:rPr>
              <w:t>Department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(PCLD)</w:t>
            </w: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10" w:val="left" w:leader="none"/>
              </w:tabs>
              <w:spacing w:line="261" w:lineRule="auto" w:before="41" w:after="0"/>
              <w:ind w:left="309" w:right="322" w:hanging="202"/>
              <w:jc w:val="both"/>
              <w:rPr>
                <w:sz w:val="16"/>
              </w:rPr>
            </w:pPr>
            <w:r>
              <w:rPr>
                <w:sz w:val="16"/>
              </w:rPr>
              <w:t>Ministry of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Environment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(MoE)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0" w:val="left" w:leader="none"/>
              </w:tabs>
              <w:spacing w:line="254" w:lineRule="auto" w:before="41" w:after="0"/>
              <w:ind w:left="309" w:right="317" w:hanging="202"/>
              <w:jc w:val="both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Finance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(MoF)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0" w:val="left" w:leader="none"/>
              </w:tabs>
              <w:spacing w:line="261" w:lineRule="auto" w:before="43" w:after="0"/>
              <w:ind w:left="309" w:right="343" w:hanging="202"/>
              <w:jc w:val="both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Resources (MNR) –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KRG</w:t>
            </w:r>
          </w:p>
        </w:tc>
      </w:tr>
    </w:tbl>
    <w:p>
      <w:pPr>
        <w:spacing w:after="0" w:line="261" w:lineRule="auto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7"/>
        <w:gridCol w:w="1983"/>
        <w:gridCol w:w="1982"/>
        <w:gridCol w:w="1987"/>
        <w:gridCol w:w="1982"/>
      </w:tblGrid>
      <w:tr>
        <w:trPr>
          <w:trHeight w:val="450" w:hRule="atLeast"/>
        </w:trPr>
        <w:tc>
          <w:tcPr>
            <w:tcW w:w="1377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1"/>
              <w:ind w:left="119" w:right="519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Reporting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entities</w:t>
            </w:r>
          </w:p>
        </w:tc>
        <w:tc>
          <w:tcPr>
            <w:tcW w:w="1983" w:type="dxa"/>
            <w:tcBorders>
              <w:bottom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C000"/>
          </w:tcPr>
          <w:p>
            <w:pPr>
              <w:pStyle w:val="TableParagraph"/>
              <w:spacing w:before="133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Mostly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7" w:type="dxa"/>
            <w:tcBorders>
              <w:bottom w:val="single" w:sz="12" w:space="0" w:color="C00000"/>
            </w:tcBorders>
            <w:shd w:val="clear" w:color="auto" w:fill="FAE3D4"/>
          </w:tcPr>
          <w:p>
            <w:pPr>
              <w:pStyle w:val="TableParagraph"/>
              <w:spacing w:before="133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Partly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0000"/>
          </w:tcPr>
          <w:p>
            <w:pPr>
              <w:pStyle w:val="TableParagraph"/>
              <w:spacing w:before="133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Non-compliant</w:t>
            </w:r>
          </w:p>
        </w:tc>
      </w:tr>
      <w:tr>
        <w:trPr>
          <w:trHeight w:val="1084" w:hRule="atLeast"/>
        </w:trPr>
        <w:tc>
          <w:tcPr>
            <w:tcW w:w="1377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3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02" w:val="left" w:leader="none"/>
              </w:tabs>
              <w:spacing w:line="240" w:lineRule="auto" w:before="2" w:after="0"/>
              <w:ind w:left="307" w:right="200" w:hanging="308"/>
              <w:jc w:val="right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(MoO)</w:t>
            </w:r>
          </w:p>
          <w:p>
            <w:pPr>
              <w:pStyle w:val="TableParagraph"/>
              <w:spacing w:before="16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/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Technical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Directory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02" w:val="left" w:leader="none"/>
              </w:tabs>
              <w:spacing w:line="240" w:lineRule="auto" w:before="55" w:after="0"/>
              <w:ind w:left="307" w:right="200" w:hanging="308"/>
              <w:jc w:val="right"/>
              <w:rPr>
                <w:sz w:val="16"/>
              </w:rPr>
            </w:pPr>
            <w:r>
              <w:rPr>
                <w:sz w:val="16"/>
              </w:rPr>
              <w:t>Ministry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(MoO)</w:t>
            </w:r>
          </w:p>
          <w:p>
            <w:pPr>
              <w:pStyle w:val="TableParagraph"/>
              <w:spacing w:line="261" w:lineRule="auto" w:before="16"/>
              <w:ind w:left="307" w:right="314"/>
              <w:rPr>
                <w:sz w:val="16"/>
              </w:rPr>
            </w:pPr>
            <w:r>
              <w:rPr>
                <w:sz w:val="16"/>
              </w:rPr>
              <w:t>/ Economic and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Directory</w:t>
            </w: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20" w:hRule="atLeast"/>
        </w:trPr>
        <w:tc>
          <w:tcPr>
            <w:tcW w:w="1377" w:type="dxa"/>
            <w:tcBorders>
              <w:top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3" w:type="dxa"/>
            <w:vMerge w:val="restart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61" w:lineRule="auto" w:before="41" w:after="0"/>
              <w:ind w:left="307" w:right="189" w:hanging="202"/>
              <w:jc w:val="left"/>
              <w:rPr>
                <w:sz w:val="16"/>
              </w:rPr>
            </w:pPr>
            <w:r>
              <w:rPr>
                <w:sz w:val="16"/>
              </w:rPr>
              <w:t>Thi-Qar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(TOC)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61" w:lineRule="auto" w:before="37" w:after="0"/>
              <w:ind w:left="307" w:right="171" w:hanging="202"/>
              <w:jc w:val="left"/>
              <w:rPr>
                <w:sz w:val="16"/>
              </w:rPr>
            </w:pPr>
            <w:r>
              <w:rPr>
                <w:sz w:val="16"/>
              </w:rPr>
              <w:t>Midland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(MdOC)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61" w:lineRule="auto" w:before="37" w:after="0"/>
              <w:ind w:left="307" w:right="271" w:hanging="202"/>
              <w:jc w:val="left"/>
              <w:rPr>
                <w:sz w:val="16"/>
              </w:rPr>
            </w:pPr>
            <w:r>
              <w:rPr>
                <w:sz w:val="16"/>
              </w:rPr>
              <w:t>North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(NGC)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61" w:lineRule="auto" w:before="37" w:after="0"/>
              <w:ind w:left="307" w:right="324" w:hanging="202"/>
              <w:jc w:val="left"/>
              <w:rPr>
                <w:sz w:val="16"/>
              </w:rPr>
            </w:pPr>
            <w:r>
              <w:rPr>
                <w:sz w:val="16"/>
              </w:rPr>
              <w:t>North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(NOC)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54" w:lineRule="auto" w:before="36" w:after="0"/>
              <w:ind w:left="307" w:right="209" w:hanging="202"/>
              <w:jc w:val="left"/>
              <w:rPr>
                <w:sz w:val="16"/>
              </w:rPr>
            </w:pPr>
            <w:r>
              <w:rPr>
                <w:sz w:val="16"/>
              </w:rPr>
              <w:t>Oil Marketing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Organisation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(SOMO)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54" w:lineRule="auto" w:before="48" w:after="0"/>
              <w:ind w:left="307" w:right="569" w:hanging="202"/>
              <w:jc w:val="left"/>
              <w:rPr>
                <w:sz w:val="16"/>
              </w:rPr>
            </w:pPr>
            <w:r>
              <w:rPr>
                <w:sz w:val="16"/>
              </w:rPr>
              <w:t>Oil Exploration</w:t>
            </w:r>
            <w:r>
              <w:rPr>
                <w:spacing w:val="-46"/>
                <w:sz w:val="16"/>
              </w:rPr>
              <w:t> </w:t>
            </w:r>
            <w:r>
              <w:rPr>
                <w:spacing w:val="-1"/>
                <w:sz w:val="16"/>
              </w:rPr>
              <w:t>Company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(OEC)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8" w:val="left" w:leader="none"/>
              </w:tabs>
              <w:spacing w:line="261" w:lineRule="auto" w:before="43" w:after="0"/>
              <w:ind w:left="307" w:right="287" w:hanging="202"/>
              <w:jc w:val="left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(BGC)</w:t>
            </w:r>
          </w:p>
        </w:tc>
        <w:tc>
          <w:tcPr>
            <w:tcW w:w="1982" w:type="dxa"/>
            <w:vMerge w:val="restart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vMerge w:val="restart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41" w:after="0"/>
              <w:ind w:left="313" w:right="350" w:hanging="202"/>
              <w:jc w:val="left"/>
              <w:rPr>
                <w:sz w:val="16"/>
              </w:rPr>
            </w:pPr>
            <w:r>
              <w:rPr>
                <w:sz w:val="16"/>
              </w:rPr>
              <w:t>Midland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Refineries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(MRC)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37" w:after="0"/>
              <w:ind w:left="313" w:right="303" w:hanging="202"/>
              <w:jc w:val="left"/>
              <w:rPr>
                <w:sz w:val="16"/>
              </w:rPr>
            </w:pPr>
            <w:r>
              <w:rPr>
                <w:sz w:val="16"/>
              </w:rPr>
              <w:t>State company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Projects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(SCOP)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37" w:after="0"/>
              <w:ind w:left="313" w:right="503" w:hanging="202"/>
              <w:jc w:val="left"/>
              <w:rPr>
                <w:sz w:val="16"/>
              </w:rPr>
            </w:pPr>
            <w:r>
              <w:rPr>
                <w:sz w:val="16"/>
              </w:rPr>
              <w:t>South Refineries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(SRC)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37" w:after="0"/>
              <w:ind w:left="313" w:right="264" w:hanging="202"/>
              <w:jc w:val="left"/>
              <w:rPr>
                <w:sz w:val="16"/>
              </w:rPr>
            </w:pPr>
            <w:r>
              <w:rPr>
                <w:sz w:val="16"/>
              </w:rPr>
              <w:t>Missan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(MOC)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54" w:lineRule="auto" w:before="36" w:after="0"/>
              <w:ind w:left="313" w:right="509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North </w:t>
            </w:r>
            <w:r>
              <w:rPr>
                <w:sz w:val="16"/>
              </w:rPr>
              <w:t>Refineries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(NRC)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54" w:lineRule="auto" w:before="48" w:after="0"/>
              <w:ind w:left="313" w:right="620" w:hanging="202"/>
              <w:jc w:val="left"/>
              <w:rPr>
                <w:sz w:val="16"/>
              </w:rPr>
            </w:pPr>
            <w:r>
              <w:rPr>
                <w:sz w:val="16"/>
              </w:rPr>
              <w:t>Iraqi Drilling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Company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(IDC)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43" w:after="0"/>
              <w:ind w:left="313" w:right="340" w:hanging="202"/>
              <w:jc w:val="left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(BOC)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37" w:after="0"/>
              <w:ind w:left="313" w:right="269" w:hanging="202"/>
              <w:jc w:val="left"/>
              <w:rPr>
                <w:sz w:val="16"/>
              </w:rPr>
            </w:pPr>
            <w:r>
              <w:rPr>
                <w:sz w:val="16"/>
              </w:rPr>
              <w:t>South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(SGC)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4" w:val="left" w:leader="none"/>
              </w:tabs>
              <w:spacing w:line="261" w:lineRule="auto" w:before="37" w:after="0"/>
              <w:ind w:left="313" w:right="135" w:hanging="202"/>
              <w:jc w:val="left"/>
              <w:rPr>
                <w:sz w:val="16"/>
              </w:rPr>
            </w:pPr>
            <w:r>
              <w:rPr>
                <w:sz w:val="16"/>
              </w:rPr>
              <w:t>Oil Products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Distribution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(OPDC)</w:t>
            </w:r>
          </w:p>
        </w:tc>
        <w:tc>
          <w:tcPr>
            <w:tcW w:w="1982" w:type="dxa"/>
            <w:tcBorders>
              <w:top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10" w:val="left" w:leader="none"/>
              </w:tabs>
              <w:spacing w:line="261" w:lineRule="auto" w:before="41" w:after="0"/>
              <w:ind w:left="309" w:right="326" w:hanging="202"/>
              <w:jc w:val="left"/>
              <w:rPr>
                <w:sz w:val="16"/>
              </w:rPr>
            </w:pPr>
            <w:r>
              <w:rPr>
                <w:sz w:val="16"/>
              </w:rPr>
              <w:t>Iraqi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Cement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State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(ICSC)</w:t>
            </w:r>
          </w:p>
        </w:tc>
      </w:tr>
      <w:tr>
        <w:trPr>
          <w:trHeight w:val="2985" w:hRule="atLeast"/>
        </w:trPr>
        <w:tc>
          <w:tcPr>
            <w:tcW w:w="1377" w:type="dxa"/>
            <w:tcBorders>
              <w:bottom w:val="single" w:sz="2" w:space="0" w:color="C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SOEs</w:t>
            </w:r>
          </w:p>
        </w:tc>
        <w:tc>
          <w:tcPr>
            <w:tcW w:w="1983" w:type="dxa"/>
            <w:vMerge/>
            <w:tcBorders>
              <w:top w:val="nil"/>
              <w:bottom w:val="single" w:sz="2" w:space="0" w:color="C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bottom w:val="single" w:sz="2" w:space="0" w:color="C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bottom w:val="single" w:sz="2" w:space="0" w:color="C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0" w:hRule="atLeast"/>
        </w:trPr>
        <w:tc>
          <w:tcPr>
            <w:tcW w:w="1377" w:type="dxa"/>
            <w:tcBorders>
              <w:top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3" w:type="dxa"/>
            <w:vMerge w:val="restart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40" w:lineRule="auto" w:before="41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Japex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Garraf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61" w:lineRule="auto" w:before="55" w:after="0"/>
              <w:ind w:left="307" w:right="119" w:hanging="202"/>
              <w:jc w:val="left"/>
              <w:rPr>
                <w:sz w:val="16"/>
              </w:rPr>
            </w:pPr>
            <w:r>
              <w:rPr>
                <w:sz w:val="16"/>
              </w:rPr>
              <w:t>Itochu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Exploration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(Iraq)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61" w:lineRule="auto" w:before="37" w:after="0"/>
              <w:ind w:left="307" w:right="222" w:hanging="202"/>
              <w:jc w:val="left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Basra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(KEBL)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61" w:lineRule="auto" w:before="36" w:after="0"/>
              <w:ind w:left="307" w:right="155" w:hanging="202"/>
              <w:jc w:val="left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Overseas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Exploration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61" w:lineRule="auto" w:before="37" w:after="0"/>
              <w:ind w:left="307" w:right="429" w:hanging="202"/>
              <w:jc w:val="left"/>
              <w:rPr>
                <w:sz w:val="16"/>
              </w:rPr>
            </w:pPr>
            <w:r>
              <w:rPr>
                <w:sz w:val="16"/>
              </w:rPr>
              <w:t>INPEX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South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Iraq,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40" w:lineRule="auto" w:before="36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Eni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40" w:lineRule="auto" w:before="55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BP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61" w:lineRule="auto" w:before="54" w:after="0"/>
              <w:ind w:left="307" w:right="381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PETROCHINA </w:t>
            </w:r>
            <w:r>
              <w:rPr>
                <w:sz w:val="16"/>
              </w:rPr>
              <w:t>IRAQ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OPERATIONS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56" w:lineRule="auto" w:before="37" w:after="0"/>
              <w:ind w:left="307" w:right="491" w:hanging="202"/>
              <w:jc w:val="left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(ExxonMobil </w:t>
            </w:r>
            <w:r>
              <w:rPr>
                <w:sz w:val="16"/>
              </w:rPr>
              <w:t>Iraq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(EMIL)).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40" w:lineRule="auto" w:before="42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PT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PERTAMINA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IRAK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40" w:lineRule="auto" w:before="59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56" w:lineRule="auto" w:before="54" w:after="0"/>
              <w:ind w:left="307" w:right="186" w:hanging="202"/>
              <w:jc w:val="left"/>
              <w:rPr>
                <w:sz w:val="16"/>
              </w:rPr>
            </w:pPr>
            <w:r>
              <w:rPr>
                <w:sz w:val="16"/>
              </w:rPr>
              <w:t>Korea Gas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(KOGAS)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OPERATIONS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8" w:val="left" w:leader="none"/>
              </w:tabs>
              <w:spacing w:line="261" w:lineRule="auto" w:before="43" w:after="0"/>
              <w:ind w:left="307" w:right="250" w:hanging="202"/>
              <w:jc w:val="left"/>
              <w:rPr>
                <w:sz w:val="16"/>
              </w:rPr>
            </w:pPr>
            <w:r>
              <w:rPr>
                <w:sz w:val="16"/>
              </w:rPr>
              <w:t>Sonangol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Pesquisa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Producao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S.A.</w:t>
            </w:r>
          </w:p>
        </w:tc>
        <w:tc>
          <w:tcPr>
            <w:tcW w:w="1982" w:type="dxa"/>
            <w:tcBorders>
              <w:top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08" w:val="left" w:leader="none"/>
              </w:tabs>
              <w:spacing w:line="261" w:lineRule="auto" w:before="41" w:after="0"/>
              <w:ind w:left="307" w:right="232" w:hanging="202"/>
              <w:jc w:val="left"/>
              <w:rPr>
                <w:sz w:val="16"/>
              </w:rPr>
            </w:pPr>
            <w:r>
              <w:rPr>
                <w:sz w:val="16"/>
              </w:rPr>
              <w:t>PETRONAS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CARIGALI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IRAQ HOLDING B.V.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(PCIHBV)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8" w:val="left" w:leader="none"/>
              </w:tabs>
              <w:spacing w:line="256" w:lineRule="auto" w:before="36" w:after="0"/>
              <w:ind w:left="307" w:right="337" w:hanging="202"/>
              <w:jc w:val="both"/>
              <w:rPr>
                <w:sz w:val="16"/>
              </w:rPr>
            </w:pPr>
            <w:r>
              <w:rPr>
                <w:sz w:val="16"/>
              </w:rPr>
              <w:t>Turkish Petroleum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Overseas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8" w:val="left" w:leader="none"/>
              </w:tabs>
              <w:spacing w:line="240" w:lineRule="auto" w:before="43" w:after="0"/>
              <w:ind w:left="307" w:right="0" w:hanging="202"/>
              <w:jc w:val="left"/>
              <w:rPr>
                <w:sz w:val="16"/>
              </w:rPr>
            </w:pPr>
            <w:r>
              <w:rPr>
                <w:sz w:val="16"/>
              </w:rPr>
              <w:t>CNOOC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</w:p>
        </w:tc>
        <w:tc>
          <w:tcPr>
            <w:tcW w:w="1987" w:type="dxa"/>
            <w:tcBorders>
              <w:top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14" w:val="left" w:leader="none"/>
              </w:tabs>
              <w:spacing w:line="261" w:lineRule="auto" w:before="41" w:after="0"/>
              <w:ind w:left="313" w:right="137" w:hanging="202"/>
              <w:jc w:val="left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Egyptian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(EGPC)</w:t>
            </w:r>
          </w:p>
        </w:tc>
        <w:tc>
          <w:tcPr>
            <w:tcW w:w="1982" w:type="dxa"/>
            <w:vMerge w:val="restart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61" w:lineRule="auto" w:before="41" w:after="0"/>
              <w:ind w:left="309" w:right="354" w:hanging="202"/>
              <w:jc w:val="left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EAST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61" w:lineRule="auto" w:before="37" w:after="0"/>
              <w:ind w:left="309" w:right="220" w:hanging="202"/>
              <w:jc w:val="left"/>
              <w:rPr>
                <w:sz w:val="16"/>
              </w:rPr>
            </w:pPr>
            <w:r>
              <w:rPr>
                <w:sz w:val="16"/>
              </w:rPr>
              <w:t>Gazprom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Neft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Badra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61" w:lineRule="auto" w:before="37" w:after="0"/>
              <w:ind w:left="309" w:right="301" w:hanging="202"/>
              <w:jc w:val="left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Waha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61" w:lineRule="auto" w:before="37" w:after="0"/>
              <w:ind w:left="309" w:right="393" w:hanging="202"/>
              <w:jc w:val="left"/>
              <w:rPr>
                <w:sz w:val="16"/>
              </w:rPr>
            </w:pPr>
            <w:r>
              <w:rPr>
                <w:sz w:val="16"/>
              </w:rPr>
              <w:t>Bashneft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54" w:lineRule="auto" w:before="36" w:after="0"/>
              <w:ind w:left="309" w:right="223" w:hanging="202"/>
              <w:jc w:val="left"/>
              <w:rPr>
                <w:sz w:val="16"/>
              </w:rPr>
            </w:pPr>
            <w:r>
              <w:rPr>
                <w:sz w:val="16"/>
              </w:rPr>
              <w:t>CHINA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ZHENHUA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54" w:lineRule="auto" w:before="48" w:after="0"/>
              <w:ind w:left="309" w:right="370" w:hanging="202"/>
              <w:jc w:val="left"/>
              <w:rPr>
                <w:sz w:val="16"/>
              </w:rPr>
            </w:pPr>
            <w:r>
              <w:rPr>
                <w:sz w:val="16"/>
              </w:rPr>
              <w:t>PPL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ASIA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E&amp;P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B.V.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BRANCH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0" w:val="left" w:leader="none"/>
              </w:tabs>
              <w:spacing w:line="261" w:lineRule="auto" w:before="43" w:after="0"/>
              <w:ind w:left="309" w:right="186" w:hanging="202"/>
              <w:jc w:val="left"/>
              <w:rPr>
                <w:sz w:val="16"/>
              </w:rPr>
            </w:pPr>
            <w:r>
              <w:rPr>
                <w:sz w:val="16"/>
              </w:rPr>
              <w:t>United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Group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(UEG)</w:t>
            </w:r>
          </w:p>
        </w:tc>
      </w:tr>
      <w:tr>
        <w:trPr>
          <w:trHeight w:val="3165" w:hRule="atLeast"/>
        </w:trPr>
        <w:tc>
          <w:tcPr>
            <w:tcW w:w="1377" w:type="dxa"/>
            <w:tcBorders>
              <w:bottom w:val="single" w:sz="2" w:space="0" w:color="C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IOCs</w:t>
            </w:r>
          </w:p>
        </w:tc>
        <w:tc>
          <w:tcPr>
            <w:tcW w:w="1983" w:type="dxa"/>
            <w:vMerge/>
            <w:tcBorders>
              <w:top w:val="nil"/>
              <w:bottom w:val="single" w:sz="2" w:space="0" w:color="C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2" w:type="dxa"/>
            <w:vMerge/>
            <w:tcBorders>
              <w:top w:val="nil"/>
              <w:bottom w:val="single" w:sz="2" w:space="0" w:color="C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0" w:hRule="atLeast"/>
        </w:trPr>
        <w:tc>
          <w:tcPr>
            <w:tcW w:w="1377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19" w:right="5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Crude </w:t>
            </w:r>
            <w:r>
              <w:rPr>
                <w:b/>
                <w:spacing w:val="-1"/>
                <w:sz w:val="16"/>
              </w:rPr>
              <w:t>Oil</w:t>
            </w:r>
            <w:r>
              <w:rPr>
                <w:b/>
                <w:spacing w:val="-46"/>
                <w:sz w:val="16"/>
              </w:rPr>
              <w:t> </w:t>
            </w:r>
            <w:r>
              <w:rPr>
                <w:b/>
                <w:sz w:val="16"/>
              </w:rPr>
              <w:t>buyers</w:t>
            </w:r>
          </w:p>
        </w:tc>
        <w:tc>
          <w:tcPr>
            <w:tcW w:w="1983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61" w:lineRule="auto" w:before="41" w:after="0"/>
              <w:ind w:left="307" w:right="222" w:hanging="202"/>
              <w:jc w:val="left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Basra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(KEBL)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61" w:lineRule="auto" w:before="37" w:after="0"/>
              <w:ind w:left="307" w:right="295" w:hanging="202"/>
              <w:jc w:val="left"/>
              <w:rPr>
                <w:sz w:val="16"/>
              </w:rPr>
            </w:pPr>
            <w:r>
              <w:rPr>
                <w:sz w:val="16"/>
              </w:rPr>
              <w:t>ITOCHU OIL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EXPLONATION </w:t>
            </w:r>
            <w:r>
              <w:rPr>
                <w:sz w:val="16"/>
              </w:rPr>
              <w:t>IRAQ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(B.V.)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40" w:lineRule="auto" w:before="36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JAPEX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GARRAF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40" w:lineRule="auto" w:before="54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Eni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40" w:lineRule="auto" w:before="54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Iraq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61" w:lineRule="auto" w:before="55" w:after="0"/>
              <w:ind w:left="307" w:right="338" w:hanging="202"/>
              <w:jc w:val="both"/>
              <w:rPr>
                <w:sz w:val="16"/>
              </w:rPr>
            </w:pPr>
            <w:r>
              <w:rPr>
                <w:sz w:val="16"/>
              </w:rPr>
              <w:t>Turkish Petroleum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Overseas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8" w:val="left" w:leader="none"/>
              </w:tabs>
              <w:spacing w:line="240" w:lineRule="auto" w:before="35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PETRONAS</w:t>
            </w:r>
          </w:p>
        </w:tc>
        <w:tc>
          <w:tcPr>
            <w:tcW w:w="1982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2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61" w:lineRule="auto" w:before="41" w:after="0"/>
              <w:ind w:left="309" w:right="241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VALERO </w:t>
            </w:r>
            <w:r>
              <w:rPr>
                <w:sz w:val="16"/>
              </w:rPr>
              <w:t>MARKETING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SUPPLY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40" w:lineRule="auto" w:before="37" w:after="0"/>
              <w:ind w:left="309" w:right="0" w:hanging="202"/>
              <w:jc w:val="left"/>
              <w:rPr>
                <w:sz w:val="16"/>
              </w:rPr>
            </w:pPr>
            <w:r>
              <w:rPr>
                <w:sz w:val="16"/>
              </w:rPr>
              <w:t>Sinochem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54" w:lineRule="auto" w:before="59" w:after="0"/>
              <w:ind w:left="309" w:right="321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Reliance </w:t>
            </w:r>
            <w:r>
              <w:rPr>
                <w:sz w:val="16"/>
              </w:rPr>
              <w:t>Industries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(RIL)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61" w:lineRule="auto" w:before="43" w:after="0"/>
              <w:ind w:left="309" w:right="297" w:hanging="202"/>
              <w:jc w:val="left"/>
              <w:rPr>
                <w:sz w:val="16"/>
              </w:rPr>
            </w:pPr>
            <w:r>
              <w:rPr>
                <w:sz w:val="16"/>
              </w:rPr>
              <w:t>China Zhenhua Oil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Ltd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(SINOSURE)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40" w:lineRule="auto" w:before="37" w:after="0"/>
              <w:ind w:left="309" w:right="0" w:hanging="202"/>
              <w:jc w:val="left"/>
              <w:rPr>
                <w:sz w:val="16"/>
              </w:rPr>
            </w:pPr>
            <w:r>
              <w:rPr>
                <w:sz w:val="16"/>
              </w:rPr>
              <w:t>Shell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61" w:lineRule="auto" w:before="16" w:after="0"/>
              <w:ind w:left="309" w:right="134" w:hanging="202"/>
              <w:jc w:val="left"/>
              <w:rPr>
                <w:sz w:val="16"/>
              </w:rPr>
            </w:pPr>
            <w:r>
              <w:rPr>
                <w:sz w:val="16"/>
              </w:rPr>
              <w:t>Mangalore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Refinery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Petrochemicals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10" w:val="left" w:leader="none"/>
              </w:tabs>
              <w:spacing w:line="254" w:lineRule="auto" w:before="35" w:after="0"/>
              <w:ind w:left="309" w:right="215" w:hanging="202"/>
              <w:jc w:val="left"/>
              <w:rPr>
                <w:sz w:val="16"/>
              </w:rPr>
            </w:pPr>
            <w:r>
              <w:rPr>
                <w:sz w:val="16"/>
              </w:rPr>
              <w:t>Marathon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Supply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LLC</w:t>
            </w:r>
          </w:p>
        </w:tc>
      </w:tr>
    </w:tbl>
    <w:p>
      <w:pPr>
        <w:spacing w:after="0" w:line="254" w:lineRule="auto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1"/>
        <w:gridCol w:w="1983"/>
        <w:gridCol w:w="1982"/>
        <w:gridCol w:w="1987"/>
        <w:gridCol w:w="1982"/>
      </w:tblGrid>
      <w:tr>
        <w:trPr>
          <w:trHeight w:val="450" w:hRule="atLeast"/>
        </w:trPr>
        <w:tc>
          <w:tcPr>
            <w:tcW w:w="137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1"/>
              <w:ind w:left="112" w:right="520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Reporting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entities</w:t>
            </w:r>
          </w:p>
        </w:tc>
        <w:tc>
          <w:tcPr>
            <w:tcW w:w="1983" w:type="dxa"/>
            <w:tcBorders>
              <w:bottom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C00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Mostly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7" w:type="dxa"/>
            <w:tcBorders>
              <w:bottom w:val="single" w:sz="12" w:space="0" w:color="C00000"/>
            </w:tcBorders>
            <w:shd w:val="clear" w:color="auto" w:fill="FAE3D4"/>
          </w:tcPr>
          <w:p>
            <w:pPr>
              <w:pStyle w:val="TableParagraph"/>
              <w:spacing w:before="133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Partly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0000"/>
          </w:tcPr>
          <w:p>
            <w:pPr>
              <w:pStyle w:val="TableParagraph"/>
              <w:spacing w:before="13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Non-compliant</w:t>
            </w:r>
          </w:p>
        </w:tc>
      </w:tr>
      <w:tr>
        <w:trPr>
          <w:trHeight w:val="11964" w:hRule="atLeast"/>
        </w:trPr>
        <w:tc>
          <w:tcPr>
            <w:tcW w:w="1371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3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165" w:lineRule="exact" w:before="0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</w:p>
          <w:p>
            <w:pPr>
              <w:pStyle w:val="TableParagraph"/>
              <w:spacing w:before="16"/>
              <w:ind w:left="307"/>
              <w:rPr>
                <w:sz w:val="16"/>
              </w:rPr>
            </w:pP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54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BP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International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55" w:after="0"/>
              <w:ind w:left="307" w:right="253" w:hanging="202"/>
              <w:jc w:val="left"/>
              <w:rPr>
                <w:sz w:val="16"/>
              </w:rPr>
            </w:pPr>
            <w:r>
              <w:rPr>
                <w:sz w:val="16"/>
              </w:rPr>
              <w:t>Dragon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(Block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9)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36" w:after="0"/>
              <w:ind w:left="307" w:right="578" w:hanging="202"/>
              <w:jc w:val="left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Operations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37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Pt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Pertamina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Irak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59" w:lineRule="auto" w:before="54" w:after="0"/>
              <w:ind w:left="307" w:right="204" w:hanging="202"/>
              <w:jc w:val="left"/>
              <w:rPr>
                <w:sz w:val="16"/>
              </w:rPr>
            </w:pPr>
            <w:r>
              <w:rPr>
                <w:sz w:val="16"/>
              </w:rPr>
              <w:t>CNOOC Iraq Limited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Turkish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Overseas Company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Ltd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(TP)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38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Chevron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54" w:after="0"/>
              <w:ind w:left="307" w:right="186" w:hanging="202"/>
              <w:jc w:val="left"/>
              <w:rPr>
                <w:sz w:val="16"/>
              </w:rPr>
            </w:pPr>
            <w:r>
              <w:rPr>
                <w:sz w:val="16"/>
              </w:rPr>
              <w:t>Korea Gas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(KOGAS)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37" w:after="0"/>
              <w:ind w:left="307" w:right="300" w:hanging="202"/>
              <w:jc w:val="left"/>
              <w:rPr>
                <w:sz w:val="16"/>
              </w:rPr>
            </w:pPr>
            <w:r>
              <w:rPr>
                <w:sz w:val="16"/>
              </w:rPr>
              <w:t>HPCL-Mittal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36" w:after="0"/>
              <w:ind w:left="307" w:right="140" w:hanging="202"/>
              <w:jc w:val="left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Egyptian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(EGPC)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37" w:after="0"/>
              <w:ind w:left="307" w:right="239" w:hanging="202"/>
              <w:jc w:val="left"/>
              <w:rPr>
                <w:sz w:val="16"/>
              </w:rPr>
            </w:pPr>
            <w:r>
              <w:rPr>
                <w:sz w:val="16"/>
              </w:rPr>
              <w:t>GS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Caltex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Singapore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PTE.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36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Repsol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S.A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54" w:after="0"/>
              <w:ind w:left="307" w:right="650" w:hanging="202"/>
              <w:jc w:val="left"/>
              <w:rPr>
                <w:sz w:val="16"/>
              </w:rPr>
            </w:pPr>
            <w:r>
              <w:rPr>
                <w:sz w:val="16"/>
              </w:rPr>
              <w:t>Nayara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54" w:lineRule="auto" w:before="37" w:after="0"/>
              <w:ind w:left="307" w:right="299" w:hanging="202"/>
              <w:jc w:val="left"/>
              <w:rPr>
                <w:sz w:val="16"/>
              </w:rPr>
            </w:pPr>
            <w:r>
              <w:rPr>
                <w:sz w:val="16"/>
              </w:rPr>
              <w:t>Hellenic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S.A.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54" w:lineRule="auto" w:before="48" w:after="0"/>
              <w:ind w:left="307" w:right="175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Hindustan </w:t>
            </w:r>
            <w:r>
              <w:rPr>
                <w:sz w:val="16"/>
              </w:rPr>
              <w:t>Petroleum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43" w:after="0"/>
              <w:ind w:left="307" w:right="264" w:hanging="202"/>
              <w:jc w:val="left"/>
              <w:rPr>
                <w:sz w:val="16"/>
              </w:rPr>
            </w:pPr>
            <w:r>
              <w:rPr>
                <w:sz w:val="16"/>
              </w:rPr>
              <w:t>IPLOM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SA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37" w:after="0"/>
              <w:ind w:left="307" w:right="367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Turkish </w:t>
            </w:r>
            <w:r>
              <w:rPr>
                <w:sz w:val="16"/>
              </w:rPr>
              <w:t>Petroleum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Refineries Corp.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(TUPRAS)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Turkey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35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SK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59" w:lineRule="auto" w:before="55" w:after="0"/>
              <w:ind w:left="307" w:right="302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China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United Petroleum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 Chemicals Co.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Ltd.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(UNIPEC)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37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Hengli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59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Saras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54" w:lineRule="auto" w:before="55" w:after="0"/>
              <w:ind w:left="307" w:right="400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Jordan </w:t>
            </w:r>
            <w:r>
              <w:rPr>
                <w:sz w:val="16"/>
              </w:rPr>
              <w:t>Petroleum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Refinery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43" w:after="0"/>
              <w:ind w:left="307" w:right="309" w:hanging="202"/>
              <w:jc w:val="left"/>
              <w:rPr>
                <w:sz w:val="16"/>
              </w:rPr>
            </w:pPr>
            <w:r>
              <w:rPr>
                <w:sz w:val="16"/>
              </w:rPr>
              <w:t>Indian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(Chennai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Ltd)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0" w:after="0"/>
              <w:ind w:left="307" w:right="619" w:hanging="202"/>
              <w:jc w:val="left"/>
              <w:rPr>
                <w:sz w:val="16"/>
              </w:rPr>
            </w:pPr>
            <w:r>
              <w:rPr>
                <w:sz w:val="16"/>
              </w:rPr>
              <w:t>Totsa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0" w:after="0"/>
              <w:ind w:left="307" w:right="415" w:hanging="202"/>
              <w:jc w:val="left"/>
              <w:rPr>
                <w:sz w:val="16"/>
              </w:rPr>
            </w:pPr>
            <w:r>
              <w:rPr>
                <w:sz w:val="16"/>
              </w:rPr>
              <w:t>Bharat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61" w:lineRule="auto" w:before="0" w:after="0"/>
              <w:ind w:left="307" w:right="366" w:hanging="202"/>
              <w:jc w:val="left"/>
              <w:rPr>
                <w:sz w:val="16"/>
              </w:rPr>
            </w:pPr>
            <w:r>
              <w:rPr>
                <w:sz w:val="16"/>
              </w:rPr>
              <w:t>Bharat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Oman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Refineries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56" w:lineRule="auto" w:before="26" w:after="0"/>
              <w:ind w:left="307" w:right="381" w:hanging="202"/>
              <w:jc w:val="left"/>
              <w:rPr>
                <w:sz w:val="16"/>
              </w:rPr>
            </w:pPr>
            <w:r>
              <w:rPr>
                <w:sz w:val="16"/>
              </w:rPr>
              <w:t>Motor Oil Hellas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Corinth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Refineries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S.A</w:t>
            </w: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165" w:lineRule="exact" w:before="0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And</w:t>
            </w:r>
          </w:p>
          <w:p>
            <w:pPr>
              <w:pStyle w:val="TableParagraph"/>
              <w:spacing w:line="261" w:lineRule="auto" w:before="16"/>
              <w:ind w:left="309"/>
              <w:rPr>
                <w:sz w:val="16"/>
              </w:rPr>
            </w:pPr>
            <w:r>
              <w:rPr>
                <w:w w:val="95"/>
                <w:sz w:val="16"/>
              </w:rPr>
              <w:t>Supply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Corporation</w:t>
            </w:r>
            <w:r>
              <w:rPr>
                <w:spacing w:val="-43"/>
                <w:w w:val="95"/>
                <w:sz w:val="16"/>
              </w:rPr>
              <w:t> </w:t>
            </w:r>
            <w:r>
              <w:rPr>
                <w:sz w:val="16"/>
              </w:rPr>
              <w:t>Gallows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37" w:after="0"/>
              <w:ind w:left="309" w:right="498" w:hanging="202"/>
              <w:jc w:val="left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Mid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East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0" w:after="0"/>
              <w:ind w:left="309" w:right="114" w:hanging="202"/>
              <w:jc w:val="left"/>
              <w:rPr>
                <w:sz w:val="16"/>
              </w:rPr>
            </w:pPr>
            <w:r>
              <w:rPr>
                <w:sz w:val="16"/>
              </w:rPr>
              <w:t>China Offshore Oil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(Singapore)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Pte.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29" w:after="0"/>
              <w:ind w:left="309" w:right="301" w:hanging="202"/>
              <w:jc w:val="left"/>
              <w:rPr>
                <w:sz w:val="16"/>
              </w:rPr>
            </w:pPr>
            <w:r>
              <w:rPr>
                <w:sz w:val="16"/>
              </w:rPr>
              <w:t>Eni Trading 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Shipping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Spa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Italy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36" w:after="0"/>
              <w:ind w:left="309" w:right="301" w:hanging="202"/>
              <w:jc w:val="left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Waha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Ltd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54" w:lineRule="auto" w:before="37" w:after="0"/>
              <w:ind w:left="309" w:right="220" w:hanging="202"/>
              <w:jc w:val="left"/>
              <w:rPr>
                <w:sz w:val="16"/>
              </w:rPr>
            </w:pPr>
            <w:r>
              <w:rPr>
                <w:sz w:val="16"/>
              </w:rPr>
              <w:t>Gazprom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Neft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Badra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56" w:lineRule="auto" w:before="48" w:after="0"/>
              <w:ind w:left="309" w:right="297" w:hanging="202"/>
              <w:jc w:val="left"/>
              <w:rPr>
                <w:sz w:val="16"/>
              </w:rPr>
            </w:pPr>
            <w:r>
              <w:rPr>
                <w:sz w:val="16"/>
              </w:rPr>
              <w:t>Formosa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Petrochemical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Corporation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(FPCC)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42" w:after="0"/>
              <w:ind w:left="309" w:right="426" w:hanging="202"/>
              <w:jc w:val="left"/>
              <w:rPr>
                <w:sz w:val="16"/>
              </w:rPr>
            </w:pPr>
            <w:r>
              <w:rPr>
                <w:sz w:val="16"/>
              </w:rPr>
              <w:t>EBS Petroleum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Company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37" w:after="0"/>
              <w:ind w:left="309" w:right="325" w:hanging="202"/>
              <w:jc w:val="left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 (SIBA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Mansuriya)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40" w:lineRule="auto" w:before="36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Socar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Trading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54" w:after="0"/>
              <w:ind w:left="309" w:right="478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Petrobras </w:t>
            </w:r>
            <w:r>
              <w:rPr>
                <w:sz w:val="16"/>
              </w:rPr>
              <w:t>Global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Trading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54" w:lineRule="auto" w:before="37" w:after="0"/>
              <w:ind w:left="309" w:right="456" w:hanging="202"/>
              <w:jc w:val="left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International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40" w:lineRule="auto" w:before="48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BOC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40" w:lineRule="auto" w:before="54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Shandong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Dongming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0" w:val="left" w:leader="none"/>
              </w:tabs>
              <w:spacing w:line="261" w:lineRule="auto" w:before="54" w:after="0"/>
              <w:ind w:left="309" w:right="645" w:hanging="202"/>
              <w:jc w:val="left"/>
              <w:rPr>
                <w:sz w:val="16"/>
              </w:rPr>
            </w:pPr>
            <w:r>
              <w:rPr>
                <w:sz w:val="16"/>
              </w:rPr>
              <w:t>Rongsheng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Petrochemical</w:t>
            </w:r>
          </w:p>
        </w:tc>
      </w:tr>
      <w:tr>
        <w:trPr>
          <w:trHeight w:val="1325" w:hRule="atLeast"/>
        </w:trPr>
        <w:tc>
          <w:tcPr>
            <w:tcW w:w="1371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112" w:right="12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Petroleum</w:t>
            </w:r>
            <w:r>
              <w:rPr>
                <w:b/>
                <w:spacing w:val="-43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products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buyers</w:t>
            </w:r>
          </w:p>
        </w:tc>
        <w:tc>
          <w:tcPr>
            <w:tcW w:w="1983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08" w:val="left" w:leader="none"/>
              </w:tabs>
              <w:spacing w:line="240" w:lineRule="auto" w:before="41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EnlIL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8" w:val="left" w:leader="none"/>
              </w:tabs>
              <w:spacing w:line="261" w:lineRule="auto" w:before="59" w:after="0"/>
              <w:ind w:left="307" w:right="287" w:hanging="202"/>
              <w:jc w:val="left"/>
              <w:rPr>
                <w:sz w:val="16"/>
              </w:rPr>
            </w:pPr>
            <w:r>
              <w:rPr>
                <w:sz w:val="16"/>
              </w:rPr>
              <w:t>Ministry of Energy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Lebanon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8" w:val="left" w:leader="none"/>
              </w:tabs>
              <w:spacing w:line="254" w:lineRule="auto" w:before="37" w:after="0"/>
              <w:ind w:left="307" w:right="379" w:hanging="202"/>
              <w:jc w:val="left"/>
              <w:rPr>
                <w:sz w:val="16"/>
              </w:rPr>
            </w:pPr>
            <w:r>
              <w:rPr>
                <w:sz w:val="16"/>
              </w:rPr>
              <w:t>Shuaa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Taqa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Petrol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services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8" w:val="left" w:leader="none"/>
              </w:tabs>
              <w:spacing w:line="178" w:lineRule="exact" w:before="5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Laraak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Trading</w:t>
            </w:r>
          </w:p>
        </w:tc>
        <w:tc>
          <w:tcPr>
            <w:tcW w:w="1982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2" w:type="dxa"/>
            <w:tcBorders>
              <w:top w:val="single" w:sz="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10" w:val="left" w:leader="none"/>
              </w:tabs>
              <w:spacing w:line="266" w:lineRule="auto" w:before="41" w:after="0"/>
              <w:ind w:left="309" w:right="321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Reliance </w:t>
            </w:r>
            <w:r>
              <w:rPr>
                <w:sz w:val="16"/>
              </w:rPr>
              <w:t>Industries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10" w:val="left" w:leader="none"/>
              </w:tabs>
              <w:spacing w:line="240" w:lineRule="auto" w:before="34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Chevron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KHALIJ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10" w:val="left" w:leader="none"/>
              </w:tabs>
              <w:spacing w:line="254" w:lineRule="auto" w:before="55" w:after="0"/>
              <w:ind w:left="309" w:right="557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Manabaa </w:t>
            </w:r>
            <w:r>
              <w:rPr>
                <w:sz w:val="16"/>
              </w:rPr>
              <w:t>wassit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</w:tc>
      </w:tr>
    </w:tbl>
    <w:p>
      <w:pPr>
        <w:spacing w:after="0" w:line="254" w:lineRule="auto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1"/>
        <w:gridCol w:w="1983"/>
        <w:gridCol w:w="1982"/>
        <w:gridCol w:w="1987"/>
        <w:gridCol w:w="1982"/>
      </w:tblGrid>
      <w:tr>
        <w:trPr>
          <w:trHeight w:val="450" w:hRule="atLeast"/>
        </w:trPr>
        <w:tc>
          <w:tcPr>
            <w:tcW w:w="137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1"/>
              <w:ind w:left="112" w:right="520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Reporting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entities</w:t>
            </w:r>
          </w:p>
        </w:tc>
        <w:tc>
          <w:tcPr>
            <w:tcW w:w="1983" w:type="dxa"/>
            <w:tcBorders>
              <w:bottom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C000"/>
          </w:tcPr>
          <w:p>
            <w:pPr>
              <w:pStyle w:val="TableParagraph"/>
              <w:spacing w:before="13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Mostly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7" w:type="dxa"/>
            <w:tcBorders>
              <w:bottom w:val="single" w:sz="12" w:space="0" w:color="C00000"/>
            </w:tcBorders>
            <w:shd w:val="clear" w:color="auto" w:fill="FAE3D4"/>
          </w:tcPr>
          <w:p>
            <w:pPr>
              <w:pStyle w:val="TableParagraph"/>
              <w:spacing w:before="133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Partly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compliant</w:t>
            </w:r>
          </w:p>
        </w:tc>
        <w:tc>
          <w:tcPr>
            <w:tcW w:w="1982" w:type="dxa"/>
            <w:tcBorders>
              <w:bottom w:val="single" w:sz="12" w:space="0" w:color="C00000"/>
            </w:tcBorders>
            <w:shd w:val="clear" w:color="auto" w:fill="FF0000"/>
          </w:tcPr>
          <w:p>
            <w:pPr>
              <w:pStyle w:val="TableParagraph"/>
              <w:spacing w:before="13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Non-compliant</w:t>
            </w:r>
          </w:p>
        </w:tc>
      </w:tr>
      <w:tr>
        <w:trPr>
          <w:trHeight w:val="2861" w:hRule="atLeast"/>
        </w:trPr>
        <w:tc>
          <w:tcPr>
            <w:tcW w:w="1371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08" w:val="left" w:leader="none"/>
              </w:tabs>
              <w:spacing w:line="165" w:lineRule="exact" w:before="0" w:after="0"/>
              <w:ind w:left="307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Layali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Sahab</w:t>
            </w:r>
          </w:p>
          <w:p>
            <w:pPr>
              <w:pStyle w:val="TableParagraph"/>
              <w:spacing w:before="16"/>
              <w:ind w:left="307"/>
              <w:rPr>
                <w:sz w:val="16"/>
              </w:rPr>
            </w:pP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8" w:val="left" w:leader="none"/>
              </w:tabs>
              <w:spacing w:line="261" w:lineRule="auto" w:before="54" w:after="0"/>
              <w:ind w:left="307" w:right="547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VENANDI </w:t>
            </w:r>
            <w:r>
              <w:rPr>
                <w:sz w:val="16"/>
              </w:rPr>
              <w:t>Global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single" w:sz="12" w:space="0" w:color="C00000"/>
              <w:bottom w:val="single" w:sz="2" w:space="0" w:color="C00000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165" w:lineRule="exact" w:before="0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PTT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International</w:t>
            </w:r>
          </w:p>
          <w:p>
            <w:pPr>
              <w:pStyle w:val="TableParagraph"/>
              <w:spacing w:before="16"/>
              <w:ind w:left="309"/>
              <w:rPr>
                <w:sz w:val="16"/>
              </w:rPr>
            </w:pPr>
            <w:r>
              <w:rPr>
                <w:sz w:val="16"/>
              </w:rPr>
              <w:t>Trading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40" w:lineRule="auto" w:before="54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LITASCO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middle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East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61" w:lineRule="auto" w:before="55" w:after="0"/>
              <w:ind w:left="309" w:right="448" w:hanging="202"/>
              <w:jc w:val="left"/>
              <w:rPr>
                <w:sz w:val="16"/>
              </w:rPr>
            </w:pPr>
            <w:r>
              <w:rPr>
                <w:sz w:val="16"/>
              </w:rPr>
              <w:t>Shoroq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Anouar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61" w:lineRule="auto" w:before="36" w:after="0"/>
              <w:ind w:left="309" w:right="550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Aramco Trading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Fujairah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61" w:lineRule="auto" w:before="0" w:after="0"/>
              <w:ind w:left="309" w:right="656" w:hanging="202"/>
              <w:jc w:val="left"/>
              <w:rPr>
                <w:sz w:val="16"/>
              </w:rPr>
            </w:pPr>
            <w:r>
              <w:rPr>
                <w:sz w:val="16"/>
              </w:rPr>
              <w:t>Djabal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Asoued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40" w:lineRule="auto" w:before="30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GUNVOR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61" w:lineRule="auto" w:before="54" w:after="0"/>
              <w:ind w:left="309" w:right="786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Nassim </w:t>
            </w:r>
            <w:r>
              <w:rPr>
                <w:sz w:val="16"/>
              </w:rPr>
              <w:t>Brari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0" w:val="left" w:leader="none"/>
              </w:tabs>
              <w:spacing w:line="240" w:lineRule="auto" w:before="37" w:after="0"/>
              <w:ind w:left="309" w:right="0" w:hanging="203"/>
              <w:jc w:val="left"/>
              <w:rPr>
                <w:sz w:val="16"/>
              </w:rPr>
            </w:pPr>
            <w:r>
              <w:rPr>
                <w:sz w:val="16"/>
              </w:rPr>
              <w:t>Wadi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Ltd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pStyle w:val="Heading4"/>
        <w:spacing w:before="101"/>
      </w:pPr>
      <w:r>
        <w:rPr>
          <w:color w:val="EC1A3A"/>
        </w:rPr>
        <w:t>Assessment</w:t>
      </w:r>
      <w:r>
        <w:rPr>
          <w:color w:val="EC1A3A"/>
          <w:spacing w:val="-4"/>
        </w:rPr>
        <w:t> </w:t>
      </w:r>
      <w:r>
        <w:rPr>
          <w:color w:val="EC1A3A"/>
        </w:rPr>
        <w:t>of</w:t>
      </w:r>
      <w:r>
        <w:rPr>
          <w:color w:val="EC1A3A"/>
          <w:spacing w:val="-5"/>
        </w:rPr>
        <w:t> </w:t>
      </w:r>
      <w:r>
        <w:rPr>
          <w:color w:val="EC1A3A"/>
        </w:rPr>
        <w:t>the</w:t>
      </w:r>
      <w:r>
        <w:rPr>
          <w:color w:val="EC1A3A"/>
          <w:spacing w:val="-7"/>
        </w:rPr>
        <w:t> </w:t>
      </w:r>
      <w:r>
        <w:rPr>
          <w:color w:val="EC1A3A"/>
        </w:rPr>
        <w:t>comprehensiveness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Based on above, we </w:t>
      </w:r>
      <w:r>
        <w:rPr>
          <w:b/>
        </w:rPr>
        <w:t>cannot confirm </w:t>
      </w:r>
      <w:r>
        <w:rPr/>
        <w:t>that both financial and non-financial data included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EITI</w:t>
      </w:r>
      <w:r>
        <w:rPr>
          <w:spacing w:val="-2"/>
        </w:rPr>
        <w:t> </w:t>
      </w:r>
      <w:r>
        <w:rPr/>
        <w:t>Report for</w:t>
      </w:r>
      <w:r>
        <w:rPr>
          <w:spacing w:val="1"/>
        </w:rPr>
        <w:t> </w:t>
      </w:r>
      <w:r>
        <w:rPr/>
        <w:t>2021 is</w:t>
      </w:r>
      <w:r>
        <w:rPr>
          <w:spacing w:val="-3"/>
        </w:rPr>
        <w:t> </w:t>
      </w:r>
      <w:r>
        <w:rPr/>
        <w:t>comprehensive.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9"/>
        </w:numPr>
        <w:tabs>
          <w:tab w:pos="1281" w:val="left" w:leader="none"/>
        </w:tabs>
        <w:spacing w:line="240" w:lineRule="auto" w:before="1" w:after="0"/>
        <w:ind w:left="1281" w:right="0" w:hanging="721"/>
        <w:jc w:val="left"/>
      </w:pPr>
      <w:bookmarkStart w:name="_bookmark39" w:id="52"/>
      <w:bookmarkEnd w:id="52"/>
      <w:r>
        <w:rPr>
          <w:b w:val="0"/>
        </w:rPr>
      </w:r>
      <w:bookmarkStart w:name="_bookmark39" w:id="53"/>
      <w:bookmarkEnd w:id="53"/>
      <w:r>
        <w:rPr>
          <w:color w:val="97002D"/>
        </w:rPr>
        <w:t>D</w:t>
      </w:r>
      <w:r>
        <w:rPr>
          <w:color w:val="97002D"/>
        </w:rPr>
        <w:t>ATA</w:t>
      </w:r>
      <w:r>
        <w:rPr>
          <w:color w:val="97002D"/>
          <w:spacing w:val="-5"/>
        </w:rPr>
        <w:t> </w:t>
      </w:r>
      <w:r>
        <w:rPr>
          <w:color w:val="97002D"/>
        </w:rPr>
        <w:t>QUALITY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7"/>
        </w:rPr>
        <w:t> </w:t>
      </w:r>
      <w:r>
        <w:rPr>
          <w:color w:val="97002D"/>
        </w:rPr>
        <w:t>ASSURANCE</w:t>
      </w:r>
    </w:p>
    <w:p>
      <w:pPr>
        <w:pStyle w:val="Heading4"/>
        <w:spacing w:before="273"/>
      </w:pPr>
      <w:r>
        <w:rPr>
          <w:color w:val="006FC0"/>
        </w:rPr>
        <w:t>Government</w:t>
      </w:r>
      <w:r>
        <w:rPr>
          <w:color w:val="006FC0"/>
          <w:spacing w:val="-5"/>
        </w:rPr>
        <w:t> </w:t>
      </w:r>
      <w:r>
        <w:rPr>
          <w:color w:val="006FC0"/>
        </w:rPr>
        <w:t>Agencies</w:t>
      </w:r>
    </w:p>
    <w:p>
      <w:pPr>
        <w:pStyle w:val="BodyText"/>
        <w:spacing w:line="288" w:lineRule="auto" w:before="167"/>
        <w:ind w:left="560" w:right="1030"/>
        <w:jc w:val="both"/>
      </w:pPr>
      <w:r>
        <w:rPr/>
        <w:t>To comply with EITI Requirement 4.9 on Data quality and assurance, it was agreed that the</w:t>
      </w:r>
      <w:r>
        <w:rPr>
          <w:spacing w:val="-64"/>
        </w:rPr>
        <w:t> </w:t>
      </w:r>
      <w:r>
        <w:rPr/>
        <w:t>reporting templates for government agencies should be signed by the government agency</w:t>
      </w:r>
      <w:r>
        <w:rPr>
          <w:spacing w:val="1"/>
        </w:rPr>
        <w:t> </w:t>
      </w:r>
      <w:r>
        <w:rPr/>
        <w:t>representative</w:t>
      </w:r>
      <w:r>
        <w:rPr>
          <w:spacing w:val="-6"/>
        </w:rPr>
        <w:t> </w:t>
      </w:r>
      <w:r>
        <w:rPr/>
        <w:t>(senior</w:t>
      </w:r>
      <w:r>
        <w:rPr>
          <w:spacing w:val="1"/>
        </w:rPr>
        <w:t> </w:t>
      </w:r>
      <w:r>
        <w:rPr/>
        <w:t>manager)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Finance/Tax</w:t>
      </w:r>
      <w:r>
        <w:rPr>
          <w:spacing w:val="-1"/>
        </w:rPr>
        <w:t> </w:t>
      </w:r>
      <w:r>
        <w:rPr/>
        <w:t>officer.</w:t>
      </w:r>
    </w:p>
    <w:p>
      <w:pPr>
        <w:pStyle w:val="Heading4"/>
        <w:spacing w:before="122"/>
      </w:pPr>
      <w:r>
        <w:rPr>
          <w:color w:val="EC1A3A"/>
        </w:rPr>
        <w:t>Assessment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-2"/>
        </w:rPr>
        <w:t> </w:t>
      </w:r>
      <w:r>
        <w:rPr>
          <w:color w:val="EC1A3A"/>
        </w:rPr>
        <w:t>the</w:t>
      </w:r>
      <w:r>
        <w:rPr>
          <w:color w:val="EC1A3A"/>
          <w:spacing w:val="-3"/>
        </w:rPr>
        <w:t> </w:t>
      </w:r>
      <w:r>
        <w:rPr>
          <w:color w:val="EC1A3A"/>
        </w:rPr>
        <w:t>data</w:t>
      </w:r>
      <w:r>
        <w:rPr>
          <w:color w:val="EC1A3A"/>
          <w:spacing w:val="-4"/>
        </w:rPr>
        <w:t> </w:t>
      </w:r>
      <w:r>
        <w:rPr>
          <w:color w:val="EC1A3A"/>
        </w:rPr>
        <w:t>quality</w:t>
      </w:r>
      <w:r>
        <w:rPr>
          <w:color w:val="EC1A3A"/>
          <w:spacing w:val="-4"/>
        </w:rPr>
        <w:t> </w:t>
      </w:r>
      <w:r>
        <w:rPr>
          <w:color w:val="EC1A3A"/>
        </w:rPr>
        <w:t>of</w:t>
      </w:r>
      <w:r>
        <w:rPr>
          <w:color w:val="EC1A3A"/>
          <w:spacing w:val="-1"/>
        </w:rPr>
        <w:t> </w:t>
      </w:r>
      <w:r>
        <w:rPr>
          <w:color w:val="EC1A3A"/>
        </w:rPr>
        <w:t>government</w:t>
      </w:r>
      <w:r>
        <w:rPr>
          <w:color w:val="EC1A3A"/>
          <w:spacing w:val="-7"/>
        </w:rPr>
        <w:t> </w:t>
      </w:r>
      <w:r>
        <w:rPr>
          <w:color w:val="EC1A3A"/>
        </w:rPr>
        <w:t>agencies</w:t>
      </w:r>
    </w:p>
    <w:p>
      <w:pPr>
        <w:pStyle w:val="BodyText"/>
        <w:spacing w:line="288" w:lineRule="auto" w:before="172"/>
        <w:ind w:left="560" w:right="1039"/>
        <w:jc w:val="both"/>
      </w:pPr>
      <w:r>
        <w:rPr/>
        <w:t>The assessment of the data quality of government agencies depends on the percentage (%)</w:t>
      </w:r>
      <w:r>
        <w:rPr>
          <w:spacing w:val="-64"/>
        </w:rPr>
        <w:t> </w:t>
      </w:r>
      <w:r>
        <w:rPr/>
        <w:t>of contribution of the institutions that failed to submit signed and certified reporting</w:t>
      </w:r>
      <w:r>
        <w:rPr>
          <w:spacing w:val="1"/>
        </w:rPr>
        <w:t> </w:t>
      </w:r>
      <w:r>
        <w:rPr/>
        <w:t>templates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1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below: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2641"/>
        <w:gridCol w:w="1287"/>
        <w:gridCol w:w="1527"/>
        <w:gridCol w:w="1685"/>
      </w:tblGrid>
      <w:tr>
        <w:trPr>
          <w:trHeight w:val="454" w:hRule="atLeast"/>
        </w:trPr>
        <w:tc>
          <w:tcPr>
            <w:tcW w:w="1959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Reporting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entities</w:t>
            </w:r>
          </w:p>
        </w:tc>
        <w:tc>
          <w:tcPr>
            <w:tcW w:w="2641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Data</w:t>
            </w:r>
          </w:p>
        </w:tc>
        <w:tc>
          <w:tcPr>
            <w:tcW w:w="128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Less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than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5%</w:t>
            </w:r>
          </w:p>
        </w:tc>
        <w:tc>
          <w:tcPr>
            <w:tcW w:w="152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22"/>
              <w:ind w:left="56" w:right="5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Between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5%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and</w:t>
            </w:r>
          </w:p>
          <w:p>
            <w:pPr>
              <w:pStyle w:val="TableParagraph"/>
              <w:spacing w:line="201" w:lineRule="exact" w:before="2"/>
              <w:ind w:left="56" w:right="5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less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than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20%</w:t>
            </w:r>
          </w:p>
        </w:tc>
        <w:tc>
          <w:tcPr>
            <w:tcW w:w="1685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2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and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above</w:t>
            </w:r>
          </w:p>
        </w:tc>
      </w:tr>
      <w:tr>
        <w:trPr>
          <w:trHeight w:val="454" w:hRule="atLeast"/>
        </w:trPr>
        <w:tc>
          <w:tcPr>
            <w:tcW w:w="1959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128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Government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agencies</w:t>
            </w:r>
          </w:p>
        </w:tc>
        <w:tc>
          <w:tcPr>
            <w:tcW w:w="2641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12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contextual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data</w:t>
            </w:r>
          </w:p>
        </w:tc>
        <w:tc>
          <w:tcPr>
            <w:tcW w:w="128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00AF50"/>
          </w:tcPr>
          <w:p>
            <w:pPr>
              <w:pStyle w:val="TableParagraph"/>
              <w:spacing w:line="206" w:lineRule="exact" w:before="23"/>
              <w:ind w:left="350" w:right="232" w:hanging="111"/>
              <w:rPr>
                <w:b/>
                <w:sz w:val="18"/>
              </w:rPr>
            </w:pPr>
            <w:r>
              <w:rPr>
                <w:b/>
                <w:sz w:val="18"/>
              </w:rPr>
              <w:t>High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  <w:tc>
          <w:tcPr>
            <w:tcW w:w="152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FC000"/>
          </w:tcPr>
          <w:p>
            <w:pPr>
              <w:pStyle w:val="TableParagraph"/>
              <w:spacing w:line="206" w:lineRule="exact" w:before="23"/>
              <w:ind w:left="470" w:right="208" w:hanging="250"/>
              <w:rPr>
                <w:b/>
                <w:sz w:val="18"/>
              </w:rPr>
            </w:pPr>
            <w:r>
              <w:rPr>
                <w:b/>
                <w:sz w:val="18"/>
              </w:rPr>
              <w:t>Medium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  <w:tc>
          <w:tcPr>
            <w:tcW w:w="1685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F0000"/>
          </w:tcPr>
          <w:p>
            <w:pPr>
              <w:pStyle w:val="TableParagraph"/>
              <w:spacing w:line="206" w:lineRule="exact" w:before="23"/>
              <w:ind w:left="552" w:right="444" w:hanging="96"/>
              <w:rPr>
                <w:b/>
                <w:sz w:val="18"/>
              </w:rPr>
            </w:pPr>
            <w:r>
              <w:rPr>
                <w:b/>
                <w:sz w:val="18"/>
              </w:rPr>
              <w:t>Low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pStyle w:val="BodyText"/>
        <w:spacing w:line="288" w:lineRule="auto"/>
        <w:ind w:left="560" w:right="1027"/>
        <w:jc w:val="both"/>
      </w:pPr>
      <w:r>
        <w:rPr/>
        <w:t>The data we received from government agencies were subject to internal review process</w:t>
      </w:r>
      <w:r>
        <w:rPr>
          <w:spacing w:val="1"/>
        </w:rPr>
        <w:t> </w:t>
      </w:r>
      <w:r>
        <w:rPr/>
        <w:t>and was endorsed by the main representative Accordingly, we can conclude on the </w:t>
      </w:r>
      <w:r>
        <w:rPr>
          <w:b/>
        </w:rPr>
        <w:t>high</w:t>
      </w:r>
      <w:r>
        <w:rPr>
          <w:b/>
          <w:spacing w:val="1"/>
        </w:rPr>
        <w:t> </w:t>
      </w:r>
      <w:r>
        <w:rPr>
          <w:b/>
        </w:rPr>
        <w:t>quality</w:t>
      </w:r>
      <w:r>
        <w:rPr>
          <w:b/>
          <w:spacing w:val="-2"/>
        </w:rPr>
        <w:t> </w:t>
      </w:r>
      <w:r>
        <w:rPr/>
        <w:t>of data</w:t>
      </w:r>
      <w:r>
        <w:rPr>
          <w:spacing w:val="-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by</w:t>
      </w:r>
      <w:r>
        <w:rPr>
          <w:spacing w:val="4"/>
        </w:rPr>
        <w:t> </w:t>
      </w:r>
      <w:r>
        <w:rPr/>
        <w:t>GAs.</w:t>
      </w:r>
    </w:p>
    <w:p>
      <w:pPr>
        <w:pStyle w:val="Heading4"/>
        <w:spacing w:before="123"/>
        <w:jc w:val="left"/>
      </w:pPr>
      <w:r>
        <w:rPr>
          <w:color w:val="006FC0"/>
        </w:rPr>
        <w:t>SOEs</w:t>
      </w:r>
    </w:p>
    <w:p>
      <w:pPr>
        <w:pStyle w:val="BodyText"/>
        <w:spacing w:line="288" w:lineRule="auto" w:before="172"/>
        <w:ind w:left="560" w:right="1019"/>
      </w:pPr>
      <w:r>
        <w:rPr/>
        <w:t>To</w:t>
      </w:r>
      <w:r>
        <w:rPr>
          <w:spacing w:val="23"/>
        </w:rPr>
        <w:t> </w:t>
      </w:r>
      <w:r>
        <w:rPr/>
        <w:t>comply</w:t>
      </w:r>
      <w:r>
        <w:rPr>
          <w:spacing w:val="24"/>
        </w:rPr>
        <w:t> </w:t>
      </w:r>
      <w:r>
        <w:rPr/>
        <w:t>with</w:t>
      </w:r>
      <w:r>
        <w:rPr>
          <w:spacing w:val="26"/>
        </w:rPr>
        <w:t> </w:t>
      </w:r>
      <w:r>
        <w:rPr/>
        <w:t>EITI</w:t>
      </w:r>
      <w:r>
        <w:rPr>
          <w:spacing w:val="23"/>
        </w:rPr>
        <w:t> </w:t>
      </w:r>
      <w:r>
        <w:rPr/>
        <w:t>Requirement</w:t>
      </w:r>
      <w:r>
        <w:rPr>
          <w:spacing w:val="26"/>
        </w:rPr>
        <w:t> </w:t>
      </w:r>
      <w:r>
        <w:rPr/>
        <w:t>4.9</w:t>
      </w:r>
      <w:r>
        <w:rPr>
          <w:spacing w:val="22"/>
        </w:rPr>
        <w:t> </w:t>
      </w:r>
      <w:r>
        <w:rPr/>
        <w:t>on</w:t>
      </w:r>
      <w:r>
        <w:rPr>
          <w:spacing w:val="26"/>
        </w:rPr>
        <w:t> </w:t>
      </w:r>
      <w:r>
        <w:rPr/>
        <w:t>Data</w:t>
      </w:r>
      <w:r>
        <w:rPr>
          <w:spacing w:val="21"/>
        </w:rPr>
        <w:t> </w:t>
      </w:r>
      <w:r>
        <w:rPr/>
        <w:t>quality</w:t>
      </w:r>
      <w:r>
        <w:rPr>
          <w:spacing w:val="28"/>
        </w:rPr>
        <w:t> </w:t>
      </w:r>
      <w:r>
        <w:rPr/>
        <w:t>and</w:t>
      </w:r>
      <w:r>
        <w:rPr>
          <w:spacing w:val="23"/>
        </w:rPr>
        <w:t> </w:t>
      </w:r>
      <w:r>
        <w:rPr/>
        <w:t>assurance,</w:t>
      </w:r>
      <w:r>
        <w:rPr>
          <w:spacing w:val="23"/>
        </w:rPr>
        <w:t> </w:t>
      </w:r>
      <w:r>
        <w:rPr/>
        <w:t>it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agreed</w:t>
      </w:r>
      <w:r>
        <w:rPr>
          <w:spacing w:val="24"/>
        </w:rPr>
        <w:t> </w:t>
      </w:r>
      <w:r>
        <w:rPr/>
        <w:t>that</w:t>
      </w:r>
      <w:r>
        <w:rPr>
          <w:spacing w:val="-64"/>
        </w:rPr>
        <w:t> </w:t>
      </w:r>
      <w:r>
        <w:rPr/>
        <w:t>reporting</w:t>
      </w:r>
      <w:r>
        <w:rPr>
          <w:spacing w:val="-2"/>
        </w:rPr>
        <w:t> </w:t>
      </w:r>
      <w:r>
        <w:rPr/>
        <w:t>templates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SOEs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be:</w:t>
      </w:r>
    </w:p>
    <w:p>
      <w:pPr>
        <w:pStyle w:val="ListParagraph"/>
        <w:numPr>
          <w:ilvl w:val="0"/>
          <w:numId w:val="29"/>
        </w:numPr>
        <w:tabs>
          <w:tab w:pos="1041" w:val="left" w:leader="none"/>
        </w:tabs>
        <w:spacing w:line="240" w:lineRule="auto" w:before="121" w:after="0"/>
        <w:ind w:left="1040" w:right="0" w:hanging="236"/>
        <w:jc w:val="left"/>
        <w:rPr>
          <w:sz w:val="22"/>
        </w:rPr>
      </w:pPr>
      <w:r>
        <w:rPr>
          <w:sz w:val="22"/>
        </w:rPr>
        <w:t>signed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company</w:t>
      </w:r>
      <w:r>
        <w:rPr>
          <w:spacing w:val="-7"/>
          <w:sz w:val="22"/>
        </w:rPr>
        <w:t> </w:t>
      </w:r>
      <w:r>
        <w:rPr>
          <w:sz w:val="22"/>
        </w:rPr>
        <w:t>representative</w:t>
      </w:r>
      <w:r>
        <w:rPr>
          <w:spacing w:val="-3"/>
          <w:sz w:val="22"/>
        </w:rPr>
        <w:t> </w:t>
      </w:r>
      <w:r>
        <w:rPr>
          <w:sz w:val="22"/>
        </w:rPr>
        <w:t>(senior</w:t>
      </w:r>
      <w:r>
        <w:rPr>
          <w:spacing w:val="-6"/>
          <w:sz w:val="22"/>
        </w:rPr>
        <w:t> </w:t>
      </w:r>
      <w:r>
        <w:rPr>
          <w:sz w:val="22"/>
        </w:rPr>
        <w:t>manager)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Finance/Tax</w:t>
      </w:r>
      <w:r>
        <w:rPr>
          <w:spacing w:val="-7"/>
          <w:sz w:val="22"/>
        </w:rPr>
        <w:t> </w:t>
      </w:r>
      <w:r>
        <w:rPr>
          <w:sz w:val="22"/>
        </w:rPr>
        <w:t>officer.</w:t>
      </w:r>
    </w:p>
    <w:p>
      <w:pPr>
        <w:pStyle w:val="ListParagraph"/>
        <w:numPr>
          <w:ilvl w:val="0"/>
          <w:numId w:val="29"/>
        </w:numPr>
        <w:tabs>
          <w:tab w:pos="1041" w:val="left" w:leader="none"/>
        </w:tabs>
        <w:spacing w:line="240" w:lineRule="auto" w:before="119" w:after="0"/>
        <w:ind w:left="1040" w:right="0" w:hanging="236"/>
        <w:jc w:val="left"/>
        <w:rPr>
          <w:sz w:val="22"/>
        </w:rPr>
      </w:pPr>
      <w:r>
        <w:rPr>
          <w:sz w:val="22"/>
        </w:rPr>
        <w:t>accompanied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company</w:t>
      </w:r>
      <w:r>
        <w:rPr>
          <w:spacing w:val="-7"/>
          <w:sz w:val="22"/>
        </w:rPr>
        <w:t> </w:t>
      </w:r>
      <w:r>
        <w:rPr>
          <w:sz w:val="22"/>
        </w:rPr>
        <w:t>audited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-2"/>
          <w:sz w:val="22"/>
        </w:rPr>
        <w:t> </w:t>
      </w:r>
      <w:r>
        <w:rPr>
          <w:sz w:val="22"/>
        </w:rPr>
        <w:t>statements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year</w:t>
      </w:r>
      <w:r>
        <w:rPr>
          <w:spacing w:val="-2"/>
          <w:sz w:val="22"/>
        </w:rPr>
        <w:t> </w:t>
      </w:r>
      <w:r>
        <w:rPr>
          <w:sz w:val="22"/>
        </w:rPr>
        <w:t>2021.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EC1A3A"/>
        </w:rPr>
        <w:t>Assessment</w:t>
      </w:r>
      <w:r>
        <w:rPr>
          <w:color w:val="EC1A3A"/>
          <w:spacing w:val="-2"/>
        </w:rPr>
        <w:t> </w:t>
      </w:r>
      <w:r>
        <w:rPr>
          <w:color w:val="EC1A3A"/>
        </w:rPr>
        <w:t>of</w:t>
      </w:r>
      <w:r>
        <w:rPr>
          <w:color w:val="EC1A3A"/>
          <w:spacing w:val="-1"/>
        </w:rPr>
        <w:t> </w:t>
      </w:r>
      <w:r>
        <w:rPr>
          <w:color w:val="EC1A3A"/>
        </w:rPr>
        <w:t>the</w:t>
      </w:r>
      <w:r>
        <w:rPr>
          <w:color w:val="EC1A3A"/>
          <w:spacing w:val="-3"/>
        </w:rPr>
        <w:t> </w:t>
      </w:r>
      <w:r>
        <w:rPr>
          <w:color w:val="EC1A3A"/>
        </w:rPr>
        <w:t>data</w:t>
      </w:r>
      <w:r>
        <w:rPr>
          <w:color w:val="EC1A3A"/>
          <w:spacing w:val="-3"/>
        </w:rPr>
        <w:t> </w:t>
      </w:r>
      <w:r>
        <w:rPr>
          <w:color w:val="EC1A3A"/>
        </w:rPr>
        <w:t>quality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4"/>
        </w:rPr>
        <w:t> </w:t>
      </w:r>
      <w:r>
        <w:rPr>
          <w:color w:val="EC1A3A"/>
        </w:rPr>
        <w:t>SOEs</w:t>
      </w:r>
    </w:p>
    <w:p>
      <w:pPr>
        <w:spacing w:after="0"/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1"/>
        <w:jc w:val="both"/>
      </w:pPr>
      <w:r>
        <w:rPr/>
        <w:t>The assessment of the data quality of SOEs depends on the percentage (%) of contribution</w:t>
      </w:r>
      <w:r>
        <w:rPr>
          <w:spacing w:val="1"/>
        </w:rPr>
        <w:t> </w:t>
      </w:r>
      <w:r>
        <w:rPr/>
        <w:t>of the companies that failed to submit their data and audited financial statements as</w:t>
      </w:r>
      <w:r>
        <w:rPr>
          <w:spacing w:val="1"/>
        </w:rPr>
        <w:t> </w:t>
      </w:r>
      <w:r>
        <w:rPr/>
        <w:t>indicated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below.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2641"/>
        <w:gridCol w:w="1440"/>
        <w:gridCol w:w="2045"/>
        <w:gridCol w:w="1243"/>
      </w:tblGrid>
      <w:tr>
        <w:trPr>
          <w:trHeight w:val="450" w:hRule="atLeast"/>
        </w:trPr>
        <w:tc>
          <w:tcPr>
            <w:tcW w:w="165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3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Reporting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entities</w:t>
            </w:r>
          </w:p>
        </w:tc>
        <w:tc>
          <w:tcPr>
            <w:tcW w:w="2641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3"/>
              <w:ind w:left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Data</w:t>
            </w:r>
          </w:p>
        </w:tc>
        <w:tc>
          <w:tcPr>
            <w:tcW w:w="1440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3"/>
              <w:ind w:left="17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Less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than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5%</w:t>
            </w:r>
          </w:p>
        </w:tc>
        <w:tc>
          <w:tcPr>
            <w:tcW w:w="2045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line="210" w:lineRule="atLeast" w:before="10"/>
              <w:ind w:left="638" w:right="131" w:hanging="49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Between 5% and less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than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20%</w:t>
            </w:r>
          </w:p>
        </w:tc>
        <w:tc>
          <w:tcPr>
            <w:tcW w:w="1243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line="210" w:lineRule="atLeast" w:before="10"/>
              <w:ind w:left="375" w:right="254" w:hanging="10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20% and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above</w:t>
            </w:r>
          </w:p>
        </w:tc>
      </w:tr>
      <w:tr>
        <w:trPr>
          <w:trHeight w:val="459" w:hRule="atLeast"/>
        </w:trPr>
        <w:tc>
          <w:tcPr>
            <w:tcW w:w="165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128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SOEs</w:t>
            </w:r>
          </w:p>
        </w:tc>
        <w:tc>
          <w:tcPr>
            <w:tcW w:w="2641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12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contextual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data</w:t>
            </w:r>
          </w:p>
        </w:tc>
        <w:tc>
          <w:tcPr>
            <w:tcW w:w="1440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00AF50"/>
          </w:tcPr>
          <w:p>
            <w:pPr>
              <w:pStyle w:val="TableParagraph"/>
              <w:spacing w:line="210" w:lineRule="atLeast" w:before="19"/>
              <w:ind w:left="427" w:right="308" w:hanging="111"/>
              <w:rPr>
                <w:b/>
                <w:sz w:val="18"/>
              </w:rPr>
            </w:pPr>
            <w:r>
              <w:rPr>
                <w:b/>
                <w:sz w:val="18"/>
              </w:rPr>
              <w:t>High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  <w:tc>
          <w:tcPr>
            <w:tcW w:w="2045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FC000"/>
          </w:tcPr>
          <w:p>
            <w:pPr>
              <w:pStyle w:val="TableParagraph"/>
              <w:spacing w:before="128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Medium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data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  <w:tc>
          <w:tcPr>
            <w:tcW w:w="1243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F0000"/>
          </w:tcPr>
          <w:p>
            <w:pPr>
              <w:pStyle w:val="TableParagraph"/>
              <w:spacing w:line="210" w:lineRule="atLeast" w:before="19"/>
              <w:ind w:left="332" w:right="218" w:hanging="92"/>
              <w:rPr>
                <w:b/>
                <w:sz w:val="18"/>
              </w:rPr>
            </w:pPr>
            <w:r>
              <w:rPr>
                <w:b/>
                <w:sz w:val="18"/>
              </w:rPr>
              <w:t>Low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3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compliance</w:t>
      </w:r>
      <w:r>
        <w:rPr>
          <w:spacing w:val="-5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each</w:t>
      </w:r>
      <w:r>
        <w:rPr>
          <w:spacing w:val="-2"/>
        </w:rPr>
        <w:t> </w:t>
      </w:r>
      <w:r>
        <w:rPr/>
        <w:t>in-scope</w:t>
      </w:r>
      <w:r>
        <w:rPr>
          <w:spacing w:val="-1"/>
        </w:rPr>
        <w:t> </w:t>
      </w:r>
      <w:r>
        <w:rPr/>
        <w:t>SOE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year 2021.</w:t>
      </w:r>
    </w:p>
    <w:p>
      <w:pPr>
        <w:spacing w:before="167"/>
        <w:ind w:left="560" w:right="0" w:firstLine="0"/>
        <w:jc w:val="left"/>
        <w:rPr>
          <w:b/>
          <w:sz w:val="21"/>
        </w:rPr>
      </w:pPr>
      <w:bookmarkStart w:name="_bookmark40" w:id="54"/>
      <w:bookmarkEnd w:id="54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18:</w:t>
      </w:r>
      <w:r>
        <w:rPr>
          <w:b/>
          <w:color w:val="585858"/>
          <w:spacing w:val="1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D</w:t>
      </w:r>
      <w:r>
        <w:rPr>
          <w:b/>
          <w:color w:val="585858"/>
          <w:w w:val="95"/>
          <w:sz w:val="17"/>
        </w:rPr>
        <w:t>ATA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COMPLETENESS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ASSURANCE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COMPLIANCE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4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SOE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3804"/>
        <w:gridCol w:w="1359"/>
        <w:gridCol w:w="1111"/>
        <w:gridCol w:w="641"/>
        <w:gridCol w:w="1680"/>
      </w:tblGrid>
      <w:tr>
        <w:trPr>
          <w:trHeight w:val="680" w:hRule="atLeast"/>
        </w:trPr>
        <w:tc>
          <w:tcPr>
            <w:tcW w:w="445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N°</w:t>
            </w:r>
          </w:p>
        </w:tc>
        <w:tc>
          <w:tcPr>
            <w:tcW w:w="380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SOE</w:t>
            </w:r>
          </w:p>
        </w:tc>
        <w:tc>
          <w:tcPr>
            <w:tcW w:w="135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Sector</w:t>
            </w:r>
          </w:p>
        </w:tc>
        <w:tc>
          <w:tcPr>
            <w:tcW w:w="111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37" w:lineRule="auto" w:before="67"/>
              <w:ind w:left="163" w:right="196" w:hanging="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Data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submitted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(Yes/no)</w:t>
            </w:r>
          </w:p>
        </w:tc>
        <w:tc>
          <w:tcPr>
            <w:tcW w:w="64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FS</w:t>
            </w:r>
          </w:p>
        </w:tc>
        <w:tc>
          <w:tcPr>
            <w:tcW w:w="168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8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Status</w:t>
            </w:r>
          </w:p>
        </w:tc>
      </w:tr>
      <w:tr>
        <w:trPr>
          <w:trHeight w:val="282" w:hRule="atLeast"/>
        </w:trPr>
        <w:tc>
          <w:tcPr>
            <w:tcW w:w="445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3804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50"/>
              <w:ind w:left="117"/>
              <w:rPr>
                <w:sz w:val="16"/>
              </w:rPr>
            </w:pPr>
            <w:r>
              <w:rPr>
                <w:sz w:val="16"/>
              </w:rPr>
              <w:t>Thi-Qar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(TQOC)</w:t>
            </w:r>
          </w:p>
        </w:tc>
        <w:tc>
          <w:tcPr>
            <w:tcW w:w="1359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50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50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50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1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sz w:val="16"/>
              </w:rPr>
              <w:t>Midland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(MdOC)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1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sz w:val="16"/>
              </w:rPr>
              <w:t>North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(NGC)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1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2"/>
              <w:ind w:left="117"/>
              <w:rPr>
                <w:sz w:val="16"/>
              </w:rPr>
            </w:pPr>
            <w:r>
              <w:rPr>
                <w:sz w:val="16"/>
              </w:rPr>
              <w:t>North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(NOC)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2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2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2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Marketing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Organisation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(SOMO)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1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Exploration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(OEC)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1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(BGC)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1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92D050"/>
          </w:tcPr>
          <w:p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3804" w:type="dxa"/>
            <w:shd w:val="clear" w:color="auto" w:fill="92D05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sz w:val="16"/>
              </w:rPr>
              <w:t>South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Refineries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(SRC)</w:t>
            </w:r>
          </w:p>
        </w:tc>
        <w:tc>
          <w:tcPr>
            <w:tcW w:w="1359" w:type="dxa"/>
            <w:shd w:val="clear" w:color="auto" w:fill="92D05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sz w:val="16"/>
              </w:rPr>
              <w:t>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 Gas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before="51"/>
              <w:ind w:left="418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41" w:type="dxa"/>
            <w:shd w:val="clear" w:color="auto" w:fill="92D050"/>
          </w:tcPr>
          <w:p>
            <w:pPr>
              <w:pStyle w:val="TableParagraph"/>
              <w:spacing w:before="5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680" w:type="dxa"/>
            <w:shd w:val="clear" w:color="auto" w:fill="92D05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Midland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Refineries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(MRC)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State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Projects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(SCOP)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Missan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Oil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(MOC)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0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North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Refineries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(NRC)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0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39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39"/>
              <w:ind w:left="117"/>
              <w:rPr>
                <w:sz w:val="17"/>
              </w:rPr>
            </w:pPr>
            <w:r>
              <w:rPr>
                <w:sz w:val="17"/>
              </w:rPr>
              <w:t>Basra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Oil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(BOC)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39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39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39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39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South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Gas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(SGC)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Products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Distribution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(OPDC)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AE3D4"/>
          </w:tcPr>
          <w:p>
            <w:pPr>
              <w:pStyle w:val="TableParagraph"/>
              <w:spacing w:before="42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3804" w:type="dxa"/>
            <w:shd w:val="clear" w:color="auto" w:fill="FAE3D4"/>
          </w:tcPr>
          <w:p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sz w:val="17"/>
              </w:rPr>
              <w:t>Iraqi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Drilling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(IDC)</w:t>
            </w:r>
          </w:p>
        </w:tc>
        <w:tc>
          <w:tcPr>
            <w:tcW w:w="1359" w:type="dxa"/>
            <w:shd w:val="clear" w:color="auto" w:fill="FAE3D4"/>
          </w:tcPr>
          <w:p>
            <w:pPr>
              <w:pStyle w:val="TableParagraph"/>
              <w:spacing w:before="42"/>
              <w:ind w:left="490"/>
              <w:rPr>
                <w:sz w:val="17"/>
              </w:rPr>
            </w:pPr>
            <w:r>
              <w:rPr>
                <w:sz w:val="17"/>
              </w:rPr>
              <w:t>Oil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Gas</w:t>
            </w:r>
          </w:p>
        </w:tc>
        <w:tc>
          <w:tcPr>
            <w:tcW w:w="1111" w:type="dxa"/>
            <w:shd w:val="clear" w:color="auto" w:fill="FAE3D4"/>
          </w:tcPr>
          <w:p>
            <w:pPr>
              <w:pStyle w:val="TableParagraph"/>
              <w:spacing w:before="42"/>
              <w:ind w:left="437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641" w:type="dxa"/>
            <w:shd w:val="clear" w:color="auto" w:fill="FAE3D4"/>
          </w:tcPr>
          <w:p>
            <w:pPr>
              <w:pStyle w:val="TableParagraph"/>
              <w:spacing w:before="42"/>
              <w:ind w:left="200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680" w:type="dxa"/>
            <w:shd w:val="clear" w:color="auto" w:fill="FAE3D4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sz w:val="17"/>
              </w:rPr>
              <w:t>Partly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compliant</w:t>
            </w:r>
          </w:p>
        </w:tc>
      </w:tr>
      <w:tr>
        <w:trPr>
          <w:trHeight w:val="283" w:hRule="atLeast"/>
        </w:trPr>
        <w:tc>
          <w:tcPr>
            <w:tcW w:w="445" w:type="dxa"/>
            <w:shd w:val="clear" w:color="auto" w:fill="FF0000"/>
          </w:tcPr>
          <w:p>
            <w:pPr>
              <w:pStyle w:val="TableParagraph"/>
              <w:spacing w:before="51"/>
              <w:ind w:right="13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17</w:t>
            </w:r>
          </w:p>
        </w:tc>
        <w:tc>
          <w:tcPr>
            <w:tcW w:w="3804" w:type="dxa"/>
            <w:shd w:val="clear" w:color="auto" w:fill="FF0000"/>
          </w:tcPr>
          <w:p>
            <w:pPr>
              <w:pStyle w:val="TableParagraph"/>
              <w:spacing w:before="51"/>
              <w:ind w:left="117"/>
              <w:rPr>
                <w:sz w:val="16"/>
              </w:rPr>
            </w:pPr>
            <w:r>
              <w:rPr>
                <w:color w:val="FFFFFF"/>
                <w:sz w:val="16"/>
              </w:rPr>
              <w:t>Iraqi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Cement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State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Company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(ICSC)</w:t>
            </w:r>
          </w:p>
        </w:tc>
        <w:tc>
          <w:tcPr>
            <w:tcW w:w="1359" w:type="dxa"/>
            <w:shd w:val="clear" w:color="auto" w:fill="FF0000"/>
          </w:tcPr>
          <w:p>
            <w:pPr>
              <w:pStyle w:val="TableParagraph"/>
              <w:spacing w:before="51"/>
              <w:ind w:left="490"/>
              <w:rPr>
                <w:sz w:val="16"/>
              </w:rPr>
            </w:pPr>
            <w:r>
              <w:rPr>
                <w:color w:val="FFFFFF"/>
                <w:sz w:val="16"/>
              </w:rPr>
              <w:t>Mining</w:t>
            </w:r>
          </w:p>
        </w:tc>
        <w:tc>
          <w:tcPr>
            <w:tcW w:w="1111" w:type="dxa"/>
            <w:shd w:val="clear" w:color="auto" w:fill="FF0000"/>
          </w:tcPr>
          <w:p>
            <w:pPr>
              <w:pStyle w:val="TableParagraph"/>
              <w:spacing w:before="51"/>
              <w:ind w:left="447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641" w:type="dxa"/>
            <w:shd w:val="clear" w:color="auto" w:fill="FF0000"/>
          </w:tcPr>
          <w:p>
            <w:pPr>
              <w:pStyle w:val="TableParagraph"/>
              <w:spacing w:before="51"/>
              <w:ind w:left="239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680" w:type="dxa"/>
            <w:shd w:val="clear" w:color="auto" w:fill="FF0000"/>
          </w:tcPr>
          <w:p>
            <w:pPr>
              <w:pStyle w:val="TableParagraph"/>
              <w:spacing w:before="42"/>
              <w:ind w:left="188"/>
              <w:rPr>
                <w:sz w:val="17"/>
              </w:rPr>
            </w:pPr>
            <w:r>
              <w:rPr>
                <w:color w:val="FFFFFF"/>
                <w:sz w:val="17"/>
              </w:rPr>
              <w:t>Non-compliant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88" w:lineRule="auto"/>
        <w:ind w:left="560" w:right="1039"/>
        <w:jc w:val="both"/>
      </w:pPr>
      <w:r>
        <w:rPr/>
        <w:t>The eight SOEs that participated in the reporting process have met the agreed quality</w:t>
      </w:r>
      <w:r>
        <w:rPr>
          <w:spacing w:val="1"/>
        </w:rPr>
        <w:t> </w:t>
      </w:r>
      <w:r>
        <w:rPr/>
        <w:t>criteria.</w:t>
      </w:r>
    </w:p>
    <w:p>
      <w:pPr>
        <w:pStyle w:val="BodyText"/>
        <w:spacing w:line="288" w:lineRule="auto" w:before="122"/>
        <w:ind w:left="560" w:right="1031"/>
        <w:jc w:val="both"/>
      </w:pPr>
      <w:r>
        <w:rPr/>
        <w:t>However, given the lack of the account statement of the Development Fund for Iraq (DFI),</w:t>
      </w:r>
      <w:r>
        <w:rPr>
          <w:spacing w:val="1"/>
        </w:rPr>
        <w:t> </w:t>
      </w:r>
      <w:r>
        <w:rPr/>
        <w:t>where all proceeds from sales of crude oil, oil and gas products are deposited. we were</w:t>
      </w:r>
      <w:r>
        <w:rPr>
          <w:spacing w:val="1"/>
        </w:rPr>
        <w:t> </w:t>
      </w:r>
      <w:r>
        <w:rPr/>
        <w:t>unable to compare the amounts of oil sales proceeds reported by SOMO and buyers’</w:t>
      </w:r>
      <w:r>
        <w:rPr>
          <w:spacing w:val="1"/>
        </w:rPr>
        <w:t> </w:t>
      </w:r>
      <w:r>
        <w:rPr/>
        <w:t>companies during 2021 with the receipts of oil proceeds by the DFI accounts at the Federal</w:t>
      </w:r>
      <w:r>
        <w:rPr>
          <w:spacing w:val="-64"/>
        </w:rPr>
        <w:t> </w:t>
      </w:r>
      <w:r>
        <w:rPr/>
        <w:t>Reserve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of 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before="119"/>
        <w:ind w:left="560"/>
        <w:jc w:val="both"/>
      </w:pPr>
      <w:r>
        <w:rPr/>
        <w:t>Accordingly,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conclude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>
          <w:b/>
        </w:rPr>
        <w:t>medium</w:t>
      </w:r>
      <w:r>
        <w:rPr>
          <w:b/>
          <w:spacing w:val="-4"/>
        </w:rPr>
        <w:t> </w:t>
      </w:r>
      <w:r>
        <w:rPr>
          <w:b/>
        </w:rPr>
        <w:t>quality</w:t>
      </w:r>
      <w:r>
        <w:rPr>
          <w:b/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reported by SOEs.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1"/>
        <w:jc w:val="left"/>
      </w:pPr>
      <w:r>
        <w:rPr>
          <w:color w:val="006FC0"/>
        </w:rPr>
        <w:t>IOCs</w:t>
      </w:r>
    </w:p>
    <w:p>
      <w:pPr>
        <w:pStyle w:val="BodyText"/>
        <w:spacing w:line="288" w:lineRule="auto" w:before="171"/>
        <w:ind w:left="560" w:right="1019"/>
      </w:pPr>
      <w:r>
        <w:rPr/>
        <w:t>To</w:t>
      </w:r>
      <w:r>
        <w:rPr>
          <w:spacing w:val="23"/>
        </w:rPr>
        <w:t> </w:t>
      </w:r>
      <w:r>
        <w:rPr/>
        <w:t>comply</w:t>
      </w:r>
      <w:r>
        <w:rPr>
          <w:spacing w:val="24"/>
        </w:rPr>
        <w:t> </w:t>
      </w:r>
      <w:r>
        <w:rPr/>
        <w:t>with</w:t>
      </w:r>
      <w:r>
        <w:rPr>
          <w:spacing w:val="26"/>
        </w:rPr>
        <w:t> </w:t>
      </w:r>
      <w:r>
        <w:rPr/>
        <w:t>EITI</w:t>
      </w:r>
      <w:r>
        <w:rPr>
          <w:spacing w:val="23"/>
        </w:rPr>
        <w:t> </w:t>
      </w:r>
      <w:r>
        <w:rPr/>
        <w:t>Requirement</w:t>
      </w:r>
      <w:r>
        <w:rPr>
          <w:spacing w:val="26"/>
        </w:rPr>
        <w:t> </w:t>
      </w:r>
      <w:r>
        <w:rPr/>
        <w:t>4.9</w:t>
      </w:r>
      <w:r>
        <w:rPr>
          <w:spacing w:val="22"/>
        </w:rPr>
        <w:t> </w:t>
      </w:r>
      <w:r>
        <w:rPr/>
        <w:t>on</w:t>
      </w:r>
      <w:r>
        <w:rPr>
          <w:spacing w:val="26"/>
        </w:rPr>
        <w:t> </w:t>
      </w:r>
      <w:r>
        <w:rPr/>
        <w:t>Data</w:t>
      </w:r>
      <w:r>
        <w:rPr>
          <w:spacing w:val="21"/>
        </w:rPr>
        <w:t> </w:t>
      </w:r>
      <w:r>
        <w:rPr/>
        <w:t>quality</w:t>
      </w:r>
      <w:r>
        <w:rPr>
          <w:spacing w:val="28"/>
        </w:rPr>
        <w:t> </w:t>
      </w:r>
      <w:r>
        <w:rPr/>
        <w:t>and</w:t>
      </w:r>
      <w:r>
        <w:rPr>
          <w:spacing w:val="23"/>
        </w:rPr>
        <w:t> </w:t>
      </w:r>
      <w:r>
        <w:rPr/>
        <w:t>assurance,</w:t>
      </w:r>
      <w:r>
        <w:rPr>
          <w:spacing w:val="23"/>
        </w:rPr>
        <w:t> </w:t>
      </w:r>
      <w:r>
        <w:rPr/>
        <w:t>it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agreed</w:t>
      </w:r>
      <w:r>
        <w:rPr>
          <w:spacing w:val="24"/>
        </w:rPr>
        <w:t> </w:t>
      </w:r>
      <w:r>
        <w:rPr/>
        <w:t>that</w:t>
      </w:r>
      <w:r>
        <w:rPr>
          <w:spacing w:val="-64"/>
        </w:rPr>
        <w:t> </w:t>
      </w:r>
      <w:r>
        <w:rPr/>
        <w:t>reporting</w:t>
      </w:r>
      <w:r>
        <w:rPr>
          <w:spacing w:val="-2"/>
        </w:rPr>
        <w:t> </w:t>
      </w:r>
      <w:r>
        <w:rPr/>
        <w:t>templates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IOCs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be:</w:t>
      </w:r>
    </w:p>
    <w:p>
      <w:pPr>
        <w:pStyle w:val="ListParagraph"/>
        <w:numPr>
          <w:ilvl w:val="0"/>
          <w:numId w:val="29"/>
        </w:numPr>
        <w:tabs>
          <w:tab w:pos="1041" w:val="left" w:leader="none"/>
        </w:tabs>
        <w:spacing w:line="240" w:lineRule="auto" w:before="121" w:after="0"/>
        <w:ind w:left="1040" w:right="0" w:hanging="236"/>
        <w:jc w:val="left"/>
        <w:rPr>
          <w:sz w:val="22"/>
        </w:rPr>
      </w:pPr>
      <w:r>
        <w:rPr>
          <w:sz w:val="22"/>
        </w:rPr>
        <w:t>co-signed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authorised</w:t>
      </w:r>
      <w:r>
        <w:rPr>
          <w:spacing w:val="-5"/>
          <w:sz w:val="22"/>
        </w:rPr>
        <w:t> </w:t>
      </w:r>
      <w:r>
        <w:rPr>
          <w:sz w:val="22"/>
        </w:rPr>
        <w:t>senior</w:t>
      </w:r>
      <w:r>
        <w:rPr>
          <w:spacing w:val="-7"/>
          <w:sz w:val="22"/>
        </w:rPr>
        <w:t> </w:t>
      </w:r>
      <w:r>
        <w:rPr>
          <w:sz w:val="22"/>
        </w:rPr>
        <w:t>manager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finance/tax</w:t>
      </w:r>
      <w:r>
        <w:rPr>
          <w:spacing w:val="-2"/>
          <w:sz w:val="22"/>
        </w:rPr>
        <w:t> </w:t>
      </w:r>
      <w:r>
        <w:rPr>
          <w:sz w:val="22"/>
        </w:rPr>
        <w:t>officer;</w:t>
      </w:r>
      <w:r>
        <w:rPr>
          <w:spacing w:val="-7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9"/>
        </w:numPr>
        <w:tabs>
          <w:tab w:pos="1041" w:val="left" w:leader="none"/>
        </w:tabs>
        <w:spacing w:line="240" w:lineRule="auto" w:before="119" w:after="0"/>
        <w:ind w:left="1040" w:right="0" w:hanging="236"/>
        <w:jc w:val="left"/>
        <w:rPr>
          <w:sz w:val="22"/>
        </w:rPr>
      </w:pPr>
      <w:r>
        <w:rPr>
          <w:sz w:val="22"/>
        </w:rPr>
        <w:t>accompanied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company</w:t>
      </w:r>
      <w:r>
        <w:rPr>
          <w:spacing w:val="-7"/>
          <w:sz w:val="22"/>
        </w:rPr>
        <w:t> </w:t>
      </w:r>
      <w:r>
        <w:rPr>
          <w:sz w:val="22"/>
        </w:rPr>
        <w:t>audited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-2"/>
          <w:sz w:val="22"/>
        </w:rPr>
        <w:t> </w:t>
      </w:r>
      <w:r>
        <w:rPr>
          <w:sz w:val="22"/>
        </w:rPr>
        <w:t>statements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year</w:t>
      </w:r>
      <w:r>
        <w:rPr>
          <w:spacing w:val="-2"/>
          <w:sz w:val="22"/>
        </w:rPr>
        <w:t> </w:t>
      </w:r>
      <w:r>
        <w:rPr>
          <w:sz w:val="22"/>
        </w:rPr>
        <w:t>2021.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EC1A3A"/>
        </w:rPr>
        <w:t>Assessment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-1"/>
        </w:rPr>
        <w:t> </w:t>
      </w:r>
      <w:r>
        <w:rPr>
          <w:color w:val="EC1A3A"/>
        </w:rPr>
        <w:t>the</w:t>
      </w:r>
      <w:r>
        <w:rPr>
          <w:color w:val="EC1A3A"/>
          <w:spacing w:val="-3"/>
        </w:rPr>
        <w:t> </w:t>
      </w:r>
      <w:r>
        <w:rPr>
          <w:color w:val="EC1A3A"/>
        </w:rPr>
        <w:t>data</w:t>
      </w:r>
      <w:r>
        <w:rPr>
          <w:color w:val="EC1A3A"/>
          <w:spacing w:val="-3"/>
        </w:rPr>
        <w:t> </w:t>
      </w:r>
      <w:r>
        <w:rPr>
          <w:color w:val="EC1A3A"/>
        </w:rPr>
        <w:t>quality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4"/>
        </w:rPr>
        <w:t> </w:t>
      </w:r>
      <w:r>
        <w:rPr>
          <w:color w:val="EC1A3A"/>
        </w:rPr>
        <w:t>IOCs</w:t>
      </w:r>
    </w:p>
    <w:p>
      <w:pPr>
        <w:pStyle w:val="BodyText"/>
        <w:spacing w:line="288" w:lineRule="auto" w:before="172"/>
        <w:ind w:left="560" w:right="1034"/>
        <w:jc w:val="both"/>
      </w:pPr>
      <w:r>
        <w:rPr/>
        <w:t>The assessment of the data quality of IOCs depends on the percentage (%) of contribution</w:t>
      </w:r>
      <w:r>
        <w:rPr>
          <w:spacing w:val="1"/>
        </w:rPr>
        <w:t> </w:t>
      </w:r>
      <w:r>
        <w:rPr/>
        <w:t>of the companies that failed to submit signed and certified reporting templates and BO</w:t>
      </w:r>
      <w:r>
        <w:rPr>
          <w:spacing w:val="1"/>
        </w:rPr>
        <w:t> </w:t>
      </w:r>
      <w:r>
        <w:rPr/>
        <w:t>declaration</w:t>
      </w:r>
      <w:r>
        <w:rPr>
          <w:spacing w:val="-7"/>
        </w:rPr>
        <w:t> </w:t>
      </w:r>
      <w:r>
        <w:rPr/>
        <w:t>forms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 extractive</w:t>
      </w:r>
      <w:r>
        <w:rPr>
          <w:spacing w:val="-2"/>
        </w:rPr>
        <w:t> </w:t>
      </w:r>
      <w:r>
        <w:rPr/>
        <w:t>revenues as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below.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2437"/>
        <w:gridCol w:w="1402"/>
        <w:gridCol w:w="1527"/>
        <w:gridCol w:w="1709"/>
      </w:tblGrid>
      <w:tr>
        <w:trPr>
          <w:trHeight w:val="454" w:hRule="atLeast"/>
        </w:trPr>
        <w:tc>
          <w:tcPr>
            <w:tcW w:w="1952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Reporting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entities</w:t>
            </w:r>
          </w:p>
        </w:tc>
        <w:tc>
          <w:tcPr>
            <w:tcW w:w="243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Data</w:t>
            </w:r>
          </w:p>
        </w:tc>
        <w:tc>
          <w:tcPr>
            <w:tcW w:w="1402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1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Less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than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5%</w:t>
            </w:r>
          </w:p>
        </w:tc>
        <w:tc>
          <w:tcPr>
            <w:tcW w:w="152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22"/>
              <w:ind w:left="56" w:right="5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Between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5%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and</w:t>
            </w:r>
          </w:p>
          <w:p>
            <w:pPr>
              <w:pStyle w:val="TableParagraph"/>
              <w:spacing w:line="201" w:lineRule="exact" w:before="2"/>
              <w:ind w:left="56" w:right="5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less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than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20%</w:t>
            </w:r>
          </w:p>
        </w:tc>
        <w:tc>
          <w:tcPr>
            <w:tcW w:w="1709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128"/>
              <w:ind w:left="23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and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above</w:t>
            </w:r>
          </w:p>
        </w:tc>
      </w:tr>
      <w:tr>
        <w:trPr>
          <w:trHeight w:val="454" w:hRule="atLeast"/>
        </w:trPr>
        <w:tc>
          <w:tcPr>
            <w:tcW w:w="1952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128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Extractive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companies</w:t>
            </w:r>
          </w:p>
        </w:tc>
        <w:tc>
          <w:tcPr>
            <w:tcW w:w="243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128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Contextual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data</w:t>
            </w:r>
          </w:p>
        </w:tc>
        <w:tc>
          <w:tcPr>
            <w:tcW w:w="1402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00AF50"/>
          </w:tcPr>
          <w:p>
            <w:pPr>
              <w:pStyle w:val="TableParagraph"/>
              <w:spacing w:line="206" w:lineRule="exact" w:before="22"/>
              <w:ind w:left="408" w:right="289" w:hanging="111"/>
              <w:rPr>
                <w:b/>
                <w:sz w:val="18"/>
              </w:rPr>
            </w:pPr>
            <w:r>
              <w:rPr>
                <w:b/>
                <w:sz w:val="18"/>
              </w:rPr>
              <w:t>High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  <w:tc>
          <w:tcPr>
            <w:tcW w:w="152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FC000"/>
          </w:tcPr>
          <w:p>
            <w:pPr>
              <w:pStyle w:val="TableParagraph"/>
              <w:spacing w:line="206" w:lineRule="exact" w:before="22"/>
              <w:ind w:left="475" w:right="208" w:hanging="255"/>
              <w:rPr>
                <w:b/>
                <w:sz w:val="18"/>
              </w:rPr>
            </w:pPr>
            <w:r>
              <w:rPr>
                <w:b/>
                <w:sz w:val="18"/>
              </w:rPr>
              <w:t>Medium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  <w:tc>
          <w:tcPr>
            <w:tcW w:w="1709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F0000"/>
          </w:tcPr>
          <w:p>
            <w:pPr>
              <w:pStyle w:val="TableParagraph"/>
              <w:spacing w:line="206" w:lineRule="exact" w:before="22"/>
              <w:ind w:left="566" w:right="454" w:hanging="96"/>
              <w:rPr>
                <w:b/>
                <w:sz w:val="18"/>
              </w:rPr>
            </w:pPr>
            <w:r>
              <w:rPr>
                <w:b/>
                <w:sz w:val="18"/>
              </w:rPr>
              <w:t>Low data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2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compliance</w:t>
      </w:r>
      <w:r>
        <w:rPr>
          <w:spacing w:val="-6"/>
        </w:rPr>
        <w:t> </w:t>
      </w:r>
      <w:r>
        <w:rPr/>
        <w:t>status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in-scope IOC</w:t>
      </w:r>
      <w:r>
        <w:rPr>
          <w:spacing w:val="3"/>
        </w:rPr>
        <w:t> </w:t>
      </w:r>
      <w:r>
        <w:rPr/>
        <w:t>for the</w:t>
      </w:r>
      <w:r>
        <w:rPr>
          <w:spacing w:val="-3"/>
        </w:rPr>
        <w:t> </w:t>
      </w:r>
      <w:r>
        <w:rPr/>
        <w:t>year</w:t>
      </w:r>
      <w:r>
        <w:rPr>
          <w:spacing w:val="-4"/>
        </w:rPr>
        <w:t> </w:t>
      </w:r>
      <w:r>
        <w:rPr/>
        <w:t>2021.</w:t>
      </w:r>
    </w:p>
    <w:p>
      <w:pPr>
        <w:spacing w:before="172"/>
        <w:ind w:left="560" w:right="0" w:firstLine="0"/>
        <w:jc w:val="both"/>
        <w:rPr>
          <w:b/>
          <w:sz w:val="21"/>
        </w:rPr>
      </w:pPr>
      <w:bookmarkStart w:name="_bookmark41" w:id="55"/>
      <w:bookmarkEnd w:id="55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19: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D</w:t>
      </w:r>
      <w:r>
        <w:rPr>
          <w:b/>
          <w:color w:val="585858"/>
          <w:spacing w:val="-1"/>
          <w:sz w:val="17"/>
        </w:rPr>
        <w:t>ATA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pacing w:val="-1"/>
          <w:sz w:val="21"/>
        </w:rPr>
        <w:t>C</w:t>
      </w:r>
      <w:r>
        <w:rPr>
          <w:b/>
          <w:color w:val="585858"/>
          <w:spacing w:val="-1"/>
          <w:sz w:val="17"/>
        </w:rPr>
        <w:t>OMPLETENESS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A</w:t>
      </w:r>
      <w:r>
        <w:rPr>
          <w:b/>
          <w:color w:val="585858"/>
          <w:sz w:val="17"/>
        </w:rPr>
        <w:t>SSURANCE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OMPLIANCE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IOC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3129"/>
        <w:gridCol w:w="952"/>
        <w:gridCol w:w="994"/>
        <w:gridCol w:w="1085"/>
        <w:gridCol w:w="1094"/>
        <w:gridCol w:w="1498"/>
      </w:tblGrid>
      <w:tr>
        <w:trPr>
          <w:trHeight w:val="805" w:hRule="atLeast"/>
        </w:trPr>
        <w:tc>
          <w:tcPr>
            <w:tcW w:w="428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N°</w:t>
            </w:r>
          </w:p>
        </w:tc>
        <w:tc>
          <w:tcPr>
            <w:tcW w:w="312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IOCs</w:t>
            </w:r>
          </w:p>
        </w:tc>
        <w:tc>
          <w:tcPr>
            <w:tcW w:w="952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27" w:right="94" w:firstLine="1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RTs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(Excel)</w:t>
            </w:r>
          </w:p>
        </w:tc>
        <w:tc>
          <w:tcPr>
            <w:tcW w:w="99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0" w:firstLine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Legal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ownership</w:t>
            </w:r>
          </w:p>
        </w:tc>
        <w:tc>
          <w:tcPr>
            <w:tcW w:w="1085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184" w:lineRule="exact" w:before="128"/>
              <w:ind w:left="111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BO</w:t>
            </w:r>
          </w:p>
          <w:p>
            <w:pPr>
              <w:pStyle w:val="TableParagraph"/>
              <w:ind w:left="111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declaration</w:t>
            </w:r>
            <w:r>
              <w:rPr>
                <w:b/>
                <w:color w:val="FFFFFF"/>
                <w:spacing w:val="-43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form</w:t>
            </w:r>
          </w:p>
        </w:tc>
        <w:tc>
          <w:tcPr>
            <w:tcW w:w="109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37" w:lineRule="auto" w:before="129"/>
              <w:ind w:left="129" w:right="126" w:firstLine="130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Audited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Financial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Statements</w:t>
            </w:r>
          </w:p>
        </w:tc>
        <w:tc>
          <w:tcPr>
            <w:tcW w:w="1498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</w:tr>
      <w:tr>
        <w:trPr>
          <w:trHeight w:val="274" w:hRule="atLeast"/>
        </w:trPr>
        <w:tc>
          <w:tcPr>
            <w:tcW w:w="428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3129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left="110"/>
              <w:rPr>
                <w:sz w:val="16"/>
              </w:rPr>
            </w:pPr>
            <w:r>
              <w:rPr>
                <w:sz w:val="16"/>
              </w:rPr>
              <w:t>Bp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NV</w:t>
            </w:r>
          </w:p>
        </w:tc>
        <w:tc>
          <w:tcPr>
            <w:tcW w:w="952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tcBorders>
              <w:top w:val="single" w:sz="12" w:space="0" w:color="C00000"/>
            </w:tcBorders>
            <w:shd w:val="clear" w:color="auto" w:fill="92D050"/>
          </w:tcPr>
          <w:p>
            <w:pPr>
              <w:pStyle w:val="TableParagraph"/>
              <w:spacing w:before="46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Eni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3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(EMIL)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3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3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3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3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3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68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Inpex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South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Iraq,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Ltd.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68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Itochu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Exploration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(Iraq)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Japex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Garraf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Ltd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3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Limited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(KEBL)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3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3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3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3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3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69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Overseas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Exploration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B.V.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69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6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Operations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PT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Pertamina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Irak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1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249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43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Iraq.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43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43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43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43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43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390" w:hRule="atLeast"/>
        </w:trPr>
        <w:tc>
          <w:tcPr>
            <w:tcW w:w="428" w:type="dxa"/>
            <w:shd w:val="clear" w:color="auto" w:fill="92D050"/>
          </w:tcPr>
          <w:p>
            <w:pPr>
              <w:pStyle w:val="TableParagraph"/>
              <w:spacing w:before="110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129" w:type="dxa"/>
            <w:shd w:val="clear" w:color="auto" w:fill="92D050"/>
          </w:tcPr>
          <w:p>
            <w:pPr>
              <w:pStyle w:val="TableParagraph"/>
              <w:spacing w:line="180" w:lineRule="atLeast"/>
              <w:ind w:left="110" w:right="430"/>
              <w:rPr>
                <w:sz w:val="16"/>
              </w:rPr>
            </w:pPr>
            <w:r>
              <w:rPr>
                <w:sz w:val="16"/>
              </w:rPr>
              <w:t>Korea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(KOGAS) Iraq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Operations</w:t>
            </w:r>
          </w:p>
        </w:tc>
        <w:tc>
          <w:tcPr>
            <w:tcW w:w="952" w:type="dxa"/>
            <w:shd w:val="clear" w:color="auto" w:fill="92D050"/>
          </w:tcPr>
          <w:p>
            <w:pPr>
              <w:pStyle w:val="TableParagraph"/>
              <w:spacing w:before="110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110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92D050"/>
          </w:tcPr>
          <w:p>
            <w:pPr>
              <w:pStyle w:val="TableParagraph"/>
              <w:spacing w:before="110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92D050"/>
          </w:tcPr>
          <w:p>
            <w:pPr>
              <w:pStyle w:val="TableParagraph"/>
              <w:spacing w:before="110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92D050"/>
          </w:tcPr>
          <w:p>
            <w:pPr>
              <w:pStyle w:val="TableParagraph"/>
              <w:spacing w:before="110"/>
              <w:ind w:left="130"/>
              <w:rPr>
                <w:sz w:val="16"/>
              </w:rPr>
            </w:pPr>
            <w:r>
              <w:rPr>
                <w:sz w:val="16"/>
              </w:rPr>
              <w:t>Compliant</w:t>
            </w:r>
          </w:p>
        </w:tc>
      </w:tr>
      <w:tr>
        <w:trPr>
          <w:trHeight w:val="372" w:hRule="atLeast"/>
        </w:trPr>
        <w:tc>
          <w:tcPr>
            <w:tcW w:w="428" w:type="dxa"/>
            <w:shd w:val="clear" w:color="auto" w:fill="FFC000"/>
          </w:tcPr>
          <w:p>
            <w:pPr>
              <w:pStyle w:val="TableParagraph"/>
              <w:spacing w:before="9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129" w:type="dxa"/>
            <w:shd w:val="clear" w:color="auto" w:fill="FFC000"/>
          </w:tcPr>
          <w:p>
            <w:pPr>
              <w:pStyle w:val="TableParagraph"/>
              <w:spacing w:line="182" w:lineRule="exact"/>
              <w:ind w:left="110" w:right="538"/>
              <w:rPr>
                <w:sz w:val="16"/>
              </w:rPr>
            </w:pPr>
            <w:r>
              <w:rPr>
                <w:sz w:val="16"/>
              </w:rPr>
              <w:t>Petronas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Carigali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Holding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B.V.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(PCIHBV)</w:t>
            </w:r>
          </w:p>
        </w:tc>
        <w:tc>
          <w:tcPr>
            <w:tcW w:w="952" w:type="dxa"/>
            <w:shd w:val="clear" w:color="auto" w:fill="FFC000"/>
          </w:tcPr>
          <w:p>
            <w:pPr>
              <w:pStyle w:val="TableParagraph"/>
              <w:spacing w:before="94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before="94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FFC000"/>
          </w:tcPr>
          <w:p>
            <w:pPr>
              <w:pStyle w:val="TableParagraph"/>
              <w:spacing w:before="94"/>
              <w:ind w:left="4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94" w:type="dxa"/>
            <w:shd w:val="clear" w:color="auto" w:fill="FFC000"/>
          </w:tcPr>
          <w:p>
            <w:pPr>
              <w:pStyle w:val="TableParagraph"/>
              <w:spacing w:before="94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FFC000"/>
          </w:tcPr>
          <w:p>
            <w:pPr>
              <w:pStyle w:val="TableParagraph"/>
              <w:spacing w:before="94"/>
              <w:ind w:left="130"/>
              <w:rPr>
                <w:sz w:val="16"/>
              </w:rPr>
            </w:pPr>
            <w:r>
              <w:rPr>
                <w:sz w:val="16"/>
              </w:rPr>
              <w:t>Mostly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compliant</w:t>
            </w:r>
          </w:p>
        </w:tc>
      </w:tr>
      <w:tr>
        <w:trPr>
          <w:trHeight w:val="394" w:hRule="atLeast"/>
        </w:trPr>
        <w:tc>
          <w:tcPr>
            <w:tcW w:w="428" w:type="dxa"/>
            <w:shd w:val="clear" w:color="auto" w:fill="FFC000"/>
          </w:tcPr>
          <w:p>
            <w:pPr>
              <w:pStyle w:val="TableParagraph"/>
              <w:spacing w:before="91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129" w:type="dxa"/>
            <w:shd w:val="clear" w:color="auto" w:fill="FFC000"/>
          </w:tcPr>
          <w:p>
            <w:pPr>
              <w:pStyle w:val="TableParagraph"/>
              <w:ind w:left="110" w:right="323"/>
              <w:rPr>
                <w:sz w:val="16"/>
              </w:rPr>
            </w:pPr>
            <w:r>
              <w:rPr>
                <w:sz w:val="16"/>
              </w:rPr>
              <w:t>Turkish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Overseas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Limited</w:t>
            </w:r>
          </w:p>
        </w:tc>
        <w:tc>
          <w:tcPr>
            <w:tcW w:w="952" w:type="dxa"/>
            <w:shd w:val="clear" w:color="auto" w:fill="FFC000"/>
          </w:tcPr>
          <w:p>
            <w:pPr>
              <w:pStyle w:val="TableParagraph"/>
              <w:spacing w:before="9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before="9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FFC000"/>
          </w:tcPr>
          <w:p>
            <w:pPr>
              <w:pStyle w:val="TableParagraph"/>
              <w:spacing w:before="91"/>
              <w:ind w:left="4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94" w:type="dxa"/>
            <w:shd w:val="clear" w:color="auto" w:fill="FFC000"/>
          </w:tcPr>
          <w:p>
            <w:pPr>
              <w:pStyle w:val="TableParagraph"/>
              <w:spacing w:before="9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FFC000"/>
          </w:tcPr>
          <w:p>
            <w:pPr>
              <w:pStyle w:val="TableParagraph"/>
              <w:spacing w:before="91"/>
              <w:ind w:left="130"/>
              <w:rPr>
                <w:sz w:val="16"/>
              </w:rPr>
            </w:pPr>
            <w:r>
              <w:rPr>
                <w:sz w:val="16"/>
              </w:rPr>
              <w:t>Mostly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compliant</w:t>
            </w:r>
          </w:p>
        </w:tc>
      </w:tr>
      <w:tr>
        <w:trPr>
          <w:trHeight w:val="247" w:hRule="atLeast"/>
        </w:trPr>
        <w:tc>
          <w:tcPr>
            <w:tcW w:w="428" w:type="dxa"/>
            <w:shd w:val="clear" w:color="auto" w:fill="FFC000"/>
          </w:tcPr>
          <w:p>
            <w:pPr>
              <w:pStyle w:val="TableParagraph"/>
              <w:spacing w:before="1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129" w:type="dxa"/>
            <w:shd w:val="clear" w:color="auto" w:fill="FFC000"/>
          </w:tcPr>
          <w:p>
            <w:pPr>
              <w:pStyle w:val="TableParagraph"/>
              <w:spacing w:before="19"/>
              <w:ind w:left="110"/>
              <w:rPr>
                <w:sz w:val="16"/>
              </w:rPr>
            </w:pPr>
            <w:r>
              <w:rPr>
                <w:sz w:val="16"/>
              </w:rPr>
              <w:t>Cnooc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Iraq</w:t>
            </w:r>
          </w:p>
        </w:tc>
        <w:tc>
          <w:tcPr>
            <w:tcW w:w="952" w:type="dxa"/>
            <w:shd w:val="clear" w:color="auto" w:fill="FFC000"/>
          </w:tcPr>
          <w:p>
            <w:pPr>
              <w:pStyle w:val="TableParagraph"/>
              <w:spacing w:before="19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before="19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85" w:type="dxa"/>
            <w:shd w:val="clear" w:color="auto" w:fill="FFC000"/>
          </w:tcPr>
          <w:p>
            <w:pPr>
              <w:pStyle w:val="TableParagraph"/>
              <w:spacing w:before="19"/>
              <w:ind w:left="412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094" w:type="dxa"/>
            <w:shd w:val="clear" w:color="auto" w:fill="FFC000"/>
          </w:tcPr>
          <w:p>
            <w:pPr>
              <w:pStyle w:val="TableParagraph"/>
              <w:spacing w:before="19"/>
              <w:ind w:left="406" w:right="40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498" w:type="dxa"/>
            <w:shd w:val="clear" w:color="auto" w:fill="FFC000"/>
          </w:tcPr>
          <w:p>
            <w:pPr>
              <w:pStyle w:val="TableParagraph"/>
              <w:spacing w:before="19"/>
              <w:ind w:left="130"/>
              <w:rPr>
                <w:sz w:val="16"/>
              </w:rPr>
            </w:pPr>
            <w:r>
              <w:rPr>
                <w:sz w:val="16"/>
              </w:rPr>
              <w:t>Mostly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compliant</w:t>
            </w:r>
          </w:p>
        </w:tc>
      </w:tr>
      <w:tr>
        <w:trPr>
          <w:trHeight w:val="267" w:hRule="atLeast"/>
        </w:trPr>
        <w:tc>
          <w:tcPr>
            <w:tcW w:w="428" w:type="dxa"/>
            <w:shd w:val="clear" w:color="auto" w:fill="FFC000"/>
          </w:tcPr>
          <w:p>
            <w:pPr>
              <w:pStyle w:val="TableParagraph"/>
              <w:spacing w:before="41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129" w:type="dxa"/>
            <w:shd w:val="clear" w:color="auto" w:fill="FFC00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sz w:val="16"/>
              </w:rPr>
              <w:t>Sonangol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Pesquisa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Producao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S.A.</w:t>
            </w:r>
          </w:p>
        </w:tc>
        <w:tc>
          <w:tcPr>
            <w:tcW w:w="952" w:type="dxa"/>
            <w:shd w:val="clear" w:color="auto" w:fill="FFC000"/>
          </w:tcPr>
          <w:p>
            <w:pPr>
              <w:pStyle w:val="TableParagraph"/>
              <w:spacing w:before="4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85" w:type="dxa"/>
            <w:shd w:val="clear" w:color="auto" w:fill="FFC000"/>
          </w:tcPr>
          <w:p>
            <w:pPr>
              <w:pStyle w:val="TableParagraph"/>
              <w:spacing w:before="41"/>
              <w:ind w:left="4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94" w:type="dxa"/>
            <w:shd w:val="clear" w:color="auto" w:fill="FFC000"/>
          </w:tcPr>
          <w:p>
            <w:pPr>
              <w:pStyle w:val="TableParagraph"/>
              <w:spacing w:before="41"/>
              <w:ind w:left="406" w:right="40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498" w:type="dxa"/>
            <w:shd w:val="clear" w:color="auto" w:fill="FFC00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sz w:val="16"/>
              </w:rPr>
              <w:t>Mostly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compliant</w:t>
            </w:r>
          </w:p>
        </w:tc>
      </w:tr>
      <w:tr>
        <w:trPr>
          <w:trHeight w:val="374" w:hRule="atLeast"/>
        </w:trPr>
        <w:tc>
          <w:tcPr>
            <w:tcW w:w="428" w:type="dxa"/>
            <w:shd w:val="clear" w:color="auto" w:fill="FAE3D4"/>
          </w:tcPr>
          <w:p>
            <w:pPr>
              <w:pStyle w:val="TableParagraph"/>
              <w:spacing w:before="9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129" w:type="dxa"/>
            <w:shd w:val="clear" w:color="auto" w:fill="FAE3D4"/>
          </w:tcPr>
          <w:p>
            <w:pPr>
              <w:pStyle w:val="TableParagraph"/>
              <w:spacing w:line="180" w:lineRule="atLeast"/>
              <w:ind w:left="110" w:right="684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Egyptian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Corporation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(EGPC)</w:t>
            </w:r>
          </w:p>
        </w:tc>
        <w:tc>
          <w:tcPr>
            <w:tcW w:w="952" w:type="dxa"/>
            <w:shd w:val="clear" w:color="auto" w:fill="FAE3D4"/>
          </w:tcPr>
          <w:p>
            <w:pPr>
              <w:pStyle w:val="TableParagraph"/>
              <w:spacing w:before="94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994" w:type="dxa"/>
            <w:shd w:val="clear" w:color="auto" w:fill="FAE3D4"/>
          </w:tcPr>
          <w:p>
            <w:pPr>
              <w:pStyle w:val="TableParagraph"/>
              <w:spacing w:before="94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85" w:type="dxa"/>
            <w:shd w:val="clear" w:color="auto" w:fill="FAE3D4"/>
          </w:tcPr>
          <w:p>
            <w:pPr>
              <w:pStyle w:val="TableParagraph"/>
              <w:spacing w:before="94"/>
              <w:ind w:left="4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94" w:type="dxa"/>
            <w:shd w:val="clear" w:color="auto" w:fill="FAE3D4"/>
          </w:tcPr>
          <w:p>
            <w:pPr>
              <w:pStyle w:val="TableParagraph"/>
              <w:spacing w:before="94"/>
              <w:ind w:left="406" w:right="40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498" w:type="dxa"/>
            <w:shd w:val="clear" w:color="auto" w:fill="FAE3D4"/>
          </w:tcPr>
          <w:p>
            <w:pPr>
              <w:pStyle w:val="TableParagraph"/>
              <w:spacing w:before="94"/>
              <w:ind w:left="130"/>
              <w:rPr>
                <w:sz w:val="16"/>
              </w:rPr>
            </w:pPr>
            <w:r>
              <w:rPr>
                <w:sz w:val="16"/>
              </w:rPr>
              <w:t>Partly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compliant</w:t>
            </w:r>
          </w:p>
        </w:tc>
      </w:tr>
      <w:tr>
        <w:trPr>
          <w:trHeight w:val="269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1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18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Lukoil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Mid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East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Limited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1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1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1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1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19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Gazprom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Neft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Badra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B.V.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1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1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1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3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20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Waha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Petroleum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Co.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Ltd.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3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3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3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3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3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  <w:tr>
        <w:trPr>
          <w:trHeight w:val="268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1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21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Bashneft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International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B.V.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1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1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1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  <w:tr>
        <w:trPr>
          <w:trHeight w:val="268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1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22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China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Zhenhua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Oil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Co.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Ltd.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1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1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1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  <w:tr>
        <w:trPr>
          <w:trHeight w:val="271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1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23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1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Ppl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Asia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E&amp;P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B.V.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Iraq Branch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1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1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1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1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1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  <w:tr>
        <w:trPr>
          <w:trHeight w:val="265" w:hRule="atLeast"/>
        </w:trPr>
        <w:tc>
          <w:tcPr>
            <w:tcW w:w="428" w:type="dxa"/>
            <w:shd w:val="clear" w:color="auto" w:fill="FF0000"/>
          </w:tcPr>
          <w:p>
            <w:pPr>
              <w:pStyle w:val="TableParagraph"/>
              <w:spacing w:before="43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24</w:t>
            </w:r>
          </w:p>
        </w:tc>
        <w:tc>
          <w:tcPr>
            <w:tcW w:w="3129" w:type="dxa"/>
            <w:shd w:val="clear" w:color="auto" w:fill="FF0000"/>
          </w:tcPr>
          <w:p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color w:val="FFFFFF"/>
                <w:sz w:val="16"/>
              </w:rPr>
              <w:t>United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Energy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Group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(UEG)</w:t>
            </w:r>
          </w:p>
        </w:tc>
        <w:tc>
          <w:tcPr>
            <w:tcW w:w="952" w:type="dxa"/>
            <w:shd w:val="clear" w:color="auto" w:fill="FF0000"/>
          </w:tcPr>
          <w:p>
            <w:pPr>
              <w:pStyle w:val="TableParagraph"/>
              <w:spacing w:before="43"/>
              <w:ind w:right="2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spacing w:before="43"/>
              <w:ind w:left="354" w:right="3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85" w:type="dxa"/>
            <w:shd w:val="clear" w:color="auto" w:fill="FF0000"/>
          </w:tcPr>
          <w:p>
            <w:pPr>
              <w:pStyle w:val="TableParagraph"/>
              <w:spacing w:before="43"/>
              <w:ind w:left="441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094" w:type="dxa"/>
            <w:shd w:val="clear" w:color="auto" w:fill="FF0000"/>
          </w:tcPr>
          <w:p>
            <w:pPr>
              <w:pStyle w:val="TableParagraph"/>
              <w:spacing w:before="43"/>
              <w:ind w:left="406" w:right="4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No</w:t>
            </w:r>
          </w:p>
        </w:tc>
        <w:tc>
          <w:tcPr>
            <w:tcW w:w="1498" w:type="dxa"/>
            <w:shd w:val="clear" w:color="auto" w:fill="FF0000"/>
          </w:tcPr>
          <w:p>
            <w:pPr>
              <w:pStyle w:val="TableParagraph"/>
              <w:spacing w:before="43"/>
              <w:ind w:left="130"/>
              <w:rPr>
                <w:sz w:val="16"/>
              </w:rPr>
            </w:pPr>
            <w:r>
              <w:rPr>
                <w:color w:val="FFFFFF"/>
                <w:sz w:val="16"/>
              </w:rPr>
              <w:t>Non-compliant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88" w:lineRule="auto"/>
        <w:ind w:left="560" w:right="1032"/>
        <w:jc w:val="both"/>
      </w:pPr>
      <w:r>
        <w:rPr>
          <w:spacing w:val="-1"/>
        </w:rPr>
        <w:t>16</w:t>
      </w:r>
      <w:r>
        <w:rPr>
          <w:spacing w:val="-7"/>
        </w:rPr>
        <w:t> </w:t>
      </w:r>
      <w:r>
        <w:rPr>
          <w:spacing w:val="-1"/>
        </w:rPr>
        <w:t>out</w:t>
      </w:r>
      <w:r>
        <w:rPr>
          <w:spacing w:val="-8"/>
        </w:rPr>
        <w:t> </w:t>
      </w:r>
      <w:r>
        <w:rPr>
          <w:spacing w:val="-1"/>
        </w:rPr>
        <w:t>17</w:t>
      </w:r>
      <w:r>
        <w:rPr>
          <w:spacing w:val="-12"/>
        </w:rPr>
        <w:t> </w:t>
      </w:r>
      <w:r>
        <w:rPr/>
        <w:t>IOCs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participated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reporting</w:t>
      </w:r>
      <w:r>
        <w:rPr>
          <w:spacing w:val="-1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have</w:t>
      </w:r>
      <w:r>
        <w:rPr>
          <w:spacing w:val="-11"/>
        </w:rPr>
        <w:t> </w:t>
      </w:r>
      <w:r>
        <w:rPr/>
        <w:t>either</w:t>
      </w:r>
      <w:r>
        <w:rPr>
          <w:spacing w:val="-6"/>
        </w:rPr>
        <w:t> </w:t>
      </w:r>
      <w:r>
        <w:rPr/>
        <w:t>fully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mostly</w:t>
      </w:r>
      <w:r>
        <w:rPr>
          <w:spacing w:val="-5"/>
        </w:rPr>
        <w:t> </w:t>
      </w:r>
      <w:r>
        <w:rPr/>
        <w:t>met</w:t>
      </w:r>
      <w:r>
        <w:rPr>
          <w:spacing w:val="-12"/>
        </w:rPr>
        <w:t> </w:t>
      </w:r>
      <w:r>
        <w:rPr/>
        <w:t>the</w:t>
      </w:r>
      <w:r>
        <w:rPr>
          <w:spacing w:val="-64"/>
        </w:rPr>
        <w:t> </w:t>
      </w:r>
      <w:r>
        <w:rPr/>
        <w:t>agreed quality criteria. Accordingly, we can conclude on the </w:t>
      </w:r>
      <w:r>
        <w:rPr>
          <w:b/>
        </w:rPr>
        <w:t>high quality </w:t>
      </w:r>
      <w:r>
        <w:rPr/>
        <w:t>of data reported</w:t>
      </w:r>
      <w:r>
        <w:rPr>
          <w:spacing w:val="-64"/>
        </w:rPr>
        <w:t> </w:t>
      </w:r>
      <w:r>
        <w:rPr/>
        <w:t>by</w:t>
      </w:r>
      <w:r>
        <w:rPr>
          <w:spacing w:val="1"/>
        </w:rPr>
        <w:t> </w:t>
      </w:r>
      <w:r>
        <w:rPr/>
        <w:t>IOCs.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EC1A3A"/>
        </w:rPr>
        <w:t>Assessment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-2"/>
        </w:rPr>
        <w:t> </w:t>
      </w:r>
      <w:r>
        <w:rPr>
          <w:color w:val="EC1A3A"/>
        </w:rPr>
        <w:t>the</w:t>
      </w:r>
      <w:r>
        <w:rPr>
          <w:color w:val="EC1A3A"/>
          <w:spacing w:val="-4"/>
        </w:rPr>
        <w:t> </w:t>
      </w:r>
      <w:r>
        <w:rPr>
          <w:color w:val="EC1A3A"/>
        </w:rPr>
        <w:t>overall</w:t>
      </w:r>
      <w:r>
        <w:rPr>
          <w:color w:val="EC1A3A"/>
          <w:spacing w:val="-4"/>
        </w:rPr>
        <w:t> </w:t>
      </w:r>
      <w:r>
        <w:rPr>
          <w:color w:val="EC1A3A"/>
        </w:rPr>
        <w:t>data quality</w:t>
      </w:r>
      <w:r>
        <w:rPr>
          <w:color w:val="EC1A3A"/>
          <w:spacing w:val="-4"/>
        </w:rPr>
        <w:t> </w:t>
      </w:r>
      <w:r>
        <w:rPr>
          <w:color w:val="EC1A3A"/>
        </w:rPr>
        <w:t>and</w:t>
      </w:r>
      <w:r>
        <w:rPr>
          <w:color w:val="EC1A3A"/>
          <w:spacing w:val="-4"/>
        </w:rPr>
        <w:t> </w:t>
      </w:r>
      <w:r>
        <w:rPr>
          <w:color w:val="EC1A3A"/>
        </w:rPr>
        <w:t>assurance</w:t>
      </w:r>
    </w:p>
    <w:p>
      <w:pPr>
        <w:pStyle w:val="BodyText"/>
        <w:spacing w:line="288" w:lineRule="auto" w:before="172"/>
        <w:ind w:left="560" w:right="1027"/>
        <w:jc w:val="both"/>
      </w:pPr>
      <w:r>
        <w:rPr/>
        <w:t>The assessment the overall data quality and assurance of the EITI report for the year 2021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combination</w:t>
      </w:r>
      <w:r>
        <w:rPr>
          <w:spacing w:val="-12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7"/>
        </w:rPr>
        <w:t> </w:t>
      </w:r>
      <w:r>
        <w:rPr/>
        <w:t>quality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agencies</w:t>
      </w:r>
      <w:r>
        <w:rPr>
          <w:spacing w:val="-64"/>
        </w:rPr>
        <w:t> </w:t>
      </w:r>
      <w:r>
        <w:rPr/>
        <w:t>(High), SOEs</w:t>
      </w:r>
      <w:r>
        <w:rPr>
          <w:spacing w:val="3"/>
        </w:rPr>
        <w:t> </w:t>
      </w:r>
      <w:r>
        <w:rPr/>
        <w:t>(Medium)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IOCs</w:t>
      </w:r>
      <w:r>
        <w:rPr>
          <w:spacing w:val="3"/>
        </w:rPr>
        <w:t> </w:t>
      </w:r>
      <w:r>
        <w:rPr/>
        <w:t>(High).</w:t>
      </w:r>
    </w:p>
    <w:p>
      <w:pPr>
        <w:pStyle w:val="BodyText"/>
        <w:spacing w:line="288" w:lineRule="auto" w:before="118"/>
        <w:ind w:left="560" w:right="1030"/>
        <w:jc w:val="both"/>
      </w:pPr>
      <w:r>
        <w:rPr/>
        <w:t>Considering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above,</w:t>
      </w:r>
      <w:r>
        <w:rPr>
          <w:spacing w:val="-11"/>
        </w:rPr>
        <w:t> </w:t>
      </w:r>
      <w:r>
        <w:rPr/>
        <w:t>we</w:t>
      </w:r>
      <w:r>
        <w:rPr>
          <w:spacing w:val="-7"/>
        </w:rPr>
        <w:t> </w:t>
      </w:r>
      <w:r>
        <w:rPr/>
        <w:t>can</w:t>
      </w:r>
      <w:r>
        <w:rPr>
          <w:spacing w:val="-12"/>
        </w:rPr>
        <w:t> </w:t>
      </w:r>
      <w:r>
        <w:rPr/>
        <w:t>conclude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>
          <w:b/>
        </w:rPr>
        <w:t>medium</w:t>
      </w:r>
      <w:r>
        <w:rPr>
          <w:b/>
          <w:spacing w:val="-5"/>
        </w:rPr>
        <w:t> </w:t>
      </w:r>
      <w:r>
        <w:rPr>
          <w:b/>
        </w:rPr>
        <w:t>quality</w:t>
      </w:r>
      <w:r>
        <w:rPr>
          <w:b/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overall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included</w:t>
      </w:r>
      <w:r>
        <w:rPr>
          <w:spacing w:val="-10"/>
        </w:rPr>
        <w:t> </w:t>
      </w:r>
      <w:r>
        <w:rPr/>
        <w:t>in</w:t>
      </w:r>
      <w:r>
        <w:rPr>
          <w:spacing w:val="-64"/>
        </w:rPr>
        <w:t> </w:t>
      </w:r>
      <w:r>
        <w:rPr/>
        <w:t>the</w:t>
      </w:r>
      <w:r>
        <w:rPr>
          <w:spacing w:val="-2"/>
        </w:rPr>
        <w:t> </w:t>
      </w:r>
      <w:r>
        <w:rPr/>
        <w:t>EITI</w:t>
      </w:r>
      <w:r>
        <w:rPr>
          <w:spacing w:val="-4"/>
        </w:rPr>
        <w:t> </w:t>
      </w:r>
      <w:r>
        <w:rPr/>
        <w:t>report 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year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42" w:id="56"/>
      <w:bookmarkEnd w:id="56"/>
      <w:r>
        <w:rPr>
          <w:b w:val="0"/>
        </w:rPr>
      </w:r>
      <w:bookmarkStart w:name="_bookmark42" w:id="57"/>
      <w:bookmarkEnd w:id="57"/>
      <w:r>
        <w:rPr>
          <w:color w:val="78685F"/>
        </w:rPr>
        <w:t>EI</w:t>
      </w:r>
      <w:r>
        <w:rPr>
          <w:color w:val="78685F"/>
        </w:rPr>
        <w:t>TI</w:t>
      </w:r>
      <w:r>
        <w:rPr>
          <w:color w:val="78685F"/>
          <w:spacing w:val="-16"/>
        </w:rPr>
        <w:t> </w:t>
      </w:r>
      <w:r>
        <w:rPr>
          <w:color w:val="78685F"/>
        </w:rPr>
        <w:t>RECOMMENDATIONS</w:t>
      </w:r>
    </w:p>
    <w:p>
      <w:pPr>
        <w:pStyle w:val="BodyText"/>
        <w:spacing w:line="290" w:lineRule="auto" w:before="120"/>
        <w:ind w:left="560" w:right="1031"/>
        <w:jc w:val="both"/>
      </w:pPr>
      <w:r>
        <w:rPr/>
        <w:t>There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12</w:t>
      </w:r>
      <w:r>
        <w:rPr>
          <w:spacing w:val="-7"/>
        </w:rPr>
        <w:t> </w:t>
      </w:r>
      <w:r>
        <w:rPr/>
        <w:t>outstanding</w:t>
      </w:r>
      <w:r>
        <w:rPr>
          <w:spacing w:val="-7"/>
        </w:rPr>
        <w:t> </w:t>
      </w:r>
      <w:r>
        <w:rPr/>
        <w:t>corrective</w:t>
      </w:r>
      <w:r>
        <w:rPr>
          <w:spacing w:val="-7"/>
        </w:rPr>
        <w:t> </w:t>
      </w:r>
      <w:r>
        <w:rPr/>
        <w:t>actions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5"/>
        </w:rPr>
        <w:t> </w:t>
      </w:r>
      <w:r>
        <w:rPr/>
        <w:t>validation</w:t>
      </w:r>
      <w:r>
        <w:rPr>
          <w:spacing w:val="-7"/>
        </w:rPr>
        <w:t> </w:t>
      </w:r>
      <w:r>
        <w:rPr/>
        <w:t>report</w:t>
      </w:r>
      <w:r>
        <w:rPr>
          <w:vertAlign w:val="superscript"/>
        </w:rPr>
        <w:t>7</w:t>
      </w:r>
      <w:r>
        <w:rPr>
          <w:spacing w:val="-2"/>
          <w:vertAlign w:val="baseline"/>
        </w:rPr>
        <w:t> </w:t>
      </w:r>
      <w:r>
        <w:rPr>
          <w:vertAlign w:val="baseline"/>
        </w:rPr>
        <w:t>(published</w:t>
      </w:r>
      <w:r>
        <w:rPr>
          <w:spacing w:val="-64"/>
          <w:vertAlign w:val="baseline"/>
        </w:rPr>
        <w:t> </w:t>
      </w:r>
      <w:r>
        <w:rPr>
          <w:vertAlign w:val="baseline"/>
        </w:rPr>
        <w:t>in October 2019) and 12 others from the previous EITI Report</w:t>
      </w:r>
      <w:r>
        <w:rPr>
          <w:vertAlign w:val="superscript"/>
        </w:rPr>
        <w:t>8</w:t>
      </w:r>
      <w:r>
        <w:rPr>
          <w:vertAlign w:val="baseline"/>
        </w:rPr>
        <w:t> for the years 2019 and 2020</w:t>
      </w:r>
      <w:r>
        <w:rPr>
          <w:spacing w:val="1"/>
          <w:vertAlign w:val="baseline"/>
        </w:rPr>
        <w:t> </w:t>
      </w:r>
      <w:r>
        <w:rPr>
          <w:vertAlign w:val="baseline"/>
        </w:rPr>
        <w:t>(published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June 2022).</w:t>
      </w:r>
    </w:p>
    <w:p>
      <w:pPr>
        <w:pStyle w:val="BodyText"/>
        <w:spacing w:line="290" w:lineRule="auto" w:before="191"/>
        <w:ind w:left="560" w:right="1032"/>
        <w:jc w:val="both"/>
      </w:pPr>
      <w:r>
        <w:rPr/>
        <w:t>Furthermore,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raised</w:t>
      </w:r>
      <w:r>
        <w:rPr>
          <w:spacing w:val="-10"/>
        </w:rPr>
        <w:t> </w:t>
      </w:r>
      <w:r>
        <w:rPr/>
        <w:t>several</w:t>
      </w:r>
      <w:r>
        <w:rPr>
          <w:spacing w:val="-5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made</w:t>
      </w:r>
      <w:r>
        <w:rPr>
          <w:spacing w:val="-4"/>
        </w:rPr>
        <w:t> </w:t>
      </w:r>
      <w:r>
        <w:rPr/>
        <w:t>13</w:t>
      </w:r>
      <w:r>
        <w:rPr>
          <w:spacing w:val="-7"/>
        </w:rPr>
        <w:t> </w:t>
      </w:r>
      <w:r>
        <w:rPr/>
        <w:t>recommendations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view</w:t>
      </w:r>
      <w:r>
        <w:rPr>
          <w:spacing w:val="-7"/>
        </w:rPr>
        <w:t> </w:t>
      </w:r>
      <w:r>
        <w:rPr/>
        <w:t>to</w:t>
      </w:r>
      <w:r>
        <w:rPr>
          <w:spacing w:val="-64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Iraq,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management. The</w:t>
      </w:r>
      <w:r>
        <w:rPr>
          <w:spacing w:val="-1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raised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summarised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spacing w:before="192"/>
        <w:ind w:left="560" w:right="0" w:firstLine="0"/>
        <w:jc w:val="both"/>
        <w:rPr>
          <w:b/>
          <w:sz w:val="17"/>
        </w:rPr>
      </w:pPr>
      <w:bookmarkStart w:name="_bookmark43" w:id="58"/>
      <w:bookmarkEnd w:id="58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20: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NEW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17"/>
        </w:rPr>
        <w:t>RECOMMENDATIONS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5"/>
          <w:sz w:val="17"/>
        </w:rPr>
        <w:t> </w:t>
      </w:r>
      <w:r>
        <w:rPr>
          <w:b/>
          <w:color w:val="585858"/>
          <w:sz w:val="21"/>
        </w:rPr>
        <w:t>EITI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17"/>
        </w:rPr>
        <w:t>REQUIREMENT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7477"/>
        <w:gridCol w:w="1080"/>
      </w:tblGrid>
      <w:tr>
        <w:trPr>
          <w:trHeight w:val="340" w:hRule="atLeast"/>
        </w:trPr>
        <w:tc>
          <w:tcPr>
            <w:tcW w:w="485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1"/>
              <w:ind w:left="118" w:right="10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7477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1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Recommendation</w:t>
            </w:r>
          </w:p>
        </w:tc>
        <w:tc>
          <w:tcPr>
            <w:tcW w:w="108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1"/>
              <w:ind w:left="25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Priority</w:t>
            </w:r>
          </w:p>
        </w:tc>
      </w:tr>
      <w:tr>
        <w:trPr>
          <w:trHeight w:val="340" w:hRule="atLeast"/>
        </w:trPr>
        <w:tc>
          <w:tcPr>
            <w:tcW w:w="9042" w:type="dxa"/>
            <w:gridSpan w:val="3"/>
            <w:tcBorders>
              <w:top w:val="single" w:sz="12" w:space="0" w:color="C00000"/>
            </w:tcBorders>
            <w:shd w:val="clear" w:color="auto" w:fill="BEBEBE"/>
          </w:tcPr>
          <w:p>
            <w:pPr>
              <w:pStyle w:val="TableParagraph"/>
              <w:spacing w:before="70"/>
              <w:ind w:left="6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Oversight</w:t>
            </w:r>
            <w:r>
              <w:rPr>
                <w:b/>
                <w:color w:val="404040"/>
                <w:spacing w:val="-2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by</w:t>
            </w:r>
            <w:r>
              <w:rPr>
                <w:b/>
                <w:color w:val="404040"/>
                <w:spacing w:val="-3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the MSG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66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Strengthen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6"/>
                <w:sz w:val="18"/>
              </w:rPr>
              <w:t> </w:t>
            </w:r>
            <w:r>
              <w:rPr>
                <w:color w:val="404040"/>
                <w:sz w:val="18"/>
              </w:rPr>
              <w:t>capacity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MSG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NRTC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1" w:hRule="atLeast"/>
        </w:trPr>
        <w:tc>
          <w:tcPr>
            <w:tcW w:w="9042" w:type="dxa"/>
            <w:gridSpan w:val="3"/>
            <w:shd w:val="clear" w:color="auto" w:fill="BEBEBE"/>
          </w:tcPr>
          <w:p>
            <w:pPr>
              <w:pStyle w:val="TableParagraph"/>
              <w:spacing w:before="66"/>
              <w:ind w:left="6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Legal</w:t>
            </w:r>
            <w:r>
              <w:rPr>
                <w:b/>
                <w:color w:val="404040"/>
                <w:spacing w:val="-5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and</w:t>
            </w:r>
            <w:r>
              <w:rPr>
                <w:b/>
                <w:color w:val="404040"/>
                <w:spacing w:val="-4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institutional</w:t>
            </w:r>
            <w:r>
              <w:rPr>
                <w:b/>
                <w:color w:val="404040"/>
                <w:spacing w:val="-4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framework,</w:t>
            </w:r>
            <w:r>
              <w:rPr>
                <w:b/>
                <w:color w:val="404040"/>
                <w:spacing w:val="-4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including</w:t>
            </w:r>
            <w:r>
              <w:rPr>
                <w:b/>
                <w:color w:val="404040"/>
                <w:spacing w:val="-3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allocation</w:t>
            </w:r>
            <w:r>
              <w:rPr>
                <w:b/>
                <w:color w:val="404040"/>
                <w:spacing w:val="-6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of</w:t>
            </w:r>
            <w:r>
              <w:rPr>
                <w:b/>
                <w:color w:val="404040"/>
                <w:spacing w:val="-8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contracts</w:t>
            </w:r>
            <w:r>
              <w:rPr>
                <w:b/>
                <w:color w:val="404040"/>
                <w:spacing w:val="-6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and</w:t>
            </w:r>
            <w:r>
              <w:rPr>
                <w:b/>
                <w:color w:val="404040"/>
                <w:spacing w:val="-3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licenses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66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2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Improve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the registers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mining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oil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gas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licenses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36" w:hRule="atLeast"/>
        </w:trPr>
        <w:tc>
          <w:tcPr>
            <w:tcW w:w="485" w:type="dxa"/>
          </w:tcPr>
          <w:p>
            <w:pPr>
              <w:pStyle w:val="TableParagraph"/>
              <w:spacing w:before="66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3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Disclose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extractive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contracts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4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Implement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recommendation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from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latest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beneficial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ownership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consultancy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study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71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85" w:type="dxa"/>
          </w:tcPr>
          <w:p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5</w:t>
            </w:r>
          </w:p>
        </w:tc>
        <w:tc>
          <w:tcPr>
            <w:tcW w:w="7477" w:type="dxa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Review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PEP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data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1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1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66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6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Expedite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audit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process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SOEs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publish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their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audited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financial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statements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9042" w:type="dxa"/>
            <w:gridSpan w:val="3"/>
            <w:shd w:val="clear" w:color="auto" w:fill="BEBEBE"/>
          </w:tcPr>
          <w:p>
            <w:pPr>
              <w:pStyle w:val="TableParagraph"/>
              <w:spacing w:before="66"/>
              <w:ind w:left="6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Revenue</w:t>
            </w:r>
            <w:r>
              <w:rPr>
                <w:b/>
                <w:color w:val="404040"/>
                <w:spacing w:val="-4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collection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66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7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Chase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up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non-participating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reporting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entities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35" w:hRule="atLeast"/>
        </w:trPr>
        <w:tc>
          <w:tcPr>
            <w:tcW w:w="9042" w:type="dxa"/>
            <w:gridSpan w:val="3"/>
            <w:shd w:val="clear" w:color="auto" w:fill="BEBEBE"/>
          </w:tcPr>
          <w:p>
            <w:pPr>
              <w:pStyle w:val="TableParagraph"/>
              <w:spacing w:before="66"/>
              <w:ind w:left="6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Social</w:t>
            </w:r>
            <w:r>
              <w:rPr>
                <w:b/>
                <w:color w:val="404040"/>
                <w:spacing w:val="-4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and</w:t>
            </w:r>
            <w:r>
              <w:rPr>
                <w:b/>
                <w:color w:val="404040"/>
                <w:spacing w:val="-2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economic</w:t>
            </w:r>
            <w:r>
              <w:rPr>
                <w:b/>
                <w:color w:val="404040"/>
                <w:spacing w:val="-4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spending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8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Review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artisanal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small-scale</w:t>
            </w:r>
            <w:r>
              <w:rPr>
                <w:color w:val="404040"/>
                <w:spacing w:val="-6"/>
                <w:sz w:val="18"/>
              </w:rPr>
              <w:t> </w:t>
            </w:r>
            <w:r>
              <w:rPr>
                <w:color w:val="404040"/>
                <w:sz w:val="18"/>
              </w:rPr>
              <w:t>mining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(ASM)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sector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71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1" w:hRule="atLeast"/>
        </w:trPr>
        <w:tc>
          <w:tcPr>
            <w:tcW w:w="9042" w:type="dxa"/>
            <w:gridSpan w:val="3"/>
            <w:shd w:val="clear" w:color="auto" w:fill="BEBEBE"/>
          </w:tcPr>
          <w:p>
            <w:pPr>
              <w:pStyle w:val="TableParagraph"/>
              <w:spacing w:before="71"/>
              <w:ind w:left="6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Outcomes</w:t>
            </w:r>
            <w:r>
              <w:rPr>
                <w:b/>
                <w:color w:val="404040"/>
                <w:spacing w:val="-5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and</w:t>
            </w:r>
            <w:r>
              <w:rPr>
                <w:b/>
                <w:color w:val="404040"/>
                <w:spacing w:val="-3"/>
                <w:sz w:val="18"/>
              </w:rPr>
              <w:t> </w:t>
            </w:r>
            <w:r>
              <w:rPr>
                <w:b/>
                <w:color w:val="404040"/>
                <w:sz w:val="18"/>
              </w:rPr>
              <w:t>impact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66"/>
              <w:ind w:left="13"/>
              <w:jc w:val="center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9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Enhance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public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debate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85" w:type="dxa"/>
          </w:tcPr>
          <w:p>
            <w:pPr>
              <w:pStyle w:val="TableParagraph"/>
              <w:spacing w:before="66"/>
              <w:ind w:left="118" w:right="9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10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Facilitate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data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collection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process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6"/>
                <w:sz w:val="18"/>
              </w:rPr>
              <w:t> </w:t>
            </w:r>
            <w:r>
              <w:rPr>
                <w:color w:val="404040"/>
                <w:sz w:val="18"/>
              </w:rPr>
              <w:t>enhance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systematic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disclosure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85" w:type="dxa"/>
            <w:shd w:val="clear" w:color="auto" w:fill="F7A2AF"/>
          </w:tcPr>
          <w:p>
            <w:pPr>
              <w:pStyle w:val="TableParagraph"/>
              <w:spacing w:before="66"/>
              <w:ind w:left="118" w:right="9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11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Ensure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data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accessibility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open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data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36" w:hRule="atLeast"/>
        </w:trPr>
        <w:tc>
          <w:tcPr>
            <w:tcW w:w="485" w:type="dxa"/>
          </w:tcPr>
          <w:p>
            <w:pPr>
              <w:pStyle w:val="TableParagraph"/>
              <w:spacing w:before="66"/>
              <w:ind w:left="118" w:right="9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Monitor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implementation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previous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EITI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recommendations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85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71"/>
              <w:ind w:left="118" w:right="9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13</w:t>
            </w:r>
          </w:p>
        </w:tc>
        <w:tc>
          <w:tcPr>
            <w:tcW w:w="7477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color w:val="404040"/>
                <w:sz w:val="18"/>
              </w:rPr>
              <w:t>Review</w:t>
            </w:r>
            <w:r>
              <w:rPr>
                <w:color w:val="404040"/>
                <w:spacing w:val="-4"/>
                <w:sz w:val="18"/>
              </w:rPr>
              <w:t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> </w:t>
            </w:r>
            <w:r>
              <w:rPr>
                <w:color w:val="404040"/>
                <w:sz w:val="18"/>
              </w:rPr>
              <w:t>outcomes</w:t>
            </w:r>
            <w:r>
              <w:rPr>
                <w:color w:val="404040"/>
                <w:spacing w:val="-5"/>
                <w:sz w:val="18"/>
              </w:rPr>
              <w:t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impact</w:t>
            </w:r>
            <w:r>
              <w:rPr>
                <w:color w:val="404040"/>
                <w:spacing w:val="-2"/>
                <w:sz w:val="18"/>
              </w:rPr>
              <w:t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3"/>
                <w:sz w:val="18"/>
              </w:rPr>
              <w:t> </w:t>
            </w:r>
            <w:r>
              <w:rPr>
                <w:color w:val="404040"/>
                <w:sz w:val="18"/>
              </w:rPr>
              <w:t>EITI implementation</w:t>
            </w:r>
          </w:p>
        </w:tc>
        <w:tc>
          <w:tcPr>
            <w:tcW w:w="1080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71"/>
              <w:ind w:left="258"/>
              <w:rPr>
                <w:sz w:val="18"/>
              </w:rPr>
            </w:pPr>
            <w:r>
              <w:rPr>
                <w:color w:val="404040"/>
                <w:sz w:val="18"/>
              </w:rPr>
              <w:t>High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pict>
          <v:rect style="position:absolute;margin-left:72.024002pt;margin-top:17.414717pt;width:144.05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-8"/>
          <w:sz w:val="16"/>
          <w:vertAlign w:val="baseline"/>
        </w:rPr>
        <w:t> </w:t>
      </w:r>
      <w:hyperlink r:id="rId57">
        <w:r>
          <w:rPr>
            <w:color w:val="EC1A3A"/>
            <w:sz w:val="16"/>
            <w:u w:val="single" w:color="EC1A3A"/>
            <w:vertAlign w:val="baseline"/>
          </w:rPr>
          <w:t>https://eiti.org/board-decision/2019-56</w:t>
        </w:r>
      </w:hyperlink>
    </w:p>
    <w:p>
      <w:pPr>
        <w:spacing w:before="2"/>
        <w:ind w:left="560" w:right="0" w:firstLine="0"/>
        <w:jc w:val="both"/>
        <w:rPr>
          <w:sz w:val="16"/>
        </w:rPr>
      </w:pPr>
      <w:r>
        <w:rPr>
          <w:w w:val="95"/>
          <w:sz w:val="16"/>
          <w:vertAlign w:val="superscript"/>
        </w:rPr>
        <w:t>8</w:t>
      </w:r>
      <w:r>
        <w:rPr>
          <w:spacing w:val="66"/>
          <w:sz w:val="16"/>
          <w:vertAlign w:val="baseline"/>
        </w:rPr>
        <w:t> </w:t>
      </w:r>
      <w:r>
        <w:rPr>
          <w:spacing w:val="66"/>
          <w:sz w:val="16"/>
          <w:vertAlign w:val="baseline"/>
        </w:rPr>
        <w:t> </w:t>
      </w:r>
      <w:hyperlink r:id="rId58">
        <w:r>
          <w:rPr>
            <w:color w:val="EC1A3A"/>
            <w:w w:val="95"/>
            <w:sz w:val="16"/>
            <w:u w:val="single" w:color="EC1A3A"/>
            <w:vertAlign w:val="baseline"/>
          </w:rPr>
          <w:t>eiti.org/sites/default/files/2023-01/doc-1232-2022_12_15_11_48_01.pdf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5"/>
        <w:ind w:left="560"/>
        <w:jc w:val="both"/>
      </w:pPr>
      <w:r>
        <w:rPr/>
        <w:t>These</w:t>
      </w:r>
      <w:r>
        <w:rPr>
          <w:spacing w:val="-1"/>
        </w:rPr>
        <w:t> </w:t>
      </w:r>
      <w:r>
        <w:rPr/>
        <w:t>recommendations are</w:t>
      </w:r>
      <w:r>
        <w:rPr>
          <w:spacing w:val="-6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Section</w:t>
      </w:r>
      <w:r>
        <w:rPr>
          <w:spacing w:val="-2"/>
        </w:rPr>
        <w:t> </w:t>
      </w:r>
      <w:r>
        <w:rPr/>
        <w:t>6.1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report.</w:t>
      </w:r>
    </w:p>
    <w:p>
      <w:pPr>
        <w:pStyle w:val="BodyText"/>
        <w:spacing w:line="288" w:lineRule="auto" w:before="172"/>
        <w:ind w:left="560" w:right="1030"/>
        <w:jc w:val="both"/>
      </w:pPr>
      <w:r>
        <w:rPr/>
        <w:t>Sections</w:t>
      </w:r>
      <w:r>
        <w:rPr>
          <w:spacing w:val="1"/>
        </w:rPr>
        <w:t> </w:t>
      </w:r>
      <w:r>
        <w:rPr/>
        <w:t>6.2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6.3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MSG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the latest corrective actions and the previous IA recommendations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0"/>
        <w:gridCol w:w="3964"/>
      </w:tblGrid>
      <w:tr>
        <w:trPr>
          <w:trHeight w:val="1229" w:hRule="atLeast"/>
        </w:trPr>
        <w:tc>
          <w:tcPr>
            <w:tcW w:w="3880" w:type="dxa"/>
          </w:tcPr>
          <w:p>
            <w:pPr>
              <w:pStyle w:val="TableParagraph"/>
              <w:spacing w:line="487" w:lineRule="auto" w:before="1"/>
              <w:ind w:left="200" w:right="2157"/>
              <w:rPr>
                <w:sz w:val="21"/>
              </w:rPr>
            </w:pPr>
            <w:r>
              <w:rPr>
                <w:sz w:val="21"/>
              </w:rPr>
              <w:t>Mark Henderson</w:t>
            </w:r>
            <w:r>
              <w:rPr>
                <w:spacing w:val="-61"/>
                <w:sz w:val="21"/>
              </w:rPr>
              <w:t> </w:t>
            </w:r>
            <w:r>
              <w:rPr>
                <w:sz w:val="21"/>
              </w:rPr>
              <w:t>Partner</w:t>
            </w:r>
          </w:p>
          <w:p>
            <w:pPr>
              <w:pStyle w:val="TableParagraph"/>
              <w:spacing w:line="219" w:lineRule="exact"/>
              <w:ind w:left="200"/>
              <w:rPr>
                <w:sz w:val="21"/>
              </w:rPr>
            </w:pPr>
            <w:r>
              <w:rPr>
                <w:sz w:val="21"/>
              </w:rPr>
              <w:t>BDO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LLP</w:t>
            </w:r>
          </w:p>
        </w:tc>
        <w:tc>
          <w:tcPr>
            <w:tcW w:w="3964" w:type="dxa"/>
          </w:tcPr>
          <w:p>
            <w:pPr>
              <w:pStyle w:val="TableParagraph"/>
              <w:spacing w:line="487" w:lineRule="auto" w:before="1"/>
              <w:ind w:left="2173" w:right="196"/>
              <w:rPr>
                <w:sz w:val="21"/>
              </w:rPr>
            </w:pPr>
            <w:r>
              <w:rPr>
                <w:sz w:val="21"/>
              </w:rPr>
              <w:t>55 Baker Street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London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W1U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7EU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spacing w:before="102"/>
        <w:ind w:left="560" w:right="0" w:firstLine="0"/>
        <w:jc w:val="left"/>
        <w:rPr>
          <w:sz w:val="21"/>
        </w:rPr>
      </w:pPr>
      <w:r>
        <w:rPr>
          <w:sz w:val="21"/>
        </w:rPr>
        <w:t>30</w:t>
      </w:r>
      <w:r>
        <w:rPr>
          <w:spacing w:val="-2"/>
          <w:sz w:val="21"/>
        </w:rPr>
        <w:t> </w:t>
      </w:r>
      <w:r>
        <w:rPr>
          <w:sz w:val="21"/>
        </w:rPr>
        <w:t>December</w:t>
      </w:r>
      <w:r>
        <w:rPr>
          <w:spacing w:val="-2"/>
          <w:sz w:val="21"/>
        </w:rPr>
        <w:t> </w:t>
      </w:r>
      <w:r>
        <w:rPr>
          <w:sz w:val="21"/>
        </w:rPr>
        <w:t>2023</w:t>
      </w:r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1"/>
        <w:numPr>
          <w:ilvl w:val="0"/>
          <w:numId w:val="30"/>
        </w:numPr>
        <w:tabs>
          <w:tab w:pos="916" w:val="left" w:leader="none"/>
        </w:tabs>
        <w:spacing w:line="240" w:lineRule="auto" w:before="113" w:after="0"/>
        <w:ind w:left="915" w:right="0" w:hanging="356"/>
        <w:jc w:val="both"/>
      </w:pPr>
      <w:bookmarkStart w:name="_bookmark44" w:id="59"/>
      <w:bookmarkEnd w:id="59"/>
      <w:r>
        <w:rPr>
          <w:b w:val="0"/>
        </w:rPr>
      </w:r>
      <w:bookmarkStart w:name="_bookmark44" w:id="60"/>
      <w:bookmarkEnd w:id="60"/>
      <w:r>
        <w:rPr>
          <w:color w:val="EC1A3A"/>
        </w:rPr>
        <w:t>A</w:t>
      </w:r>
      <w:r>
        <w:rPr>
          <w:color w:val="EC1A3A"/>
        </w:rPr>
        <w:t>PPROACH</w:t>
      </w:r>
      <w:r>
        <w:rPr>
          <w:color w:val="EC1A3A"/>
          <w:spacing w:val="-24"/>
        </w:rPr>
        <w:t> </w:t>
      </w:r>
      <w:r>
        <w:rPr>
          <w:color w:val="EC1A3A"/>
        </w:rPr>
        <w:t>AND</w:t>
      </w:r>
      <w:r>
        <w:rPr>
          <w:color w:val="EC1A3A"/>
          <w:spacing w:val="-6"/>
        </w:rPr>
        <w:t> </w:t>
      </w:r>
      <w:r>
        <w:rPr>
          <w:color w:val="EC1A3A"/>
        </w:rPr>
        <w:t>METHODOLOGY</w:t>
      </w: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66" w:after="0"/>
        <w:ind w:left="1137" w:right="0" w:hanging="577"/>
        <w:jc w:val="left"/>
      </w:pPr>
      <w:bookmarkStart w:name="_bookmark45" w:id="61"/>
      <w:bookmarkEnd w:id="61"/>
      <w:r>
        <w:rPr>
          <w:b w:val="0"/>
        </w:rPr>
      </w:r>
      <w:bookmarkStart w:name="_bookmark45" w:id="62"/>
      <w:bookmarkEnd w:id="62"/>
      <w:r>
        <w:rPr>
          <w:color w:val="78685F"/>
        </w:rPr>
        <w:t>S</w:t>
      </w:r>
      <w:r>
        <w:rPr>
          <w:color w:val="78685F"/>
        </w:rPr>
        <w:t>COPING</w:t>
      </w:r>
      <w:r>
        <w:rPr>
          <w:color w:val="78685F"/>
          <w:spacing w:val="-7"/>
        </w:rPr>
        <w:t> </w:t>
      </w:r>
      <w:r>
        <w:rPr>
          <w:color w:val="78685F"/>
        </w:rPr>
        <w:t>STUDY</w:t>
      </w:r>
    </w:p>
    <w:p>
      <w:pPr>
        <w:pStyle w:val="BodyText"/>
        <w:spacing w:line="285" w:lineRule="auto" w:before="121"/>
        <w:ind w:left="560" w:right="1030"/>
        <w:jc w:val="both"/>
      </w:pPr>
      <w:r>
        <w:rPr/>
        <w:t>To be effective and compliant, the EITI Report should be timely, reliable, comprehensive</w:t>
      </w:r>
      <w:r>
        <w:rPr>
          <w:spacing w:val="1"/>
        </w:rPr>
        <w:t> </w:t>
      </w:r>
      <w:r>
        <w:rPr/>
        <w:t>and comprehensible. Scoping decisions are critical in ensuring that EITI reports meet these</w:t>
      </w:r>
      <w:r>
        <w:rPr>
          <w:spacing w:val="-64"/>
        </w:rPr>
        <w:t> </w:t>
      </w:r>
      <w:r>
        <w:rPr/>
        <w:t>requirements.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scoping study</w:t>
      </w:r>
      <w:r>
        <w:rPr>
          <w:spacing w:val="3"/>
        </w:rPr>
        <w:t> </w:t>
      </w:r>
      <w:r>
        <w:rPr/>
        <w:t>involves: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25" w:after="0"/>
        <w:ind w:left="1281" w:right="1037" w:hanging="361"/>
        <w:jc w:val="both"/>
        <w:rPr>
          <w:sz w:val="22"/>
        </w:rPr>
      </w:pPr>
      <w:r>
        <w:rPr>
          <w:sz w:val="22"/>
        </w:rPr>
        <w:t>collating all necessary information related to the management of the extractive</w:t>
      </w:r>
      <w:r>
        <w:rPr>
          <w:spacing w:val="1"/>
          <w:sz w:val="22"/>
        </w:rPr>
        <w:t> </w:t>
      </w:r>
      <w:r>
        <w:rPr>
          <w:sz w:val="22"/>
        </w:rPr>
        <w:t>sectors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line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MSG’s</w:t>
      </w:r>
      <w:r>
        <w:rPr>
          <w:spacing w:val="-14"/>
          <w:sz w:val="22"/>
        </w:rPr>
        <w:t> </w:t>
      </w:r>
      <w:r>
        <w:rPr>
          <w:sz w:val="22"/>
        </w:rPr>
        <w:t>objectives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workplan,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EITI’s</w:t>
      </w:r>
      <w:r>
        <w:rPr>
          <w:spacing w:val="-11"/>
          <w:sz w:val="22"/>
        </w:rPr>
        <w:t> </w:t>
      </w:r>
      <w:r>
        <w:rPr>
          <w:sz w:val="22"/>
        </w:rPr>
        <w:t>requirements</w:t>
      </w:r>
      <w:r>
        <w:rPr>
          <w:spacing w:val="-11"/>
          <w:sz w:val="22"/>
        </w:rPr>
        <w:t> </w:t>
      </w:r>
      <w:r>
        <w:rPr>
          <w:sz w:val="22"/>
        </w:rPr>
        <w:t>(EITI</w:t>
      </w:r>
      <w:r>
        <w:rPr>
          <w:spacing w:val="-63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2,</w:t>
      </w:r>
      <w:r>
        <w:rPr>
          <w:spacing w:val="-5"/>
          <w:sz w:val="22"/>
        </w:rPr>
        <w:t> </w:t>
      </w:r>
      <w:r>
        <w:rPr>
          <w:sz w:val="22"/>
        </w:rPr>
        <w:t>3, 4, 5 and</w:t>
      </w:r>
      <w:r>
        <w:rPr>
          <w:spacing w:val="2"/>
          <w:sz w:val="22"/>
        </w:rPr>
        <w:t> </w:t>
      </w:r>
      <w:r>
        <w:rPr>
          <w:sz w:val="22"/>
        </w:rPr>
        <w:t>6).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18" w:after="0"/>
        <w:ind w:left="1281" w:right="1039" w:hanging="361"/>
        <w:jc w:val="both"/>
        <w:rPr>
          <w:sz w:val="22"/>
        </w:rPr>
      </w:pPr>
      <w:r>
        <w:rPr>
          <w:spacing w:val="-1"/>
          <w:sz w:val="22"/>
        </w:rPr>
        <w:t>proposing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options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strengthening</w:t>
      </w:r>
      <w:r>
        <w:rPr>
          <w:spacing w:val="-11"/>
          <w:sz w:val="22"/>
        </w:rPr>
        <w:t> </w:t>
      </w:r>
      <w:r>
        <w:rPr>
          <w:sz w:val="22"/>
        </w:rPr>
        <w:t>disclosure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information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accessibility,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reliability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complementarity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existing</w:t>
      </w:r>
      <w:r>
        <w:rPr>
          <w:spacing w:val="-14"/>
          <w:sz w:val="22"/>
        </w:rPr>
        <w:t> </w:t>
      </w:r>
      <w:r>
        <w:rPr>
          <w:sz w:val="22"/>
        </w:rPr>
        <w:t>government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company</w:t>
      </w:r>
      <w:r>
        <w:rPr>
          <w:spacing w:val="-14"/>
          <w:sz w:val="22"/>
        </w:rPr>
        <w:t> </w:t>
      </w:r>
      <w:r>
        <w:rPr>
          <w:sz w:val="22"/>
        </w:rPr>
        <w:t>systems</w:t>
      </w:r>
      <w:r>
        <w:rPr>
          <w:spacing w:val="-13"/>
          <w:sz w:val="22"/>
        </w:rPr>
        <w:t> </w:t>
      </w:r>
      <w:r>
        <w:rPr>
          <w:sz w:val="22"/>
        </w:rPr>
        <w:t>(EITI</w:t>
      </w:r>
      <w:r>
        <w:rPr>
          <w:spacing w:val="-63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7.2.c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EITI Open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policy).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23" w:after="0"/>
        <w:ind w:left="1281" w:right="1032" w:hanging="361"/>
        <w:jc w:val="both"/>
        <w:rPr>
          <w:sz w:val="22"/>
        </w:rPr>
      </w:pPr>
      <w:r>
        <w:rPr>
          <w:sz w:val="22"/>
        </w:rPr>
        <w:t>identifying the total government revenues from the extractive sectors to document</w:t>
      </w:r>
      <w:r>
        <w:rPr>
          <w:spacing w:val="-64"/>
          <w:sz w:val="22"/>
        </w:rPr>
        <w:t> </w:t>
      </w:r>
      <w:r>
        <w:rPr>
          <w:sz w:val="22"/>
        </w:rPr>
        <w:t>a recommended definition of materiality and coverage (EITI Requirements 4, 4.1.d</w:t>
      </w:r>
      <w:r>
        <w:rPr>
          <w:spacing w:val="1"/>
          <w:sz w:val="22"/>
        </w:rPr>
        <w:t> </w:t>
      </w:r>
      <w:r>
        <w:rPr>
          <w:sz w:val="22"/>
        </w:rPr>
        <w:t>and 4.1.a).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18" w:after="0"/>
        <w:ind w:left="1281" w:right="1036" w:hanging="361"/>
        <w:jc w:val="both"/>
        <w:rPr>
          <w:sz w:val="22"/>
        </w:rPr>
      </w:pPr>
      <w:r>
        <w:rPr>
          <w:sz w:val="22"/>
        </w:rPr>
        <w:t>suggesting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payments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revenue</w:t>
      </w:r>
      <w:r>
        <w:rPr>
          <w:spacing w:val="-8"/>
          <w:sz w:val="22"/>
        </w:rPr>
        <w:t> </w:t>
      </w:r>
      <w:r>
        <w:rPr>
          <w:sz w:val="22"/>
        </w:rPr>
        <w:t>streams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reported,</w:t>
      </w:r>
      <w:r>
        <w:rPr>
          <w:spacing w:val="-1"/>
          <w:sz w:val="22"/>
        </w:rPr>
        <w:t> </w:t>
      </w:r>
      <w:r>
        <w:rPr>
          <w:sz w:val="22"/>
        </w:rPr>
        <w:t>including</w:t>
      </w:r>
      <w:r>
        <w:rPr>
          <w:spacing w:val="-7"/>
          <w:sz w:val="22"/>
        </w:rPr>
        <w:t> </w:t>
      </w:r>
      <w:r>
        <w:rPr>
          <w:sz w:val="22"/>
        </w:rPr>
        <w:t>appropriate</w:t>
      </w:r>
      <w:r>
        <w:rPr>
          <w:spacing w:val="-64"/>
          <w:sz w:val="22"/>
        </w:rPr>
        <w:t> </w:t>
      </w:r>
      <w:r>
        <w:rPr>
          <w:sz w:val="22"/>
        </w:rPr>
        <w:t>materiality</w:t>
      </w:r>
      <w:r>
        <w:rPr>
          <w:spacing w:val="1"/>
          <w:sz w:val="22"/>
        </w:rPr>
        <w:t> </w:t>
      </w:r>
      <w:r>
        <w:rPr>
          <w:sz w:val="22"/>
        </w:rPr>
        <w:t>thresholds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levels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disaggregation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(EITI</w:t>
      </w:r>
      <w:r>
        <w:rPr>
          <w:spacing w:val="-64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4.1.a, 4.1.b</w:t>
      </w:r>
      <w:r>
        <w:rPr>
          <w:spacing w:val="2"/>
          <w:sz w:val="22"/>
        </w:rPr>
        <w:t> </w:t>
      </w:r>
      <w:r>
        <w:rPr>
          <w:sz w:val="22"/>
        </w:rPr>
        <w:t>and 4.7).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18" w:after="0"/>
        <w:ind w:left="1281" w:right="1032" w:hanging="361"/>
        <w:jc w:val="both"/>
        <w:rPr>
          <w:sz w:val="22"/>
        </w:rPr>
      </w:pPr>
      <w:r>
        <w:rPr>
          <w:sz w:val="22"/>
        </w:rPr>
        <w:t>listing the companies, state-owned enterprises and government agencies expected</w:t>
      </w:r>
      <w:r>
        <w:rPr>
          <w:spacing w:val="1"/>
          <w:sz w:val="22"/>
        </w:rPr>
        <w:t> </w:t>
      </w:r>
      <w:r>
        <w:rPr>
          <w:sz w:val="22"/>
        </w:rPr>
        <w:t>to participate in the report according to a suggested materiality threshold (EITI</w:t>
      </w:r>
      <w:r>
        <w:rPr>
          <w:spacing w:val="1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4.1.a.).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6" w:lineRule="auto" w:before="123" w:after="0"/>
        <w:ind w:left="1281" w:right="1037" w:hanging="361"/>
        <w:jc w:val="both"/>
        <w:rPr>
          <w:sz w:val="22"/>
        </w:rPr>
      </w:pPr>
      <w:r>
        <w:rPr>
          <w:sz w:val="22"/>
        </w:rPr>
        <w:t>identifying additional benefit streams from the extractive sectors that should be</w:t>
      </w:r>
      <w:r>
        <w:rPr>
          <w:spacing w:val="1"/>
          <w:sz w:val="22"/>
        </w:rPr>
        <w:t> </w:t>
      </w:r>
      <w:r>
        <w:rPr>
          <w:sz w:val="22"/>
        </w:rPr>
        <w:t>disclosed (EITI</w:t>
      </w:r>
      <w:r>
        <w:rPr>
          <w:spacing w:val="3"/>
          <w:sz w:val="22"/>
        </w:rPr>
        <w:t> </w:t>
      </w:r>
      <w:r>
        <w:rPr>
          <w:sz w:val="22"/>
        </w:rPr>
        <w:t>Requirements</w:t>
      </w:r>
      <w:r>
        <w:rPr>
          <w:spacing w:val="2"/>
          <w:sz w:val="22"/>
        </w:rPr>
        <w:t> </w:t>
      </w:r>
      <w:r>
        <w:rPr>
          <w:sz w:val="22"/>
        </w:rPr>
        <w:t>4.2,</w:t>
      </w:r>
      <w:r>
        <w:rPr>
          <w:spacing w:val="-5"/>
          <w:sz w:val="22"/>
        </w:rPr>
        <w:t> </w:t>
      </w:r>
      <w:r>
        <w:rPr>
          <w:sz w:val="22"/>
        </w:rPr>
        <w:t>4.3,</w:t>
      </w:r>
      <w:r>
        <w:rPr>
          <w:spacing w:val="-1"/>
          <w:sz w:val="22"/>
        </w:rPr>
        <w:t> </w:t>
      </w:r>
      <w:r>
        <w:rPr>
          <w:sz w:val="22"/>
        </w:rPr>
        <w:t>4.4,</w:t>
      </w:r>
      <w:r>
        <w:rPr>
          <w:spacing w:val="-5"/>
          <w:sz w:val="22"/>
        </w:rPr>
        <w:t> </w:t>
      </w:r>
      <w:r>
        <w:rPr>
          <w:sz w:val="22"/>
        </w:rPr>
        <w:t>4.5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4.6).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21" w:after="0"/>
        <w:ind w:left="1281" w:right="1029" w:hanging="361"/>
        <w:jc w:val="both"/>
        <w:rPr>
          <w:sz w:val="22"/>
        </w:rPr>
      </w:pPr>
      <w:r>
        <w:rPr>
          <w:sz w:val="22"/>
        </w:rPr>
        <w:t>identifying revenue streams that are not recorded in the national budget and</w:t>
      </w:r>
      <w:r>
        <w:rPr>
          <w:spacing w:val="1"/>
          <w:sz w:val="22"/>
        </w:rPr>
        <w:t> </w:t>
      </w:r>
      <w:r>
        <w:rPr>
          <w:sz w:val="22"/>
        </w:rPr>
        <w:t>explaining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allocation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off-budget</w:t>
      </w:r>
      <w:r>
        <w:rPr>
          <w:spacing w:val="1"/>
          <w:sz w:val="22"/>
        </w:rPr>
        <w:t> </w:t>
      </w:r>
      <w:r>
        <w:rPr>
          <w:sz w:val="22"/>
        </w:rPr>
        <w:t>revenues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well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tracking</w:t>
      </w:r>
      <w:r>
        <w:rPr>
          <w:spacing w:val="1"/>
          <w:sz w:val="22"/>
        </w:rPr>
        <w:t> </w:t>
      </w:r>
      <w:r>
        <w:rPr>
          <w:sz w:val="22"/>
        </w:rPr>
        <w:t>implementation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International</w:t>
      </w:r>
      <w:r>
        <w:rPr>
          <w:spacing w:val="-7"/>
          <w:sz w:val="22"/>
        </w:rPr>
        <w:t> </w:t>
      </w:r>
      <w:r>
        <w:rPr>
          <w:sz w:val="22"/>
        </w:rPr>
        <w:t>Monetary</w:t>
      </w:r>
      <w:r>
        <w:rPr>
          <w:spacing w:val="-7"/>
          <w:sz w:val="22"/>
        </w:rPr>
        <w:t> </w:t>
      </w:r>
      <w:r>
        <w:rPr>
          <w:sz w:val="22"/>
        </w:rPr>
        <w:t>Fund’s</w:t>
      </w:r>
      <w:r>
        <w:rPr>
          <w:spacing w:val="-6"/>
          <w:sz w:val="22"/>
        </w:rPr>
        <w:t> </w:t>
      </w:r>
      <w:r>
        <w:rPr>
          <w:sz w:val="22"/>
        </w:rPr>
        <w:t>Government</w:t>
      </w:r>
      <w:r>
        <w:rPr>
          <w:spacing w:val="-10"/>
          <w:sz w:val="22"/>
        </w:rPr>
        <w:t> </w:t>
      </w:r>
      <w:r>
        <w:rPr>
          <w:sz w:val="22"/>
        </w:rPr>
        <w:t>Finance</w:t>
      </w:r>
      <w:r>
        <w:rPr>
          <w:spacing w:val="-9"/>
          <w:sz w:val="22"/>
        </w:rPr>
        <w:t> </w:t>
      </w:r>
      <w:r>
        <w:rPr>
          <w:sz w:val="22"/>
        </w:rPr>
        <w:t>Statistics</w:t>
      </w:r>
      <w:r>
        <w:rPr>
          <w:spacing w:val="-64"/>
          <w:sz w:val="22"/>
        </w:rPr>
        <w:t> </w:t>
      </w:r>
      <w:r>
        <w:rPr>
          <w:sz w:val="22"/>
        </w:rPr>
        <w:t>(GFS) classifications</w:t>
      </w:r>
      <w:r>
        <w:rPr>
          <w:spacing w:val="2"/>
          <w:sz w:val="22"/>
        </w:rPr>
        <w:t> </w:t>
      </w:r>
      <w:r>
        <w:rPr>
          <w:sz w:val="22"/>
        </w:rPr>
        <w:t>for extractive</w:t>
      </w:r>
      <w:r>
        <w:rPr>
          <w:spacing w:val="-1"/>
          <w:sz w:val="22"/>
        </w:rPr>
        <w:t> </w:t>
      </w:r>
      <w:r>
        <w:rPr>
          <w:sz w:val="22"/>
        </w:rPr>
        <w:t>revenues.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21" w:after="0"/>
        <w:ind w:left="1281" w:right="1032" w:hanging="361"/>
        <w:jc w:val="both"/>
        <w:rPr>
          <w:sz w:val="22"/>
        </w:rPr>
      </w:pPr>
      <w:r>
        <w:rPr>
          <w:sz w:val="22"/>
        </w:rPr>
        <w:t>considering revenue allocations and expenditure that should be disclosed under EITI</w:t>
      </w:r>
      <w:r>
        <w:rPr>
          <w:spacing w:val="-64"/>
          <w:sz w:val="22"/>
        </w:rPr>
        <w:t> </w:t>
      </w:r>
      <w:r>
        <w:rPr>
          <w:sz w:val="22"/>
        </w:rPr>
        <w:t>Requirements 5 and 6, and to the extent possible, assessing the possibility for</w:t>
      </w:r>
      <w:r>
        <w:rPr>
          <w:spacing w:val="1"/>
          <w:sz w:val="22"/>
        </w:rPr>
        <w:t> </w:t>
      </w:r>
      <w:r>
        <w:rPr>
          <w:sz w:val="22"/>
        </w:rPr>
        <w:t>unilateral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possible</w:t>
      </w:r>
      <w:r>
        <w:rPr>
          <w:spacing w:val="1"/>
          <w:sz w:val="22"/>
        </w:rPr>
        <w:t> </w:t>
      </w:r>
      <w:r>
        <w:rPr>
          <w:sz w:val="22"/>
        </w:rPr>
        <w:t>reconciliation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expenditure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EITI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6.1</w:t>
      </w:r>
      <w:r>
        <w:rPr>
          <w:spacing w:val="-5"/>
          <w:sz w:val="22"/>
        </w:rPr>
        <w:t> </w:t>
      </w:r>
      <w:r>
        <w:rPr>
          <w:sz w:val="22"/>
        </w:rPr>
        <w:t>a)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b)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contributions.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21" w:after="0"/>
        <w:ind w:left="1281" w:right="1037" w:hanging="361"/>
        <w:jc w:val="both"/>
        <w:rPr>
          <w:sz w:val="22"/>
        </w:rPr>
      </w:pPr>
      <w:r>
        <w:rPr>
          <w:sz w:val="22"/>
        </w:rPr>
        <w:t>assessing the reliability of available data, including reviewing current auditing</w:t>
      </w:r>
      <w:r>
        <w:rPr>
          <w:spacing w:val="1"/>
          <w:sz w:val="22"/>
        </w:rPr>
        <w:t> </w:t>
      </w:r>
      <w:r>
        <w:rPr>
          <w:sz w:val="22"/>
        </w:rPr>
        <w:t>practices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assurances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1"/>
          <w:sz w:val="22"/>
        </w:rPr>
        <w:t> </w:t>
      </w:r>
      <w:r>
        <w:rPr>
          <w:sz w:val="22"/>
        </w:rPr>
        <w:t>entities</w:t>
      </w:r>
      <w:r>
        <w:rPr>
          <w:spacing w:val="1"/>
          <w:sz w:val="22"/>
        </w:rPr>
        <w:t> </w:t>
      </w:r>
      <w:r>
        <w:rPr>
          <w:sz w:val="22"/>
        </w:rPr>
        <w:t>(EITI</w:t>
      </w:r>
      <w:r>
        <w:rPr>
          <w:spacing w:val="1"/>
          <w:sz w:val="22"/>
        </w:rPr>
        <w:t> </w:t>
      </w:r>
      <w:r>
        <w:rPr>
          <w:sz w:val="22"/>
        </w:rPr>
        <w:t>Requirement</w:t>
      </w:r>
      <w:r>
        <w:rPr>
          <w:spacing w:val="-1"/>
          <w:sz w:val="22"/>
        </w:rPr>
        <w:t> </w:t>
      </w:r>
      <w:r>
        <w:rPr>
          <w:sz w:val="22"/>
        </w:rPr>
        <w:t>4.9).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61" w:lineRule="auto" w:before="118" w:after="0"/>
        <w:ind w:left="1281" w:right="1030" w:hanging="361"/>
        <w:jc w:val="both"/>
        <w:rPr>
          <w:sz w:val="22"/>
        </w:rPr>
      </w:pPr>
      <w:r>
        <w:rPr>
          <w:sz w:val="22"/>
        </w:rPr>
        <w:t>identifying any barriers to disclosure of the information requested and propose</w:t>
      </w:r>
      <w:r>
        <w:rPr>
          <w:spacing w:val="1"/>
          <w:sz w:val="22"/>
        </w:rPr>
        <w:t> </w:t>
      </w:r>
      <w:r>
        <w:rPr>
          <w:sz w:val="22"/>
        </w:rPr>
        <w:t>solutions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addressing them;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40" w:lineRule="auto" w:before="115" w:after="0"/>
        <w:ind w:left="1281" w:right="0" w:hanging="361"/>
        <w:jc w:val="both"/>
        <w:rPr>
          <w:sz w:val="22"/>
        </w:rPr>
      </w:pPr>
      <w:r>
        <w:rPr>
          <w:sz w:val="22"/>
        </w:rPr>
        <w:t>investigating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issues as</w:t>
      </w:r>
      <w:r>
        <w:rPr>
          <w:spacing w:val="-5"/>
          <w:sz w:val="22"/>
        </w:rPr>
        <w:t> </w:t>
      </w:r>
      <w:r>
        <w:rPr>
          <w:sz w:val="22"/>
        </w:rPr>
        <w:t>mandated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MSG.</w:t>
      </w:r>
    </w:p>
    <w:p>
      <w:pPr>
        <w:pStyle w:val="BodyText"/>
        <w:spacing w:before="143"/>
        <w:ind w:left="560"/>
        <w:jc w:val="both"/>
      </w:pPr>
      <w:r>
        <w:rPr/>
        <w:t>To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preliminary</w:t>
      </w:r>
      <w:r>
        <w:rPr>
          <w:spacing w:val="-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steps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performed: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40" w:lineRule="auto" w:before="167" w:after="0"/>
        <w:ind w:left="1281" w:right="0" w:hanging="361"/>
        <w:jc w:val="both"/>
        <w:rPr>
          <w:sz w:val="22"/>
        </w:rPr>
      </w:pPr>
      <w:r>
        <w:rPr>
          <w:sz w:val="22"/>
        </w:rPr>
        <w:t>obtain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good</w:t>
      </w:r>
      <w:r>
        <w:rPr>
          <w:spacing w:val="-1"/>
          <w:sz w:val="22"/>
        </w:rPr>
        <w:t> </w:t>
      </w:r>
      <w:r>
        <w:rPr>
          <w:sz w:val="22"/>
        </w:rPr>
        <w:t>understanding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extractive</w:t>
      </w:r>
      <w:r>
        <w:rPr>
          <w:spacing w:val="-3"/>
          <w:sz w:val="22"/>
        </w:rPr>
        <w:t> </w:t>
      </w:r>
      <w:r>
        <w:rPr>
          <w:sz w:val="22"/>
        </w:rPr>
        <w:t>resources</w:t>
      </w:r>
      <w:r>
        <w:rPr>
          <w:spacing w:val="-5"/>
          <w:sz w:val="22"/>
        </w:rPr>
        <w:t> </w:t>
      </w:r>
      <w:r>
        <w:rPr>
          <w:sz w:val="22"/>
        </w:rPr>
        <w:t>and sectors 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country;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43" w:after="0"/>
        <w:ind w:left="1281" w:right="1033" w:hanging="361"/>
        <w:jc w:val="both"/>
        <w:rPr>
          <w:sz w:val="22"/>
        </w:rPr>
      </w:pPr>
      <w:r>
        <w:rPr>
          <w:sz w:val="22"/>
        </w:rPr>
        <w:t>review the fiscal regime and other relevant revenue streams applicable to the</w:t>
      </w:r>
      <w:r>
        <w:rPr>
          <w:spacing w:val="1"/>
          <w:sz w:val="22"/>
        </w:rPr>
        <w:t> </w:t>
      </w:r>
      <w:r>
        <w:rPr>
          <w:sz w:val="22"/>
        </w:rPr>
        <w:t>extractive</w:t>
      </w:r>
      <w:r>
        <w:rPr>
          <w:spacing w:val="1"/>
          <w:sz w:val="22"/>
        </w:rPr>
        <w:t> </w:t>
      </w:r>
      <w:r>
        <w:rPr>
          <w:sz w:val="22"/>
        </w:rPr>
        <w:t>sector,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in-kind</w:t>
      </w:r>
      <w:r>
        <w:rPr>
          <w:spacing w:val="1"/>
          <w:sz w:val="22"/>
        </w:rPr>
        <w:t> </w:t>
      </w:r>
      <w:r>
        <w:rPr>
          <w:sz w:val="22"/>
        </w:rPr>
        <w:t>payments,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payments,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bartering</w:t>
      </w:r>
      <w:r>
        <w:rPr>
          <w:spacing w:val="2"/>
          <w:sz w:val="22"/>
        </w:rPr>
        <w:t> </w:t>
      </w:r>
      <w:r>
        <w:rPr>
          <w:sz w:val="22"/>
        </w:rPr>
        <w:t>agreements;</w:t>
      </w:r>
    </w:p>
    <w:p>
      <w:pPr>
        <w:spacing w:after="0" w:line="259" w:lineRule="auto"/>
        <w:jc w:val="both"/>
        <w:rPr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15" w:after="0"/>
        <w:ind w:left="1281" w:right="0" w:hanging="361"/>
        <w:jc w:val="left"/>
        <w:rPr>
          <w:sz w:val="22"/>
        </w:rPr>
      </w:pPr>
      <w:r>
        <w:rPr>
          <w:sz w:val="22"/>
        </w:rPr>
        <w:t>consider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current</w:t>
      </w:r>
      <w:r>
        <w:rPr>
          <w:spacing w:val="-4"/>
          <w:sz w:val="22"/>
        </w:rPr>
        <w:t> </w:t>
      </w:r>
      <w:r>
        <w:rPr>
          <w:sz w:val="22"/>
        </w:rPr>
        <w:t>auditing</w:t>
      </w:r>
      <w:r>
        <w:rPr>
          <w:spacing w:val="-4"/>
          <w:sz w:val="22"/>
        </w:rPr>
        <w:t> </w:t>
      </w:r>
      <w:r>
        <w:rPr>
          <w:sz w:val="22"/>
        </w:rPr>
        <w:t>practices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companies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government</w:t>
      </w:r>
      <w:r>
        <w:rPr>
          <w:spacing w:val="-4"/>
          <w:sz w:val="22"/>
        </w:rPr>
        <w:t> </w:t>
      </w:r>
      <w:r>
        <w:rPr>
          <w:sz w:val="22"/>
        </w:rPr>
        <w:t>agencies;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61" w:lineRule="auto" w:before="138" w:after="0"/>
        <w:ind w:left="1281" w:right="1030" w:hanging="361"/>
        <w:jc w:val="left"/>
        <w:rPr>
          <w:sz w:val="22"/>
        </w:rPr>
      </w:pPr>
      <w:r>
        <w:rPr>
          <w:sz w:val="22"/>
        </w:rPr>
        <w:t>review</w:t>
      </w:r>
      <w:r>
        <w:rPr>
          <w:spacing w:val="46"/>
          <w:sz w:val="22"/>
        </w:rPr>
        <w:t> </w:t>
      </w:r>
      <w:r>
        <w:rPr>
          <w:sz w:val="22"/>
        </w:rPr>
        <w:t>existing</w:t>
      </w:r>
      <w:r>
        <w:rPr>
          <w:spacing w:val="47"/>
          <w:sz w:val="22"/>
        </w:rPr>
        <w:t> </w:t>
      </w:r>
      <w:r>
        <w:rPr>
          <w:sz w:val="22"/>
        </w:rPr>
        <w:t>data</w:t>
      </w:r>
      <w:r>
        <w:rPr>
          <w:spacing w:val="46"/>
          <w:sz w:val="22"/>
        </w:rPr>
        <w:t> </w:t>
      </w:r>
      <w:r>
        <w:rPr>
          <w:sz w:val="22"/>
        </w:rPr>
        <w:t>from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relevant</w:t>
      </w:r>
      <w:r>
        <w:rPr>
          <w:spacing w:val="45"/>
          <w:sz w:val="22"/>
        </w:rPr>
        <w:t> </w:t>
      </w:r>
      <w:r>
        <w:rPr>
          <w:sz w:val="22"/>
        </w:rPr>
        <w:t>period</w:t>
      </w:r>
      <w:r>
        <w:rPr>
          <w:spacing w:val="44"/>
          <w:sz w:val="22"/>
        </w:rPr>
        <w:t> </w:t>
      </w:r>
      <w:r>
        <w:rPr>
          <w:sz w:val="22"/>
        </w:rPr>
        <w:t>to</w:t>
      </w:r>
      <w:r>
        <w:rPr>
          <w:spacing w:val="48"/>
          <w:sz w:val="22"/>
        </w:rPr>
        <w:t> </w:t>
      </w:r>
      <w:r>
        <w:rPr>
          <w:sz w:val="22"/>
        </w:rPr>
        <w:t>determine</w:t>
      </w:r>
      <w:r>
        <w:rPr>
          <w:spacing w:val="46"/>
          <w:sz w:val="22"/>
        </w:rPr>
        <w:t> </w:t>
      </w:r>
      <w:r>
        <w:rPr>
          <w:sz w:val="22"/>
        </w:rPr>
        <w:t>significant</w:t>
      </w:r>
      <w:r>
        <w:rPr>
          <w:spacing w:val="46"/>
          <w:sz w:val="22"/>
        </w:rPr>
        <w:t> </w:t>
      </w:r>
      <w:r>
        <w:rPr>
          <w:sz w:val="22"/>
        </w:rPr>
        <w:t>revenue</w:t>
      </w:r>
      <w:r>
        <w:rPr>
          <w:spacing w:val="-63"/>
          <w:sz w:val="22"/>
        </w:rPr>
        <w:t> </w:t>
      </w:r>
      <w:r>
        <w:rPr>
          <w:sz w:val="22"/>
        </w:rPr>
        <w:t>streams;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16" w:after="0"/>
        <w:ind w:left="1281" w:right="0" w:hanging="361"/>
        <w:jc w:val="left"/>
        <w:rPr>
          <w:sz w:val="22"/>
        </w:rPr>
      </w:pPr>
      <w:r>
        <w:rPr>
          <w:sz w:val="22"/>
        </w:rPr>
        <w:t>define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materiality</w:t>
      </w:r>
      <w:r>
        <w:rPr>
          <w:spacing w:val="-2"/>
          <w:sz w:val="22"/>
        </w:rPr>
        <w:t> </w:t>
      </w:r>
      <w:r>
        <w:rPr>
          <w:sz w:val="22"/>
        </w:rPr>
        <w:t>threshold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revenue</w:t>
      </w:r>
      <w:r>
        <w:rPr>
          <w:spacing w:val="-9"/>
          <w:sz w:val="22"/>
        </w:rPr>
        <w:t> </w:t>
      </w:r>
      <w:r>
        <w:rPr>
          <w:sz w:val="22"/>
        </w:rPr>
        <w:t>streams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covered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EITI</w:t>
      </w:r>
      <w:r>
        <w:rPr>
          <w:spacing w:val="3"/>
          <w:sz w:val="22"/>
        </w:rPr>
        <w:t> </w:t>
      </w:r>
      <w:r>
        <w:rPr>
          <w:sz w:val="22"/>
        </w:rPr>
        <w:t>Report;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143" w:after="0"/>
        <w:ind w:left="1281" w:right="1037" w:hanging="361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22"/>
          <w:sz w:val="22"/>
        </w:rPr>
        <w:t> </w:t>
      </w:r>
      <w:r>
        <w:rPr>
          <w:sz w:val="22"/>
        </w:rPr>
        <w:t>extractive</w:t>
      </w:r>
      <w:r>
        <w:rPr>
          <w:spacing w:val="16"/>
          <w:sz w:val="22"/>
        </w:rPr>
        <w:t> </w:t>
      </w:r>
      <w:r>
        <w:rPr>
          <w:sz w:val="22"/>
        </w:rPr>
        <w:t>companies</w:t>
      </w:r>
      <w:r>
        <w:rPr>
          <w:spacing w:val="22"/>
          <w:sz w:val="22"/>
        </w:rPr>
        <w:t> </w:t>
      </w:r>
      <w:r>
        <w:rPr>
          <w:sz w:val="22"/>
        </w:rPr>
        <w:t>which</w:t>
      </w:r>
      <w:r>
        <w:rPr>
          <w:spacing w:val="21"/>
          <w:sz w:val="22"/>
        </w:rPr>
        <w:t> </w:t>
      </w:r>
      <w:r>
        <w:rPr>
          <w:sz w:val="22"/>
        </w:rPr>
        <w:t>make</w:t>
      </w:r>
      <w:r>
        <w:rPr>
          <w:spacing w:val="21"/>
          <w:sz w:val="22"/>
        </w:rPr>
        <w:t> </w:t>
      </w:r>
      <w:r>
        <w:rPr>
          <w:sz w:val="22"/>
        </w:rPr>
        <w:t>material</w:t>
      </w:r>
      <w:r>
        <w:rPr>
          <w:spacing w:val="23"/>
          <w:sz w:val="22"/>
        </w:rPr>
        <w:t> </w:t>
      </w:r>
      <w:r>
        <w:rPr>
          <w:sz w:val="22"/>
        </w:rPr>
        <w:t>payments</w:t>
      </w:r>
      <w:r>
        <w:rPr>
          <w:spacing w:val="22"/>
          <w:sz w:val="22"/>
        </w:rPr>
        <w:t> </w:t>
      </w:r>
      <w:r>
        <w:rPr>
          <w:sz w:val="22"/>
        </w:rPr>
        <w:t>within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scope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-6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agreed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2"/>
          <w:sz w:val="22"/>
        </w:rPr>
        <w:t> </w:t>
      </w:r>
      <w:r>
        <w:rPr>
          <w:sz w:val="22"/>
        </w:rPr>
        <w:t>revenue</w:t>
      </w:r>
      <w:r>
        <w:rPr>
          <w:spacing w:val="-3"/>
          <w:sz w:val="22"/>
        </w:rPr>
        <w:t> </w:t>
      </w:r>
      <w:r>
        <w:rPr>
          <w:sz w:val="22"/>
        </w:rPr>
        <w:t>streams;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125" w:after="0"/>
        <w:ind w:left="1281" w:right="1032" w:hanging="361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18"/>
          <w:sz w:val="22"/>
        </w:rPr>
        <w:t> </w:t>
      </w:r>
      <w:r>
        <w:rPr>
          <w:sz w:val="22"/>
        </w:rPr>
        <w:t>government</w:t>
      </w:r>
      <w:r>
        <w:rPr>
          <w:spacing w:val="16"/>
          <w:sz w:val="22"/>
        </w:rPr>
        <w:t> </w:t>
      </w:r>
      <w:r>
        <w:rPr>
          <w:sz w:val="22"/>
        </w:rPr>
        <w:t>agencies,</w:t>
      </w:r>
      <w:r>
        <w:rPr>
          <w:spacing w:val="17"/>
          <w:sz w:val="22"/>
        </w:rPr>
        <w:t> </w:t>
      </w:r>
      <w:r>
        <w:rPr>
          <w:sz w:val="22"/>
        </w:rPr>
        <w:t>including</w:t>
      </w:r>
      <w:r>
        <w:rPr>
          <w:spacing w:val="16"/>
          <w:sz w:val="22"/>
        </w:rPr>
        <w:t> </w:t>
      </w:r>
      <w:r>
        <w:rPr>
          <w:sz w:val="22"/>
        </w:rPr>
        <w:t>those</w:t>
      </w:r>
      <w:r>
        <w:rPr>
          <w:spacing w:val="16"/>
          <w:sz w:val="22"/>
        </w:rPr>
        <w:t> </w:t>
      </w:r>
      <w:r>
        <w:rPr>
          <w:sz w:val="22"/>
        </w:rPr>
        <w:t>at</w:t>
      </w:r>
      <w:r>
        <w:rPr>
          <w:spacing w:val="15"/>
          <w:sz w:val="22"/>
        </w:rPr>
        <w:t> </w:t>
      </w:r>
      <w:r>
        <w:rPr>
          <w:sz w:val="22"/>
        </w:rPr>
        <w:t>sub-national</w:t>
      </w:r>
      <w:r>
        <w:rPr>
          <w:spacing w:val="18"/>
          <w:sz w:val="22"/>
        </w:rPr>
        <w:t> </w:t>
      </w:r>
      <w:r>
        <w:rPr>
          <w:sz w:val="22"/>
        </w:rPr>
        <w:t>level,</w:t>
      </w:r>
      <w:r>
        <w:rPr>
          <w:spacing w:val="18"/>
          <w:sz w:val="22"/>
        </w:rPr>
        <w:t> </w:t>
      </w:r>
      <w:r>
        <w:rPr>
          <w:sz w:val="22"/>
        </w:rPr>
        <w:t>which</w:t>
      </w:r>
      <w:r>
        <w:rPr>
          <w:spacing w:val="16"/>
          <w:sz w:val="22"/>
        </w:rPr>
        <w:t> </w:t>
      </w:r>
      <w:r>
        <w:rPr>
          <w:sz w:val="22"/>
        </w:rPr>
        <w:t>collect</w:t>
      </w:r>
      <w:r>
        <w:rPr>
          <w:spacing w:val="-64"/>
          <w:sz w:val="22"/>
        </w:rPr>
        <w:t> </w:t>
      </w:r>
      <w:r>
        <w:rPr>
          <w:sz w:val="22"/>
        </w:rPr>
        <w:t>material revenues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scope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agreed</w:t>
      </w:r>
      <w:r>
        <w:rPr>
          <w:spacing w:val="-4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revenue streams;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21" w:after="0"/>
        <w:ind w:left="1281" w:right="0" w:hanging="361"/>
        <w:jc w:val="left"/>
        <w:rPr>
          <w:sz w:val="22"/>
        </w:rPr>
      </w:pPr>
      <w:r>
        <w:rPr>
          <w:sz w:val="22"/>
        </w:rPr>
        <w:t>examine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MSG’s</w:t>
      </w:r>
      <w:r>
        <w:rPr>
          <w:spacing w:val="-7"/>
          <w:sz w:val="22"/>
        </w:rPr>
        <w:t> </w:t>
      </w:r>
      <w:r>
        <w:rPr>
          <w:sz w:val="22"/>
        </w:rPr>
        <w:t>workplan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order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gain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clear</w:t>
      </w:r>
      <w:r>
        <w:rPr>
          <w:spacing w:val="-7"/>
          <w:sz w:val="22"/>
        </w:rPr>
        <w:t> </w:t>
      </w:r>
      <w:r>
        <w:rPr>
          <w:sz w:val="22"/>
        </w:rPr>
        <w:t>understanding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objectives</w:t>
      </w:r>
    </w:p>
    <w:p>
      <w:pPr>
        <w:pStyle w:val="BodyText"/>
        <w:spacing w:before="23"/>
        <w:ind w:left="1281"/>
      </w:pPr>
      <w:r>
        <w:rPr/>
        <w:t>and</w:t>
      </w:r>
      <w:r>
        <w:rPr>
          <w:spacing w:val="-2"/>
        </w:rPr>
        <w:t> </w:t>
      </w:r>
      <w:r>
        <w:rPr/>
        <w:t>scope</w:t>
      </w:r>
      <w:r>
        <w:rPr>
          <w:spacing w:val="-6"/>
        </w:rPr>
        <w:t> </w:t>
      </w:r>
      <w:r>
        <w:rPr/>
        <w:t>of Iraq’s</w:t>
      </w:r>
      <w:r>
        <w:rPr>
          <w:spacing w:val="-4"/>
        </w:rPr>
        <w:t> </w:t>
      </w:r>
      <w:r>
        <w:rPr/>
        <w:t>EITI</w:t>
      </w:r>
      <w:r>
        <w:rPr>
          <w:spacing w:val="1"/>
        </w:rPr>
        <w:t> </w:t>
      </w:r>
      <w:r>
        <w:rPr/>
        <w:t>implementation;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38" w:after="0"/>
        <w:ind w:left="1281" w:right="1031" w:hanging="361"/>
        <w:jc w:val="both"/>
        <w:rPr>
          <w:sz w:val="22"/>
        </w:rPr>
      </w:pPr>
      <w:r>
        <w:rPr>
          <w:sz w:val="22"/>
        </w:rPr>
        <w:t>review any annual progress reports that have been produced as well as any actions</w:t>
      </w:r>
      <w:r>
        <w:rPr>
          <w:spacing w:val="1"/>
          <w:sz w:val="22"/>
        </w:rPr>
        <w:t> </w:t>
      </w:r>
      <w:r>
        <w:rPr>
          <w:sz w:val="22"/>
        </w:rPr>
        <w:t>undertaken by the MSG to assess progress made and address recommendations from</w:t>
      </w:r>
      <w:r>
        <w:rPr>
          <w:spacing w:val="-64"/>
          <w:sz w:val="22"/>
        </w:rPr>
        <w:t> </w:t>
      </w:r>
      <w:r>
        <w:rPr>
          <w:sz w:val="22"/>
        </w:rPr>
        <w:t>any previous</w:t>
      </w:r>
      <w:r>
        <w:rPr>
          <w:spacing w:val="-3"/>
          <w:sz w:val="22"/>
        </w:rPr>
        <w:t> </w:t>
      </w:r>
      <w:r>
        <w:rPr>
          <w:sz w:val="22"/>
        </w:rPr>
        <w:t>EITI reporting</w:t>
      </w:r>
      <w:r>
        <w:rPr>
          <w:spacing w:val="-1"/>
          <w:sz w:val="22"/>
        </w:rPr>
        <w:t> </w:t>
      </w:r>
      <w:r>
        <w:rPr>
          <w:sz w:val="22"/>
        </w:rPr>
        <w:t>exercises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validations;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6" w:lineRule="auto" w:before="123" w:after="0"/>
        <w:ind w:left="1281" w:right="1030" w:hanging="361"/>
        <w:jc w:val="both"/>
        <w:rPr>
          <w:sz w:val="22"/>
        </w:rPr>
      </w:pPr>
      <w:r>
        <w:rPr>
          <w:sz w:val="22"/>
        </w:rPr>
        <w:t>undertake a review of all past EITI and Validation reports to gain an understanding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current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scope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state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EITI</w:t>
      </w:r>
      <w:r>
        <w:rPr>
          <w:spacing w:val="-13"/>
          <w:sz w:val="22"/>
        </w:rPr>
        <w:t> </w:t>
      </w:r>
      <w:r>
        <w:rPr>
          <w:sz w:val="22"/>
        </w:rPr>
        <w:t>reporting</w:t>
      </w:r>
      <w:r>
        <w:rPr>
          <w:spacing w:val="-14"/>
          <w:sz w:val="22"/>
        </w:rPr>
        <w:t> </w:t>
      </w:r>
      <w:r>
        <w:rPr>
          <w:sz w:val="22"/>
        </w:rPr>
        <w:t>process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Iraq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assessed</w:t>
      </w:r>
      <w:r>
        <w:rPr>
          <w:spacing w:val="-12"/>
          <w:sz w:val="22"/>
        </w:rPr>
        <w:t> </w:t>
      </w:r>
      <w:r>
        <w:rPr>
          <w:sz w:val="22"/>
        </w:rPr>
        <w:t>areas</w:t>
      </w:r>
      <w:r>
        <w:rPr>
          <w:spacing w:val="-64"/>
          <w:sz w:val="22"/>
        </w:rPr>
        <w:t> </w:t>
      </w: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further</w:t>
      </w:r>
      <w:r>
        <w:rPr>
          <w:spacing w:val="1"/>
          <w:sz w:val="22"/>
        </w:rPr>
        <w:t> </w:t>
      </w:r>
      <w:r>
        <w:rPr>
          <w:sz w:val="22"/>
        </w:rPr>
        <w:t>improvement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needed;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30"/>
        </w:numPr>
        <w:tabs>
          <w:tab w:pos="1281" w:val="left" w:leader="none"/>
        </w:tabs>
        <w:spacing w:line="259" w:lineRule="auto" w:before="126" w:after="0"/>
        <w:ind w:left="1281" w:right="1031" w:hanging="361"/>
        <w:jc w:val="both"/>
        <w:rPr>
          <w:sz w:val="22"/>
        </w:rPr>
      </w:pPr>
      <w:r>
        <w:rPr>
          <w:sz w:val="22"/>
        </w:rPr>
        <w:t>assess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timeliness,</w:t>
      </w:r>
      <w:r>
        <w:rPr>
          <w:spacing w:val="-12"/>
          <w:sz w:val="22"/>
        </w:rPr>
        <w:t> </w:t>
      </w:r>
      <w:r>
        <w:rPr>
          <w:sz w:val="22"/>
        </w:rPr>
        <w:t>comprehensiveness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reliability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information</w:t>
      </w:r>
      <w:r>
        <w:rPr>
          <w:spacing w:val="-7"/>
          <w:sz w:val="22"/>
        </w:rPr>
        <w:t> </w:t>
      </w:r>
      <w:r>
        <w:rPr>
          <w:sz w:val="22"/>
        </w:rPr>
        <w:t>received</w:t>
      </w:r>
      <w:r>
        <w:rPr>
          <w:spacing w:val="-64"/>
          <w:sz w:val="22"/>
        </w:rPr>
        <w:t> </w:t>
      </w:r>
      <w:r>
        <w:rPr>
          <w:sz w:val="22"/>
        </w:rPr>
        <w:t>and make recommendations on how publicly available data can be improved or</w:t>
      </w:r>
      <w:r>
        <w:rPr>
          <w:spacing w:val="1"/>
          <w:sz w:val="22"/>
        </w:rPr>
        <w:t> </w:t>
      </w:r>
      <w:r>
        <w:rPr>
          <w:sz w:val="22"/>
        </w:rPr>
        <w:t>complemented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address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EITI requirements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MSG’s</w:t>
      </w:r>
      <w:r>
        <w:rPr>
          <w:spacing w:val="1"/>
          <w:sz w:val="22"/>
        </w:rPr>
        <w:t> </w:t>
      </w:r>
      <w:r>
        <w:rPr>
          <w:sz w:val="22"/>
        </w:rPr>
        <w:t>objectives.</w:t>
      </w:r>
    </w:p>
    <w:p>
      <w:pPr>
        <w:pStyle w:val="BodyText"/>
        <w:spacing w:line="290" w:lineRule="auto" w:before="119"/>
        <w:ind w:left="560" w:right="1042"/>
        <w:jc w:val="both"/>
      </w:pPr>
      <w:r>
        <w:rPr/>
        <w:t>We were not able to carry out a full scoping study, including setting the materiality</w:t>
      </w:r>
      <w:r>
        <w:rPr>
          <w:spacing w:val="1"/>
        </w:rPr>
        <w:t> </w:t>
      </w:r>
      <w:r>
        <w:rPr/>
        <w:t>thresholds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expenditures,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included,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agencies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be included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report.</w:t>
      </w: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92" w:after="0"/>
        <w:ind w:left="1137" w:right="0" w:hanging="577"/>
        <w:jc w:val="left"/>
      </w:pPr>
      <w:bookmarkStart w:name="_bookmark46" w:id="63"/>
      <w:bookmarkEnd w:id="63"/>
      <w:r>
        <w:rPr>
          <w:b w:val="0"/>
        </w:rPr>
      </w:r>
      <w:bookmarkStart w:name="_bookmark46" w:id="64"/>
      <w:bookmarkEnd w:id="64"/>
      <w:r>
        <w:rPr>
          <w:color w:val="78685F"/>
        </w:rPr>
        <w:t>D</w:t>
      </w:r>
      <w:r>
        <w:rPr>
          <w:color w:val="78685F"/>
        </w:rPr>
        <w:t>ATA</w:t>
      </w:r>
      <w:r>
        <w:rPr>
          <w:color w:val="78685F"/>
          <w:spacing w:val="-8"/>
        </w:rPr>
        <w:t> </w:t>
      </w:r>
      <w:r>
        <w:rPr>
          <w:color w:val="78685F"/>
        </w:rPr>
        <w:t>COLLECTION</w:t>
      </w:r>
    </w:p>
    <w:p>
      <w:pPr>
        <w:pStyle w:val="BodyText"/>
        <w:spacing w:line="290" w:lineRule="auto" w:before="120"/>
        <w:ind w:left="560" w:right="1035"/>
        <w:jc w:val="both"/>
      </w:pPr>
      <w:r>
        <w:rPr/>
        <w:t>To understand and document the size of the Iraqi Extractive Industry and the commercial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 agencies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1"/>
        </w:rPr>
        <w:t> </w:t>
      </w:r>
      <w:r>
        <w:rPr/>
        <w:t>sector, we</w:t>
      </w:r>
      <w:r>
        <w:rPr>
          <w:spacing w:val="-9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on: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91" w:after="0"/>
        <w:ind w:left="1281" w:right="0" w:hanging="361"/>
        <w:jc w:val="left"/>
        <w:rPr>
          <w:sz w:val="22"/>
        </w:rPr>
      </w:pPr>
      <w:r>
        <w:rPr>
          <w:sz w:val="22"/>
        </w:rPr>
        <w:t>legislation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extractive</w:t>
      </w:r>
      <w:r>
        <w:rPr>
          <w:spacing w:val="-1"/>
          <w:sz w:val="22"/>
        </w:rPr>
        <w:t> </w:t>
      </w:r>
      <w:r>
        <w:rPr>
          <w:sz w:val="22"/>
        </w:rPr>
        <w:t>sectors.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43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structure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extractive</w:t>
      </w:r>
      <w:r>
        <w:rPr>
          <w:spacing w:val="-7"/>
          <w:sz w:val="22"/>
        </w:rPr>
        <w:t> </w:t>
      </w:r>
      <w:r>
        <w:rPr>
          <w:sz w:val="22"/>
        </w:rPr>
        <w:t>sectors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Iraq,</w:t>
      </w:r>
      <w:r>
        <w:rPr>
          <w:spacing w:val="-5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size, and its</w:t>
      </w:r>
      <w:r>
        <w:rPr>
          <w:spacing w:val="1"/>
          <w:sz w:val="22"/>
        </w:rPr>
        <w:t> </w:t>
      </w:r>
      <w:r>
        <w:rPr>
          <w:sz w:val="22"/>
        </w:rPr>
        <w:t>main</w:t>
      </w:r>
      <w:r>
        <w:rPr>
          <w:spacing w:val="-4"/>
          <w:sz w:val="22"/>
        </w:rPr>
        <w:t> </w:t>
      </w:r>
      <w:r>
        <w:rPr>
          <w:sz w:val="22"/>
        </w:rPr>
        <w:t>stakeholders.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61" w:lineRule="auto" w:before="139" w:after="0"/>
        <w:ind w:left="1281" w:right="1036" w:hanging="361"/>
        <w:jc w:val="left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statistics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financial</w:t>
      </w:r>
      <w:r>
        <w:rPr>
          <w:spacing w:val="-14"/>
          <w:sz w:val="22"/>
        </w:rPr>
        <w:t> </w:t>
      </w:r>
      <w:r>
        <w:rPr>
          <w:sz w:val="22"/>
        </w:rPr>
        <w:t>indicators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extractive</w:t>
      </w:r>
      <w:r>
        <w:rPr>
          <w:spacing w:val="-12"/>
          <w:sz w:val="22"/>
        </w:rPr>
        <w:t> </w:t>
      </w:r>
      <w:r>
        <w:rPr>
          <w:sz w:val="22"/>
        </w:rPr>
        <w:t>sectors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terms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production</w:t>
      </w:r>
      <w:r>
        <w:rPr>
          <w:spacing w:val="-63"/>
          <w:sz w:val="22"/>
        </w:rPr>
        <w:t> </w:t>
      </w:r>
      <w:r>
        <w:rPr>
          <w:sz w:val="22"/>
        </w:rPr>
        <w:t>and contribution 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Iraqi</w:t>
      </w:r>
      <w:r>
        <w:rPr>
          <w:spacing w:val="-1"/>
          <w:sz w:val="22"/>
        </w:rPr>
        <w:t> </w:t>
      </w:r>
      <w:r>
        <w:rPr>
          <w:sz w:val="22"/>
        </w:rPr>
        <w:t>revenue performance.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61" w:lineRule="auto" w:before="115" w:after="0"/>
        <w:ind w:left="1281" w:right="1039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56"/>
          <w:sz w:val="22"/>
        </w:rPr>
        <w:t> </w:t>
      </w:r>
      <w:r>
        <w:rPr>
          <w:sz w:val="22"/>
        </w:rPr>
        <w:t>changes</w:t>
      </w:r>
      <w:r>
        <w:rPr>
          <w:spacing w:val="57"/>
          <w:sz w:val="22"/>
        </w:rPr>
        <w:t> </w:t>
      </w:r>
      <w:r>
        <w:rPr>
          <w:sz w:val="22"/>
        </w:rPr>
        <w:t>which</w:t>
      </w:r>
      <w:r>
        <w:rPr>
          <w:spacing w:val="54"/>
          <w:sz w:val="22"/>
        </w:rPr>
        <w:t> </w:t>
      </w:r>
      <w:r>
        <w:rPr>
          <w:sz w:val="22"/>
        </w:rPr>
        <w:t>occurred</w:t>
      </w:r>
      <w:r>
        <w:rPr>
          <w:spacing w:val="57"/>
          <w:sz w:val="22"/>
        </w:rPr>
        <w:t> </w:t>
      </w:r>
      <w:r>
        <w:rPr>
          <w:sz w:val="22"/>
        </w:rPr>
        <w:t>during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4"/>
          <w:sz w:val="22"/>
        </w:rPr>
        <w:t> </w:t>
      </w:r>
      <w:r>
        <w:rPr>
          <w:sz w:val="22"/>
        </w:rPr>
        <w:t>period</w:t>
      </w:r>
      <w:r>
        <w:rPr>
          <w:spacing w:val="52"/>
          <w:sz w:val="22"/>
        </w:rPr>
        <w:t> </w:t>
      </w:r>
      <w:r>
        <w:rPr>
          <w:sz w:val="22"/>
        </w:rPr>
        <w:t>with</w:t>
      </w:r>
      <w:r>
        <w:rPr>
          <w:spacing w:val="55"/>
          <w:sz w:val="22"/>
        </w:rPr>
        <w:t> </w:t>
      </w:r>
      <w:r>
        <w:rPr>
          <w:sz w:val="22"/>
        </w:rPr>
        <w:t>regards</w:t>
      </w:r>
      <w:r>
        <w:rPr>
          <w:spacing w:val="57"/>
          <w:sz w:val="22"/>
        </w:rPr>
        <w:t> </w:t>
      </w:r>
      <w:r>
        <w:rPr>
          <w:sz w:val="22"/>
        </w:rPr>
        <w:t>to</w:t>
      </w:r>
      <w:r>
        <w:rPr>
          <w:spacing w:val="56"/>
          <w:sz w:val="22"/>
        </w:rPr>
        <w:t> </w:t>
      </w:r>
      <w:r>
        <w:rPr>
          <w:sz w:val="22"/>
        </w:rPr>
        <w:t>legislation,</w:t>
      </w:r>
      <w:r>
        <w:rPr>
          <w:spacing w:val="55"/>
          <w:sz w:val="22"/>
        </w:rPr>
        <w:t> </w:t>
      </w:r>
      <w:r>
        <w:rPr>
          <w:sz w:val="22"/>
        </w:rPr>
        <w:t>new</w:t>
      </w:r>
      <w:r>
        <w:rPr>
          <w:spacing w:val="-63"/>
          <w:sz w:val="22"/>
        </w:rPr>
        <w:t> </w:t>
      </w:r>
      <w:r>
        <w:rPr>
          <w:sz w:val="22"/>
        </w:rPr>
        <w:t>contracts</w:t>
      </w:r>
      <w:r>
        <w:rPr>
          <w:spacing w:val="-4"/>
          <w:sz w:val="22"/>
        </w:rPr>
        <w:t> </w:t>
      </w:r>
      <w:r>
        <w:rPr>
          <w:sz w:val="22"/>
        </w:rPr>
        <w:t>or agreements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might</w:t>
      </w:r>
      <w:r>
        <w:rPr>
          <w:spacing w:val="-2"/>
          <w:sz w:val="22"/>
        </w:rPr>
        <w:t> </w:t>
      </w:r>
      <w:r>
        <w:rPr>
          <w:sz w:val="22"/>
        </w:rPr>
        <w:t>impact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extractive</w:t>
      </w:r>
      <w:r>
        <w:rPr>
          <w:spacing w:val="-1"/>
          <w:sz w:val="22"/>
        </w:rPr>
        <w:t> </w:t>
      </w:r>
      <w:r>
        <w:rPr>
          <w:sz w:val="22"/>
        </w:rPr>
        <w:t>sectors; and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15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main</w:t>
      </w:r>
      <w:r>
        <w:rPr>
          <w:spacing w:val="-4"/>
          <w:sz w:val="22"/>
        </w:rPr>
        <w:t> </w:t>
      </w:r>
      <w:r>
        <w:rPr>
          <w:sz w:val="22"/>
        </w:rPr>
        <w:t>conclusions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issues</w:t>
      </w:r>
      <w:r>
        <w:rPr>
          <w:spacing w:val="-1"/>
          <w:sz w:val="22"/>
        </w:rPr>
        <w:t> </w:t>
      </w:r>
      <w:r>
        <w:rPr>
          <w:sz w:val="22"/>
        </w:rPr>
        <w:t>raised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previous</w:t>
      </w:r>
      <w:r>
        <w:rPr>
          <w:spacing w:val="5"/>
          <w:sz w:val="22"/>
        </w:rPr>
        <w:t> </w:t>
      </w:r>
      <w:r>
        <w:rPr>
          <w:sz w:val="22"/>
        </w:rPr>
        <w:t>reports.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47" w:id="65"/>
      <w:bookmarkEnd w:id="65"/>
      <w:r>
        <w:rPr>
          <w:b w:val="0"/>
        </w:rPr>
      </w:r>
      <w:bookmarkStart w:name="_bookmark47" w:id="66"/>
      <w:bookmarkEnd w:id="66"/>
      <w:r>
        <w:rPr>
          <w:color w:val="78685F"/>
        </w:rPr>
        <w:t>R</w:t>
      </w:r>
      <w:r>
        <w:rPr>
          <w:color w:val="78685F"/>
        </w:rPr>
        <w:t>EVIEW</w:t>
      </w:r>
      <w:r>
        <w:rPr>
          <w:color w:val="78685F"/>
          <w:spacing w:val="-5"/>
        </w:rPr>
        <w:t> </w:t>
      </w:r>
      <w:r>
        <w:rPr>
          <w:color w:val="78685F"/>
        </w:rPr>
        <w:t>OF</w:t>
      </w:r>
      <w:r>
        <w:rPr>
          <w:color w:val="78685F"/>
          <w:spacing w:val="-2"/>
        </w:rPr>
        <w:t> </w:t>
      </w:r>
      <w:r>
        <w:rPr>
          <w:color w:val="78685F"/>
        </w:rPr>
        <w:t>THE</w:t>
      </w:r>
      <w:r>
        <w:rPr>
          <w:color w:val="78685F"/>
          <w:spacing w:val="-3"/>
        </w:rPr>
        <w:t> </w:t>
      </w:r>
      <w:r>
        <w:rPr>
          <w:color w:val="78685F"/>
        </w:rPr>
        <w:t>LEGAL</w:t>
      </w:r>
      <w:r>
        <w:rPr>
          <w:color w:val="78685F"/>
          <w:spacing w:val="-3"/>
        </w:rPr>
        <w:t> </w:t>
      </w:r>
      <w:r>
        <w:rPr>
          <w:color w:val="78685F"/>
        </w:rPr>
        <w:t>AND</w:t>
      </w:r>
      <w:r>
        <w:rPr>
          <w:color w:val="78685F"/>
          <w:spacing w:val="-5"/>
        </w:rPr>
        <w:t> </w:t>
      </w:r>
      <w:r>
        <w:rPr>
          <w:color w:val="78685F"/>
        </w:rPr>
        <w:t>TAX</w:t>
      </w:r>
      <w:r>
        <w:rPr>
          <w:color w:val="78685F"/>
          <w:spacing w:val="-2"/>
        </w:rPr>
        <w:t> </w:t>
      </w:r>
      <w:r>
        <w:rPr>
          <w:color w:val="78685F"/>
        </w:rPr>
        <w:t>DOCUMENTATION</w:t>
      </w:r>
    </w:p>
    <w:p>
      <w:pPr>
        <w:pStyle w:val="BodyText"/>
        <w:spacing w:before="125"/>
        <w:ind w:left="560"/>
        <w:jc w:val="both"/>
      </w:pPr>
      <w:r>
        <w:rPr/>
        <w:t>We</w:t>
      </w:r>
      <w:r>
        <w:rPr>
          <w:spacing w:val="-3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relevant</w:t>
      </w:r>
      <w:r>
        <w:rPr>
          <w:spacing w:val="-4"/>
        </w:rPr>
        <w:t> </w:t>
      </w:r>
      <w:r>
        <w:rPr/>
        <w:t>legislation</w:t>
      </w:r>
      <w:r>
        <w:rPr>
          <w:spacing w:val="-3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Iraqi</w:t>
      </w:r>
      <w:r>
        <w:rPr>
          <w:spacing w:val="-7"/>
        </w:rPr>
        <w:t> </w:t>
      </w:r>
      <w:r>
        <w:rPr/>
        <w:t>extractive</w:t>
      </w:r>
      <w:r>
        <w:rPr>
          <w:spacing w:val="-8"/>
        </w:rPr>
        <w:t> </w:t>
      </w:r>
      <w:r>
        <w:rPr/>
        <w:t>sectors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identify: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1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revenue</w:t>
      </w:r>
      <w:r>
        <w:rPr>
          <w:spacing w:val="-4"/>
          <w:sz w:val="22"/>
        </w:rPr>
        <w:t> </w:t>
      </w:r>
      <w:r>
        <w:rPr>
          <w:sz w:val="22"/>
        </w:rPr>
        <w:t>streams</w:t>
      </w:r>
      <w:r>
        <w:rPr>
          <w:spacing w:val="-1"/>
          <w:sz w:val="22"/>
        </w:rPr>
        <w:t> </w:t>
      </w:r>
      <w:r>
        <w:rPr>
          <w:sz w:val="22"/>
        </w:rPr>
        <w:t>paid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companies</w:t>
      </w:r>
      <w:r>
        <w:rPr>
          <w:spacing w:val="-6"/>
          <w:sz w:val="22"/>
        </w:rPr>
        <w:t> </w:t>
      </w:r>
      <w:r>
        <w:rPr>
          <w:sz w:val="22"/>
        </w:rPr>
        <w:t>operating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mining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oil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gas</w:t>
      </w:r>
      <w:r>
        <w:rPr>
          <w:spacing w:val="7"/>
          <w:sz w:val="22"/>
        </w:rPr>
        <w:t> </w:t>
      </w:r>
      <w:r>
        <w:rPr>
          <w:sz w:val="22"/>
        </w:rPr>
        <w:t>sectors;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38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basis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calculation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revenue</w:t>
      </w:r>
      <w:r>
        <w:rPr>
          <w:spacing w:val="-3"/>
          <w:sz w:val="22"/>
        </w:rPr>
        <w:t> </w:t>
      </w:r>
      <w:r>
        <w:rPr>
          <w:sz w:val="22"/>
        </w:rPr>
        <w:t>streams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extractive sectors;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43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government</w:t>
      </w:r>
      <w:r>
        <w:rPr>
          <w:spacing w:val="-6"/>
          <w:sz w:val="22"/>
        </w:rPr>
        <w:t> </w:t>
      </w:r>
      <w:r>
        <w:rPr>
          <w:sz w:val="22"/>
        </w:rPr>
        <w:t>agencies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collect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revenue</w:t>
      </w:r>
      <w:r>
        <w:rPr>
          <w:spacing w:val="-7"/>
          <w:sz w:val="22"/>
        </w:rPr>
        <w:t> </w:t>
      </w:r>
      <w:r>
        <w:rPr>
          <w:sz w:val="22"/>
        </w:rPr>
        <w:t>streams</w:t>
      </w:r>
      <w:r>
        <w:rPr>
          <w:spacing w:val="-6"/>
          <w:sz w:val="22"/>
        </w:rPr>
        <w:t> </w:t>
      </w:r>
      <w:r>
        <w:rPr>
          <w:sz w:val="22"/>
        </w:rPr>
        <w:t>paid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companies;</w:t>
      </w:r>
      <w:r>
        <w:rPr>
          <w:spacing w:val="-6"/>
          <w:sz w:val="22"/>
        </w:rPr>
        <w:t> </w:t>
      </w:r>
      <w:r>
        <w:rPr>
          <w:sz w:val="22"/>
        </w:rPr>
        <w:t>and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15" w:after="0"/>
        <w:ind w:left="1281" w:right="0" w:hanging="361"/>
        <w:jc w:val="left"/>
        <w:rPr>
          <w:sz w:val="22"/>
        </w:rPr>
      </w:pPr>
      <w:r>
        <w:rPr>
          <w:sz w:val="22"/>
        </w:rPr>
        <w:t>audit</w:t>
      </w:r>
      <w:r>
        <w:rPr>
          <w:spacing w:val="-5"/>
          <w:sz w:val="22"/>
        </w:rPr>
        <w:t> </w:t>
      </w:r>
      <w:r>
        <w:rPr>
          <w:sz w:val="22"/>
        </w:rPr>
        <w:t>regulations</w:t>
      </w:r>
      <w:r>
        <w:rPr>
          <w:spacing w:val="-6"/>
          <w:sz w:val="22"/>
        </w:rPr>
        <w:t> </w:t>
      </w:r>
      <w:r>
        <w:rPr>
          <w:sz w:val="22"/>
        </w:rPr>
        <w:t>governing</w:t>
      </w:r>
      <w:r>
        <w:rPr>
          <w:spacing w:val="-4"/>
          <w:sz w:val="22"/>
        </w:rPr>
        <w:t> </w:t>
      </w:r>
      <w:r>
        <w:rPr>
          <w:sz w:val="22"/>
        </w:rPr>
        <w:t>extractive</w:t>
      </w:r>
      <w:r>
        <w:rPr>
          <w:spacing w:val="-8"/>
          <w:sz w:val="22"/>
        </w:rPr>
        <w:t> </w:t>
      </w:r>
      <w:r>
        <w:rPr>
          <w:sz w:val="22"/>
        </w:rPr>
        <w:t>companies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z w:val="22"/>
        </w:rPr>
        <w:t>agencies.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0" w:after="0"/>
        <w:ind w:left="1136" w:right="1991" w:hanging="577"/>
        <w:jc w:val="left"/>
      </w:pPr>
      <w:bookmarkStart w:name="_bookmark48" w:id="67"/>
      <w:bookmarkEnd w:id="67"/>
      <w:r>
        <w:rPr>
          <w:b w:val="0"/>
        </w:rPr>
      </w:r>
      <w:bookmarkStart w:name="_bookmark48" w:id="68"/>
      <w:bookmarkEnd w:id="68"/>
      <w:r>
        <w:rPr>
          <w:color w:val="78685F"/>
        </w:rPr>
        <w:t>C</w:t>
      </w:r>
      <w:r>
        <w:rPr>
          <w:color w:val="78685F"/>
        </w:rPr>
        <w:t>OMPILATION OF STATISTICAL DATA ON THE EXTRACTIVE</w:t>
      </w:r>
      <w:r>
        <w:rPr>
          <w:color w:val="78685F"/>
          <w:spacing w:val="-83"/>
        </w:rPr>
        <w:t> </w:t>
      </w:r>
      <w:r>
        <w:rPr>
          <w:color w:val="78685F"/>
        </w:rPr>
        <w:t>SECTORS</w:t>
      </w:r>
    </w:p>
    <w:p>
      <w:pPr>
        <w:pStyle w:val="BodyText"/>
        <w:spacing w:line="288" w:lineRule="auto" w:before="122"/>
        <w:ind w:left="560" w:right="1019"/>
      </w:pPr>
      <w:r>
        <w:rPr/>
        <w:t>To</w:t>
      </w:r>
      <w:r>
        <w:rPr>
          <w:spacing w:val="8"/>
        </w:rPr>
        <w:t> </w:t>
      </w:r>
      <w:r>
        <w:rPr/>
        <w:t>identify</w:t>
      </w:r>
      <w:r>
        <w:rPr>
          <w:spacing w:val="4"/>
        </w:rPr>
        <w:t> </w:t>
      </w:r>
      <w:r>
        <w:rPr/>
        <w:t>all</w:t>
      </w:r>
      <w:r>
        <w:rPr>
          <w:spacing w:val="5"/>
        </w:rPr>
        <w:t> </w:t>
      </w:r>
      <w:r>
        <w:rPr/>
        <w:t>payment</w:t>
      </w:r>
      <w:r>
        <w:rPr>
          <w:spacing w:val="1"/>
        </w:rPr>
        <w:t> </w:t>
      </w:r>
      <w:r>
        <w:rPr/>
        <w:t>flows</w:t>
      </w:r>
      <w:r>
        <w:rPr>
          <w:spacing w:val="9"/>
        </w:rPr>
        <w:t> </w:t>
      </w:r>
      <w:r>
        <w:rPr/>
        <w:t>as</w:t>
      </w:r>
      <w:r>
        <w:rPr>
          <w:spacing w:val="5"/>
        </w:rPr>
        <w:t> </w:t>
      </w:r>
      <w:r>
        <w:rPr/>
        <w:t>well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entities</w:t>
      </w:r>
      <w:r>
        <w:rPr>
          <w:spacing w:val="8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extractive</w:t>
      </w:r>
      <w:r>
        <w:rPr>
          <w:spacing w:val="3"/>
        </w:rPr>
        <w:t> </w:t>
      </w:r>
      <w:r>
        <w:rPr/>
        <w:t>sectors,</w:t>
      </w:r>
      <w:r>
        <w:rPr>
          <w:spacing w:val="3"/>
        </w:rPr>
        <w:t> </w:t>
      </w:r>
      <w:r>
        <w:rPr/>
        <w:t>we</w:t>
      </w:r>
      <w:r>
        <w:rPr>
          <w:spacing w:val="14"/>
        </w:rPr>
        <w:t> </w:t>
      </w:r>
      <w:r>
        <w:rPr/>
        <w:t>are</w:t>
      </w:r>
      <w:r>
        <w:rPr>
          <w:spacing w:val="-63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perform the following</w:t>
      </w:r>
      <w:r>
        <w:rPr>
          <w:spacing w:val="-1"/>
        </w:rPr>
        <w:t> </w:t>
      </w:r>
      <w:r>
        <w:rPr/>
        <w:t>tasks: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21" w:after="0"/>
        <w:ind w:left="1281" w:right="0" w:hanging="361"/>
        <w:jc w:val="left"/>
        <w:rPr>
          <w:sz w:val="22"/>
        </w:rPr>
      </w:pPr>
      <w:r>
        <w:rPr>
          <w:sz w:val="22"/>
        </w:rPr>
        <w:t>collection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list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active</w:t>
      </w:r>
      <w:r>
        <w:rPr>
          <w:spacing w:val="-6"/>
          <w:sz w:val="22"/>
        </w:rPr>
        <w:t> </w:t>
      </w:r>
      <w:r>
        <w:rPr>
          <w:sz w:val="22"/>
        </w:rPr>
        <w:t>licenses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period;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138" w:after="0"/>
        <w:ind w:left="1281" w:right="1038" w:hanging="361"/>
        <w:jc w:val="left"/>
        <w:rPr>
          <w:sz w:val="22"/>
        </w:rPr>
      </w:pPr>
      <w:r>
        <w:rPr>
          <w:sz w:val="22"/>
        </w:rPr>
        <w:t>collection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7"/>
          <w:sz w:val="22"/>
        </w:rPr>
        <w:t> </w:t>
      </w:r>
      <w:r>
        <w:rPr>
          <w:sz w:val="22"/>
        </w:rPr>
        <w:t>all</w:t>
      </w:r>
      <w:r>
        <w:rPr>
          <w:spacing w:val="58"/>
          <w:sz w:val="22"/>
        </w:rPr>
        <w:t> </w:t>
      </w:r>
      <w:r>
        <w:rPr>
          <w:sz w:val="22"/>
        </w:rPr>
        <w:t>receipts</w:t>
      </w:r>
      <w:r>
        <w:rPr>
          <w:spacing w:val="63"/>
          <w:sz w:val="22"/>
        </w:rPr>
        <w:t> </w:t>
      </w:r>
      <w:r>
        <w:rPr>
          <w:sz w:val="22"/>
        </w:rPr>
        <w:t>made</w:t>
      </w:r>
      <w:r>
        <w:rPr>
          <w:spacing w:val="55"/>
          <w:sz w:val="22"/>
        </w:rPr>
        <w:t> </w:t>
      </w:r>
      <w:r>
        <w:rPr>
          <w:sz w:val="22"/>
        </w:rPr>
        <w:t>by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59"/>
          <w:sz w:val="22"/>
        </w:rPr>
        <w:t> </w:t>
      </w:r>
      <w:r>
        <w:rPr>
          <w:sz w:val="22"/>
        </w:rPr>
        <w:t>State</w:t>
      </w:r>
      <w:r>
        <w:rPr>
          <w:spacing w:val="51"/>
          <w:sz w:val="22"/>
        </w:rPr>
        <w:t> </w:t>
      </w:r>
      <w:r>
        <w:rPr>
          <w:sz w:val="22"/>
        </w:rPr>
        <w:t>from</w:t>
      </w:r>
      <w:r>
        <w:rPr>
          <w:spacing w:val="56"/>
          <w:sz w:val="22"/>
        </w:rPr>
        <w:t> </w:t>
      </w:r>
      <w:r>
        <w:rPr>
          <w:sz w:val="22"/>
        </w:rPr>
        <w:t>companies</w:t>
      </w:r>
      <w:r>
        <w:rPr>
          <w:spacing w:val="57"/>
          <w:sz w:val="22"/>
        </w:rPr>
        <w:t> </w:t>
      </w:r>
      <w:r>
        <w:rPr>
          <w:sz w:val="22"/>
        </w:rPr>
        <w:t>operating</w:t>
      </w:r>
      <w:r>
        <w:rPr>
          <w:spacing w:val="56"/>
          <w:sz w:val="22"/>
        </w:rPr>
        <w:t> </w:t>
      </w:r>
      <w:r>
        <w:rPr>
          <w:sz w:val="22"/>
        </w:rPr>
        <w:t>in</w:t>
      </w:r>
      <w:r>
        <w:rPr>
          <w:spacing w:val="59"/>
          <w:sz w:val="22"/>
        </w:rPr>
        <w:t> </w:t>
      </w:r>
      <w:r>
        <w:rPr>
          <w:sz w:val="22"/>
        </w:rPr>
        <w:t>the</w:t>
      </w:r>
      <w:r>
        <w:rPr>
          <w:spacing w:val="-63"/>
          <w:sz w:val="22"/>
        </w:rPr>
        <w:t> </w:t>
      </w:r>
      <w:r>
        <w:rPr>
          <w:sz w:val="22"/>
        </w:rPr>
        <w:t>extractive sectors;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126" w:after="0"/>
        <w:ind w:left="1281" w:right="1040" w:hanging="361"/>
        <w:jc w:val="left"/>
        <w:rPr>
          <w:sz w:val="22"/>
        </w:rPr>
      </w:pPr>
      <w:r>
        <w:rPr>
          <w:sz w:val="22"/>
        </w:rPr>
        <w:t>reconciliation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list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licenses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exploitation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exploration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list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63"/>
          <w:sz w:val="22"/>
        </w:rPr>
        <w:t> </w:t>
      </w:r>
      <w:r>
        <w:rPr>
          <w:sz w:val="22"/>
        </w:rPr>
        <w:t>registered</w:t>
      </w:r>
      <w:r>
        <w:rPr>
          <w:spacing w:val="-3"/>
          <w:sz w:val="22"/>
        </w:rPr>
        <w:t> </w:t>
      </w:r>
      <w:r>
        <w:rPr>
          <w:sz w:val="22"/>
        </w:rPr>
        <w:t>companies;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125" w:after="0"/>
        <w:ind w:left="1281" w:right="1039" w:hanging="361"/>
        <w:jc w:val="left"/>
        <w:rPr>
          <w:sz w:val="22"/>
        </w:rPr>
      </w:pPr>
      <w:r>
        <w:rPr>
          <w:sz w:val="22"/>
        </w:rPr>
        <w:t>checking</w:t>
      </w:r>
      <w:r>
        <w:rPr>
          <w:spacing w:val="1"/>
          <w:sz w:val="22"/>
        </w:rPr>
        <w:t> </w:t>
      </w:r>
      <w:r>
        <w:rPr>
          <w:sz w:val="22"/>
        </w:rPr>
        <w:t>of the list of companies</w:t>
      </w:r>
      <w:r>
        <w:rPr>
          <w:spacing w:val="1"/>
          <w:sz w:val="22"/>
        </w:rPr>
        <w:t> </w:t>
      </w:r>
      <w:r>
        <w:rPr>
          <w:sz w:val="22"/>
        </w:rPr>
        <w:t>included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scope of previous years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64"/>
          <w:sz w:val="22"/>
        </w:rPr>
        <w:t> </w:t>
      </w:r>
      <w:r>
        <w:rPr>
          <w:sz w:val="22"/>
        </w:rPr>
        <w:t>ensure</w:t>
      </w:r>
      <w:r>
        <w:rPr>
          <w:spacing w:val="-1"/>
          <w:sz w:val="22"/>
        </w:rPr>
        <w:t> </w:t>
      </w:r>
      <w:r>
        <w:rPr>
          <w:sz w:val="22"/>
        </w:rPr>
        <w:t>comparability</w:t>
      </w:r>
      <w:r>
        <w:rPr>
          <w:spacing w:val="-3"/>
          <w:sz w:val="22"/>
        </w:rPr>
        <w:t> </w:t>
      </w:r>
      <w:r>
        <w:rPr>
          <w:sz w:val="22"/>
        </w:rPr>
        <w:t>between the</w:t>
      </w:r>
      <w:r>
        <w:rPr>
          <w:spacing w:val="2"/>
          <w:sz w:val="22"/>
        </w:rPr>
        <w:t> </w:t>
      </w:r>
      <w:r>
        <w:rPr>
          <w:sz w:val="22"/>
        </w:rPr>
        <w:t>years;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6" w:after="0"/>
        <w:ind w:left="1281" w:right="1030" w:hanging="361"/>
        <w:jc w:val="left"/>
        <w:rPr>
          <w:sz w:val="22"/>
        </w:rPr>
      </w:pPr>
      <w:r>
        <w:rPr>
          <w:sz w:val="22"/>
        </w:rPr>
        <w:t>consolidation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revenues</w:t>
      </w:r>
      <w:r>
        <w:rPr>
          <w:spacing w:val="28"/>
          <w:sz w:val="22"/>
        </w:rPr>
        <w:t> </w:t>
      </w:r>
      <w:r>
        <w:rPr>
          <w:sz w:val="22"/>
        </w:rPr>
        <w:t>collected</w:t>
      </w:r>
      <w:r>
        <w:rPr>
          <w:spacing w:val="24"/>
          <w:sz w:val="22"/>
        </w:rPr>
        <w:t> </w:t>
      </w:r>
      <w:r>
        <w:rPr>
          <w:sz w:val="22"/>
        </w:rPr>
        <w:t>by</w:t>
      </w:r>
      <w:r>
        <w:rPr>
          <w:spacing w:val="34"/>
          <w:sz w:val="22"/>
        </w:rPr>
        <w:t> </w:t>
      </w:r>
      <w:r>
        <w:rPr>
          <w:sz w:val="22"/>
        </w:rPr>
        <w:t>government</w:t>
      </w:r>
      <w:r>
        <w:rPr>
          <w:spacing w:val="26"/>
          <w:sz w:val="22"/>
        </w:rPr>
        <w:t> </w:t>
      </w:r>
      <w:r>
        <w:rPr>
          <w:sz w:val="22"/>
        </w:rPr>
        <w:t>agencies,</w:t>
      </w:r>
      <w:r>
        <w:rPr>
          <w:spacing w:val="23"/>
          <w:sz w:val="22"/>
        </w:rPr>
        <w:t> </w:t>
      </w:r>
      <w:r>
        <w:rPr>
          <w:sz w:val="22"/>
        </w:rPr>
        <w:t>by</w:t>
      </w:r>
      <w:r>
        <w:rPr>
          <w:spacing w:val="27"/>
          <w:sz w:val="22"/>
        </w:rPr>
        <w:t> </w:t>
      </w:r>
      <w:r>
        <w:rPr>
          <w:sz w:val="22"/>
        </w:rPr>
        <w:t>type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payment</w:t>
      </w:r>
      <w:r>
        <w:rPr>
          <w:spacing w:val="-64"/>
          <w:sz w:val="22"/>
        </w:rPr>
        <w:t> </w:t>
      </w:r>
      <w:r>
        <w:rPr>
          <w:sz w:val="22"/>
        </w:rPr>
        <w:t>flow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company;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40" w:lineRule="auto" w:before="126" w:after="0"/>
        <w:ind w:left="1281" w:right="0" w:hanging="361"/>
        <w:jc w:val="left"/>
        <w:rPr>
          <w:sz w:val="22"/>
        </w:rPr>
      </w:pPr>
      <w:r>
        <w:rPr>
          <w:spacing w:val="-1"/>
          <w:sz w:val="22"/>
        </w:rPr>
        <w:t>calculation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impact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consolidation</w:t>
      </w:r>
      <w:r>
        <w:rPr>
          <w:spacing w:val="-16"/>
          <w:sz w:val="22"/>
        </w:rPr>
        <w:t> </w:t>
      </w:r>
      <w:r>
        <w:rPr>
          <w:sz w:val="22"/>
        </w:rPr>
        <w:t>results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materiality</w:t>
      </w:r>
      <w:r>
        <w:rPr>
          <w:spacing w:val="-13"/>
          <w:sz w:val="22"/>
        </w:rPr>
        <w:t> </w:t>
      </w:r>
      <w:r>
        <w:rPr>
          <w:sz w:val="22"/>
        </w:rPr>
        <w:t>analysis;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30"/>
        </w:numPr>
        <w:tabs>
          <w:tab w:pos="1280" w:val="left" w:leader="none"/>
          <w:tab w:pos="1281" w:val="left" w:leader="none"/>
        </w:tabs>
        <w:spacing w:line="256" w:lineRule="auto" w:before="138" w:after="0"/>
        <w:ind w:left="1281" w:right="1038" w:hanging="361"/>
        <w:jc w:val="left"/>
        <w:rPr>
          <w:sz w:val="22"/>
        </w:rPr>
      </w:pPr>
      <w:r>
        <w:rPr>
          <w:sz w:val="22"/>
        </w:rPr>
        <w:t>amendment of the reporting template in accordance with the results of the scoping</w:t>
      </w:r>
      <w:r>
        <w:rPr>
          <w:spacing w:val="-64"/>
          <w:sz w:val="22"/>
        </w:rPr>
        <w:t> </w:t>
      </w:r>
      <w:r>
        <w:rPr>
          <w:sz w:val="22"/>
        </w:rPr>
        <w:t>study and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EITI</w:t>
      </w:r>
      <w:r>
        <w:rPr>
          <w:spacing w:val="1"/>
          <w:sz w:val="22"/>
        </w:rPr>
        <w:t> </w:t>
      </w:r>
      <w:r>
        <w:rPr>
          <w:sz w:val="22"/>
        </w:rPr>
        <w:t>Standard.</w:t>
      </w:r>
    </w:p>
    <w:p>
      <w:pPr>
        <w:pStyle w:val="BodyText"/>
        <w:spacing w:line="288" w:lineRule="auto" w:before="125"/>
        <w:ind w:left="560" w:right="1021"/>
      </w:pPr>
      <w:r>
        <w:rPr/>
        <w:t>We were unable able to carry out all of these tasks due to non-submission of the requested</w:t>
      </w:r>
      <w:r>
        <w:rPr>
          <w:spacing w:val="-64"/>
        </w:rPr>
        <w:t> </w:t>
      </w:r>
      <w:r>
        <w:rPr/>
        <w:t>data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some</w:t>
      </w:r>
      <w:r>
        <w:rPr>
          <w:spacing w:val="1"/>
        </w:rPr>
        <w:t> </w:t>
      </w:r>
      <w:r>
        <w:rPr/>
        <w:t>GAs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SOEs.</w:t>
      </w:r>
    </w:p>
    <w:p>
      <w:pPr>
        <w:spacing w:after="0" w:line="288" w:lineRule="auto"/>
        <w:sectPr>
          <w:pgSz w:w="11910" w:h="16840"/>
          <w:pgMar w:header="839" w:footer="1212" w:top="1320" w:bottom="1400" w:left="880" w:right="400"/>
        </w:sectPr>
      </w:pPr>
    </w:p>
    <w:p>
      <w:pPr>
        <w:pStyle w:val="Heading1"/>
        <w:numPr>
          <w:ilvl w:val="0"/>
          <w:numId w:val="30"/>
        </w:numPr>
        <w:tabs>
          <w:tab w:pos="916" w:val="left" w:leader="none"/>
        </w:tabs>
        <w:spacing w:line="264" w:lineRule="auto" w:before="113" w:after="0"/>
        <w:ind w:left="915" w:right="1527" w:hanging="356"/>
        <w:jc w:val="left"/>
      </w:pPr>
      <w:bookmarkStart w:name="_bookmark49" w:id="69"/>
      <w:bookmarkEnd w:id="69"/>
      <w:r>
        <w:rPr>
          <w:b w:val="0"/>
        </w:rPr>
      </w:r>
      <w:bookmarkStart w:name="_bookmark49" w:id="70"/>
      <w:bookmarkEnd w:id="70"/>
      <w:r>
        <w:rPr>
          <w:color w:val="EC1A3A"/>
        </w:rPr>
        <w:t>C</w:t>
      </w:r>
      <w:r>
        <w:rPr>
          <w:color w:val="EC1A3A"/>
        </w:rPr>
        <w:t>ONTEXTUAL</w:t>
      </w:r>
      <w:r>
        <w:rPr>
          <w:color w:val="EC1A3A"/>
          <w:spacing w:val="-22"/>
        </w:rPr>
        <w:t> </w:t>
      </w:r>
      <w:r>
        <w:rPr>
          <w:color w:val="EC1A3A"/>
        </w:rPr>
        <w:t>INFORMATION</w:t>
      </w:r>
      <w:r>
        <w:rPr>
          <w:color w:val="EC1A3A"/>
          <w:spacing w:val="-19"/>
        </w:rPr>
        <w:t> </w:t>
      </w:r>
      <w:r>
        <w:rPr>
          <w:color w:val="EC1A3A"/>
        </w:rPr>
        <w:t>ON</w:t>
      </w:r>
      <w:r>
        <w:rPr>
          <w:color w:val="EC1A3A"/>
          <w:spacing w:val="-19"/>
        </w:rPr>
        <w:t> </w:t>
      </w:r>
      <w:r>
        <w:rPr>
          <w:color w:val="EC1A3A"/>
        </w:rPr>
        <w:t>THE</w:t>
      </w:r>
      <w:r>
        <w:rPr>
          <w:color w:val="EC1A3A"/>
          <w:spacing w:val="-9"/>
        </w:rPr>
        <w:t> </w:t>
      </w:r>
      <w:r>
        <w:rPr>
          <w:color w:val="EC1A3A"/>
        </w:rPr>
        <w:t>EXTRACTIVE</w:t>
      </w:r>
      <w:r>
        <w:rPr>
          <w:color w:val="EC1A3A"/>
          <w:spacing w:val="-106"/>
        </w:rPr>
        <w:t> </w:t>
      </w:r>
      <w:r>
        <w:rPr>
          <w:color w:val="EC1A3A"/>
        </w:rPr>
        <w:t>SECTORS</w:t>
      </w: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21" w:after="0"/>
        <w:ind w:left="1136" w:right="2177" w:hanging="577"/>
        <w:jc w:val="left"/>
      </w:pPr>
      <w:bookmarkStart w:name="_bookmark50" w:id="71"/>
      <w:bookmarkEnd w:id="71"/>
      <w:r>
        <w:rPr>
          <w:b w:val="0"/>
        </w:rPr>
      </w:r>
      <w:bookmarkStart w:name="_bookmark50" w:id="72"/>
      <w:bookmarkEnd w:id="72"/>
      <w:r>
        <w:rPr>
          <w:color w:val="78685F"/>
        </w:rPr>
        <w:t>OVE</w:t>
      </w:r>
      <w:r>
        <w:rPr>
          <w:color w:val="78685F"/>
        </w:rPr>
        <w:t>RVIEW</w:t>
      </w:r>
      <w:r>
        <w:rPr>
          <w:color w:val="78685F"/>
          <w:spacing w:val="-9"/>
        </w:rPr>
        <w:t> </w:t>
      </w:r>
      <w:r>
        <w:rPr>
          <w:color w:val="78685F"/>
        </w:rPr>
        <w:t>OF</w:t>
      </w:r>
      <w:r>
        <w:rPr>
          <w:color w:val="78685F"/>
          <w:spacing w:val="-6"/>
        </w:rPr>
        <w:t> </w:t>
      </w:r>
      <w:r>
        <w:rPr>
          <w:color w:val="78685F"/>
        </w:rPr>
        <w:t>THE</w:t>
      </w:r>
      <w:r>
        <w:rPr>
          <w:color w:val="78685F"/>
          <w:spacing w:val="-7"/>
        </w:rPr>
        <w:t> </w:t>
      </w:r>
      <w:r>
        <w:rPr>
          <w:color w:val="78685F"/>
        </w:rPr>
        <w:t>EXTRACTIVES</w:t>
      </w:r>
      <w:r>
        <w:rPr>
          <w:color w:val="78685F"/>
          <w:spacing w:val="-5"/>
        </w:rPr>
        <w:t> </w:t>
      </w:r>
      <w:r>
        <w:rPr>
          <w:color w:val="78685F"/>
        </w:rPr>
        <w:t>INDUSTRIES</w:t>
      </w:r>
      <w:r>
        <w:rPr>
          <w:color w:val="78685F"/>
          <w:spacing w:val="-6"/>
        </w:rPr>
        <w:t> </w:t>
      </w:r>
      <w:r>
        <w:rPr>
          <w:color w:val="78685F"/>
        </w:rPr>
        <w:t>INCLUDING</w:t>
      </w:r>
      <w:r>
        <w:rPr>
          <w:color w:val="78685F"/>
          <w:spacing w:val="-82"/>
        </w:rPr>
        <w:t> </w:t>
      </w:r>
      <w:r>
        <w:rPr>
          <w:color w:val="78685F"/>
        </w:rPr>
        <w:t>PROSPECTING</w:t>
      </w:r>
      <w:r>
        <w:rPr>
          <w:color w:val="78685F"/>
          <w:spacing w:val="-1"/>
        </w:rPr>
        <w:t> </w:t>
      </w:r>
      <w:r>
        <w:rPr>
          <w:color w:val="78685F"/>
        </w:rPr>
        <w:t>ACTIVITIES</w:t>
      </w:r>
      <w:r>
        <w:rPr>
          <w:color w:val="78685F"/>
          <w:spacing w:val="-1"/>
        </w:rPr>
        <w:t> </w:t>
      </w:r>
      <w:r>
        <w:rPr>
          <w:color w:val="78685F"/>
        </w:rPr>
        <w:t>(EITI</w:t>
      </w:r>
      <w:r>
        <w:rPr>
          <w:color w:val="78685F"/>
          <w:spacing w:val="-2"/>
        </w:rPr>
        <w:t> </w:t>
      </w:r>
      <w:r>
        <w:rPr>
          <w:color w:val="78685F"/>
        </w:rPr>
        <w:t>REQUIREMENT 3.1)</w:t>
      </w:r>
    </w:p>
    <w:p>
      <w:pPr>
        <w:pStyle w:val="Heading2"/>
        <w:numPr>
          <w:ilvl w:val="2"/>
          <w:numId w:val="31"/>
        </w:numPr>
        <w:tabs>
          <w:tab w:pos="1281" w:val="left" w:leader="none"/>
        </w:tabs>
        <w:spacing w:line="240" w:lineRule="auto" w:before="243" w:after="0"/>
        <w:ind w:left="1281" w:right="0" w:hanging="721"/>
        <w:jc w:val="left"/>
      </w:pPr>
      <w:bookmarkStart w:name="_bookmark51" w:id="73"/>
      <w:bookmarkEnd w:id="73"/>
      <w:r>
        <w:rPr>
          <w:b w:val="0"/>
        </w:rPr>
      </w:r>
      <w:bookmarkStart w:name="_bookmark51" w:id="74"/>
      <w:bookmarkEnd w:id="74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3"/>
        </w:rPr>
        <w:t> </w:t>
      </w:r>
      <w:r>
        <w:rPr>
          <w:color w:val="97002D"/>
        </w:rPr>
        <w:t>&amp;</w:t>
      </w:r>
      <w:r>
        <w:rPr>
          <w:color w:val="97002D"/>
          <w:spacing w:val="-2"/>
        </w:rPr>
        <w:t> </w:t>
      </w:r>
      <w:r>
        <w:rPr>
          <w:color w:val="97002D"/>
        </w:rPr>
        <w:t>GAS SECTOR</w:t>
      </w:r>
    </w:p>
    <w:p>
      <w:pPr>
        <w:pStyle w:val="Heading2"/>
        <w:numPr>
          <w:ilvl w:val="3"/>
          <w:numId w:val="31"/>
        </w:numPr>
        <w:tabs>
          <w:tab w:pos="1579" w:val="left" w:leader="none"/>
        </w:tabs>
        <w:spacing w:line="240" w:lineRule="auto" w:before="275" w:after="0"/>
        <w:ind w:left="1578" w:right="0" w:hanging="1019"/>
        <w:jc w:val="left"/>
      </w:pPr>
      <w:bookmarkStart w:name="_bookmark52" w:id="75"/>
      <w:bookmarkEnd w:id="75"/>
      <w:r>
        <w:rPr>
          <w:b w:val="0"/>
        </w:rPr>
      </w:r>
      <w:bookmarkStart w:name="_bookmark52" w:id="76"/>
      <w:bookmarkEnd w:id="76"/>
      <w:r>
        <w:rPr>
          <w:color w:val="006FC0"/>
        </w:rPr>
        <w:t>G</w:t>
      </w:r>
      <w:r>
        <w:rPr>
          <w:color w:val="006FC0"/>
        </w:rPr>
        <w:t>eneral</w:t>
      </w:r>
      <w:r>
        <w:rPr>
          <w:color w:val="006FC0"/>
          <w:spacing w:val="-12"/>
        </w:rPr>
        <w:t> </w:t>
      </w:r>
      <w:r>
        <w:rPr>
          <w:color w:val="006FC0"/>
        </w:rPr>
        <w:t>context</w:t>
      </w:r>
    </w:p>
    <w:p>
      <w:pPr>
        <w:pStyle w:val="BodyText"/>
        <w:spacing w:line="288" w:lineRule="auto" w:before="269"/>
        <w:ind w:left="560" w:right="1031"/>
        <w:jc w:val="both"/>
      </w:pPr>
      <w:r>
        <w:rPr/>
        <w:t>Iraq</w:t>
      </w:r>
      <w:r>
        <w:rPr>
          <w:spacing w:val="-6"/>
        </w:rPr>
        <w:t> </w:t>
      </w:r>
      <w:r>
        <w:rPr/>
        <w:t>has</w:t>
      </w:r>
      <w:r>
        <w:rPr>
          <w:spacing w:val="-11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reserves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oil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natural</w:t>
      </w:r>
      <w:r>
        <w:rPr>
          <w:spacing w:val="-5"/>
        </w:rPr>
        <w:t> </w:t>
      </w:r>
      <w:r>
        <w:rPr/>
        <w:t>gas.</w:t>
      </w:r>
      <w:r>
        <w:rPr>
          <w:spacing w:val="-7"/>
        </w:rPr>
        <w:t> </w:t>
      </w:r>
      <w:r>
        <w:rPr/>
        <w:t>With</w:t>
      </w:r>
      <w:r>
        <w:rPr>
          <w:spacing w:val="-12"/>
        </w:rPr>
        <w:t> </w:t>
      </w:r>
      <w:r>
        <w:rPr/>
        <w:t>proven</w:t>
      </w:r>
      <w:r>
        <w:rPr>
          <w:spacing w:val="-13"/>
        </w:rPr>
        <w:t> </w:t>
      </w:r>
      <w:r>
        <w:rPr/>
        <w:t>crude</w:t>
      </w:r>
      <w:r>
        <w:rPr>
          <w:spacing w:val="-12"/>
        </w:rPr>
        <w:t> </w:t>
      </w:r>
      <w:r>
        <w:rPr/>
        <w:t>oil</w:t>
      </w:r>
      <w:r>
        <w:rPr>
          <w:spacing w:val="-10"/>
        </w:rPr>
        <w:t> </w:t>
      </w:r>
      <w:r>
        <w:rPr/>
        <w:t>reserves</w:t>
      </w:r>
      <w:r>
        <w:rPr>
          <w:spacing w:val="-7"/>
        </w:rPr>
        <w:t> </w:t>
      </w:r>
      <w:r>
        <w:rPr/>
        <w:t>estimated</w:t>
      </w:r>
      <w:r>
        <w:rPr>
          <w:spacing w:val="-64"/>
        </w:rPr>
        <w:t> </w:t>
      </w:r>
      <w:r>
        <w:rPr/>
        <w:t>at 145 billion barrels, Iraq is the fourth largest in the world among the Organization of the</w:t>
      </w:r>
      <w:r>
        <w:rPr>
          <w:spacing w:val="1"/>
        </w:rPr>
        <w:t> </w:t>
      </w:r>
      <w:r>
        <w:rPr/>
        <w:t>Petroleum</w:t>
      </w:r>
      <w:r>
        <w:rPr>
          <w:spacing w:val="-6"/>
        </w:rPr>
        <w:t> </w:t>
      </w:r>
      <w:r>
        <w:rPr/>
        <w:t>Exporting</w:t>
      </w:r>
      <w:r>
        <w:rPr>
          <w:spacing w:val="-5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(OPEC)</w:t>
      </w:r>
      <w:r>
        <w:rPr>
          <w:spacing w:val="-1"/>
        </w:rPr>
        <w:t> </w:t>
      </w:r>
      <w:r>
        <w:rPr/>
        <w:t>after Venezuela, Saudi Arabia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Iran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spacing w:before="122"/>
        <w:ind w:left="560" w:right="0" w:firstLine="0"/>
        <w:jc w:val="both"/>
        <w:rPr>
          <w:b/>
          <w:sz w:val="21"/>
        </w:rPr>
      </w:pPr>
      <w:bookmarkStart w:name="_bookmark53" w:id="77"/>
      <w:bookmarkEnd w:id="77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21:</w:t>
      </w:r>
      <w:r>
        <w:rPr>
          <w:b/>
          <w:color w:val="585858"/>
          <w:spacing w:val="-11"/>
          <w:sz w:val="21"/>
        </w:rPr>
        <w:t> </w:t>
      </w:r>
      <w:r>
        <w:rPr>
          <w:b/>
          <w:color w:val="585858"/>
          <w:spacing w:val="-1"/>
          <w:sz w:val="21"/>
        </w:rPr>
        <w:t>OPEC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MEMBERS’</w:t>
      </w:r>
      <w:r>
        <w:rPr>
          <w:b/>
          <w:color w:val="585858"/>
          <w:spacing w:val="-11"/>
          <w:sz w:val="21"/>
        </w:rPr>
        <w:t> </w:t>
      </w:r>
      <w:r>
        <w:rPr>
          <w:b/>
          <w:color w:val="585858"/>
          <w:sz w:val="21"/>
        </w:rPr>
        <w:t>PROVEN</w:t>
      </w:r>
      <w:r>
        <w:rPr>
          <w:b/>
          <w:color w:val="585858"/>
          <w:spacing w:val="-11"/>
          <w:sz w:val="21"/>
        </w:rPr>
        <w:t> </w:t>
      </w:r>
      <w:r>
        <w:rPr>
          <w:b/>
          <w:color w:val="585858"/>
          <w:sz w:val="21"/>
        </w:rPr>
        <w:t>CRUDE</w:t>
      </w:r>
      <w:r>
        <w:rPr>
          <w:b/>
          <w:color w:val="585858"/>
          <w:spacing w:val="-10"/>
          <w:sz w:val="21"/>
        </w:rPr>
        <w:t> </w:t>
      </w:r>
      <w:r>
        <w:rPr>
          <w:b/>
          <w:color w:val="585858"/>
          <w:sz w:val="21"/>
        </w:rPr>
        <w:t>OIL</w:t>
      </w:r>
      <w:r>
        <w:rPr>
          <w:b/>
          <w:color w:val="585858"/>
          <w:spacing w:val="-11"/>
          <w:sz w:val="21"/>
        </w:rPr>
        <w:t> </w:t>
      </w:r>
      <w:r>
        <w:rPr>
          <w:b/>
          <w:color w:val="585858"/>
          <w:sz w:val="21"/>
        </w:rPr>
        <w:t>RESERVES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1530"/>
        <w:gridCol w:w="1496"/>
      </w:tblGrid>
      <w:tr>
        <w:trPr>
          <w:trHeight w:val="513" w:hRule="atLeast"/>
        </w:trPr>
        <w:tc>
          <w:tcPr>
            <w:tcW w:w="525" w:type="dxa"/>
            <w:tcBorders>
              <w:bottom w:val="single" w:sz="12" w:space="0" w:color="FF0000"/>
            </w:tcBorders>
            <w:shd w:val="clear" w:color="auto" w:fill="700021"/>
          </w:tcPr>
          <w:p>
            <w:pPr>
              <w:pStyle w:val="TableParagraph"/>
              <w:spacing w:before="129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530" w:type="dxa"/>
            <w:tcBorders>
              <w:bottom w:val="single" w:sz="12" w:space="0" w:color="FF0000"/>
            </w:tcBorders>
            <w:shd w:val="clear" w:color="auto" w:fill="700021"/>
          </w:tcPr>
          <w:p>
            <w:pPr>
              <w:pStyle w:val="TableParagraph"/>
              <w:spacing w:before="129"/>
              <w:ind w:left="1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Country</w:t>
            </w:r>
          </w:p>
        </w:tc>
        <w:tc>
          <w:tcPr>
            <w:tcW w:w="1496" w:type="dxa"/>
            <w:tcBorders>
              <w:bottom w:val="single" w:sz="12" w:space="0" w:color="FF0000"/>
            </w:tcBorders>
            <w:shd w:val="clear" w:color="auto" w:fill="70002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Reserves</w:t>
            </w:r>
          </w:p>
          <w:p>
            <w:pPr>
              <w:pStyle w:val="TableParagraph"/>
              <w:spacing w:before="22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(million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bbl)</w:t>
            </w:r>
          </w:p>
        </w:tc>
      </w:tr>
      <w:tr>
        <w:trPr>
          <w:trHeight w:val="282" w:hRule="atLeast"/>
        </w:trPr>
        <w:tc>
          <w:tcPr>
            <w:tcW w:w="52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53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3"/>
              <w:ind w:left="159"/>
              <w:rPr>
                <w:sz w:val="20"/>
              </w:rPr>
            </w:pPr>
            <w:r>
              <w:rPr>
                <w:sz w:val="20"/>
              </w:rPr>
              <w:t>Venezuela</w:t>
            </w:r>
          </w:p>
        </w:tc>
        <w:tc>
          <w:tcPr>
            <w:tcW w:w="149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303,468</w:t>
            </w:r>
          </w:p>
        </w:tc>
      </w:tr>
      <w:tr>
        <w:trPr>
          <w:trHeight w:val="283" w:hRule="atLeast"/>
        </w:trPr>
        <w:tc>
          <w:tcPr>
            <w:tcW w:w="525" w:type="dxa"/>
          </w:tcPr>
          <w:p>
            <w:pPr>
              <w:pStyle w:val="TableParagraph"/>
              <w:spacing w:before="14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530" w:type="dxa"/>
          </w:tcPr>
          <w:p>
            <w:pPr>
              <w:pStyle w:val="TableParagraph"/>
              <w:spacing w:before="14"/>
              <w:ind w:left="159"/>
              <w:rPr>
                <w:sz w:val="20"/>
              </w:rPr>
            </w:pPr>
            <w:r>
              <w:rPr>
                <w:sz w:val="20"/>
              </w:rPr>
              <w:t>Saudi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Arabia</w:t>
            </w:r>
          </w:p>
        </w:tc>
        <w:tc>
          <w:tcPr>
            <w:tcW w:w="1496" w:type="dxa"/>
          </w:tcPr>
          <w:p>
            <w:pPr>
              <w:pStyle w:val="TableParagraph"/>
              <w:spacing w:before="1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267,192</w:t>
            </w:r>
          </w:p>
        </w:tc>
      </w:tr>
      <w:tr>
        <w:trPr>
          <w:trHeight w:val="283" w:hRule="atLeast"/>
        </w:trPr>
        <w:tc>
          <w:tcPr>
            <w:tcW w:w="525" w:type="dxa"/>
            <w:shd w:val="clear" w:color="auto" w:fill="F7A2AF"/>
          </w:tcPr>
          <w:p>
            <w:pPr>
              <w:pStyle w:val="TableParagraph"/>
              <w:spacing w:before="14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530" w:type="dxa"/>
            <w:shd w:val="clear" w:color="auto" w:fill="F7A2AF"/>
          </w:tcPr>
          <w:p>
            <w:pPr>
              <w:pStyle w:val="TableParagraph"/>
              <w:spacing w:before="14"/>
              <w:ind w:left="159"/>
              <w:rPr>
                <w:sz w:val="20"/>
              </w:rPr>
            </w:pPr>
            <w:r>
              <w:rPr>
                <w:sz w:val="20"/>
              </w:rPr>
              <w:t>IR Iran</w:t>
            </w:r>
          </w:p>
        </w:tc>
        <w:tc>
          <w:tcPr>
            <w:tcW w:w="1496" w:type="dxa"/>
            <w:shd w:val="clear" w:color="auto" w:fill="F7A2AF"/>
          </w:tcPr>
          <w:p>
            <w:pPr>
              <w:pStyle w:val="TableParagraph"/>
              <w:spacing w:before="1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208,600</w:t>
            </w:r>
          </w:p>
        </w:tc>
      </w:tr>
      <w:tr>
        <w:trPr>
          <w:trHeight w:val="282" w:hRule="atLeast"/>
        </w:trPr>
        <w:tc>
          <w:tcPr>
            <w:tcW w:w="52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4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5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4"/>
              <w:ind w:left="159"/>
              <w:rPr>
                <w:sz w:val="20"/>
              </w:rPr>
            </w:pPr>
            <w:r>
              <w:rPr>
                <w:sz w:val="20"/>
              </w:rPr>
              <w:t>Iraq</w:t>
            </w:r>
          </w:p>
        </w:tc>
        <w:tc>
          <w:tcPr>
            <w:tcW w:w="149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145,019</w:t>
            </w:r>
          </w:p>
        </w:tc>
      </w:tr>
    </w:tbl>
    <w:p>
      <w:pPr>
        <w:spacing w:before="0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OPEC Annual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Statistical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Bulletin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2022</w:t>
      </w:r>
    </w:p>
    <w:p>
      <w:pPr>
        <w:pStyle w:val="BodyText"/>
        <w:spacing w:line="242" w:lineRule="auto" w:before="155"/>
        <w:ind w:left="560" w:right="1032"/>
        <w:jc w:val="both"/>
      </w:pP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Iraq's</w:t>
      </w:r>
      <w:r>
        <w:rPr>
          <w:spacing w:val="-4"/>
        </w:rPr>
        <w:t> </w:t>
      </w:r>
      <w:r>
        <w:rPr/>
        <w:t>major known</w:t>
      </w:r>
      <w:r>
        <w:rPr>
          <w:spacing w:val="-3"/>
        </w:rPr>
        <w:t> </w:t>
      </w:r>
      <w:r>
        <w:rPr/>
        <w:t>fields</w:t>
      </w:r>
      <w:r>
        <w:rPr>
          <w:spacing w:val="2"/>
        </w:rPr>
        <w:t> </w:t>
      </w:r>
      <w:r>
        <w:rPr/>
        <w:t>-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onshore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or are</w:t>
      </w:r>
      <w:r>
        <w:rPr>
          <w:spacing w:val="-5"/>
        </w:rPr>
        <w:t> </w:t>
      </w:r>
      <w:r>
        <w:rPr/>
        <w:t>under</w:t>
      </w:r>
      <w:r>
        <w:rPr>
          <w:spacing w:val="-64"/>
        </w:rPr>
        <w:t> </w:t>
      </w:r>
      <w:r>
        <w:rPr/>
        <w:t>development.</w:t>
      </w:r>
      <w:r>
        <w:rPr>
          <w:vertAlign w:val="superscript"/>
        </w:rPr>
        <w:t>10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3"/>
          <w:numId w:val="31"/>
        </w:numPr>
        <w:tabs>
          <w:tab w:pos="1579" w:val="left" w:leader="none"/>
        </w:tabs>
        <w:spacing w:line="240" w:lineRule="auto" w:before="1" w:after="0"/>
        <w:ind w:left="1578" w:right="0" w:hanging="1019"/>
        <w:jc w:val="left"/>
      </w:pPr>
      <w:bookmarkStart w:name="_bookmark54" w:id="78"/>
      <w:bookmarkEnd w:id="78"/>
      <w:r>
        <w:rPr>
          <w:b w:val="0"/>
        </w:rPr>
      </w:r>
      <w:bookmarkStart w:name="_bookmark54" w:id="79"/>
      <w:bookmarkEnd w:id="79"/>
      <w:r>
        <w:rPr>
          <w:color w:val="006FC0"/>
        </w:rPr>
        <w:t>E</w:t>
      </w:r>
      <w:r>
        <w:rPr>
          <w:color w:val="006FC0"/>
        </w:rPr>
        <w:t>nergy</w:t>
      </w:r>
      <w:r>
        <w:rPr>
          <w:color w:val="006FC0"/>
          <w:spacing w:val="-14"/>
        </w:rPr>
        <w:t> </w:t>
      </w:r>
      <w:r>
        <w:rPr>
          <w:color w:val="006FC0"/>
        </w:rPr>
        <w:t>transition</w:t>
      </w:r>
    </w:p>
    <w:p>
      <w:pPr>
        <w:pStyle w:val="BodyText"/>
        <w:spacing w:line="276" w:lineRule="auto" w:before="268"/>
        <w:ind w:left="560" w:right="1034"/>
        <w:jc w:val="both"/>
      </w:pPr>
      <w:r>
        <w:rPr/>
        <w:t>In March 2023, the Iraqi Prime Minister (PM) announced a campaign to combat the severe</w:t>
      </w:r>
      <w:r>
        <w:rPr>
          <w:spacing w:val="1"/>
        </w:rPr>
        <w:t> </w:t>
      </w:r>
      <w:r>
        <w:rPr/>
        <w:t>impacts of climate change on the water-scarce country, including promoting clean and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energy.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PM</w:t>
      </w:r>
      <w:r>
        <w:rPr>
          <w:spacing w:val="1"/>
        </w:rPr>
        <w:t> </w:t>
      </w:r>
      <w:r>
        <w:rPr/>
        <w:t>said Iraq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"moving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conclude contracts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constructing</w:t>
      </w:r>
      <w:r>
        <w:rPr>
          <w:spacing w:val="-9"/>
        </w:rPr>
        <w:t> </w:t>
      </w:r>
      <w:r>
        <w:rPr/>
        <w:t>renewable</w:t>
      </w:r>
      <w:r>
        <w:rPr>
          <w:spacing w:val="-3"/>
        </w:rPr>
        <w:t> </w:t>
      </w:r>
      <w:r>
        <w:rPr/>
        <w:t>energy</w:t>
      </w:r>
      <w:r>
        <w:rPr>
          <w:spacing w:val="-3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plants</w:t>
      </w:r>
      <w:r>
        <w:rPr>
          <w:spacing w:val="-1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3"/>
        </w:rPr>
        <w:t> </w:t>
      </w:r>
      <w:r>
        <w:rPr/>
        <w:t>one-third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our</w:t>
      </w:r>
      <w:r>
        <w:rPr>
          <w:spacing w:val="-3"/>
        </w:rPr>
        <w:t> </w:t>
      </w:r>
      <w:r>
        <w:rPr/>
        <w:t>electricity</w:t>
      </w:r>
      <w:r>
        <w:rPr>
          <w:spacing w:val="-3"/>
        </w:rPr>
        <w:t> </w:t>
      </w:r>
      <w:r>
        <w:rPr/>
        <w:t>demand</w:t>
      </w:r>
      <w:r>
        <w:rPr>
          <w:spacing w:val="-63"/>
        </w:rPr>
        <w:t> </w:t>
      </w:r>
      <w:r>
        <w:rPr/>
        <w:t>by 2030."</w:t>
      </w:r>
      <w:r>
        <w:rPr>
          <w:vertAlign w:val="superscript"/>
        </w:rPr>
        <w:t>11</w:t>
      </w:r>
    </w:p>
    <w:p>
      <w:pPr>
        <w:pStyle w:val="Heading4"/>
        <w:spacing w:before="121"/>
      </w:pPr>
      <w:r>
        <w:rPr>
          <w:color w:val="111111"/>
        </w:rPr>
        <w:t>Establishment</w:t>
      </w:r>
      <w:r>
        <w:rPr>
          <w:color w:val="111111"/>
          <w:spacing w:val="-3"/>
        </w:rPr>
        <w:t> </w:t>
      </w:r>
      <w:r>
        <w:rPr>
          <w:color w:val="111111"/>
        </w:rPr>
        <w:t>of</w:t>
      </w:r>
      <w:r>
        <w:rPr>
          <w:color w:val="111111"/>
          <w:spacing w:val="-2"/>
        </w:rPr>
        <w:t> </w:t>
      </w:r>
      <w:r>
        <w:rPr>
          <w:color w:val="111111"/>
        </w:rPr>
        <w:t>the</w:t>
      </w:r>
      <w:r>
        <w:rPr>
          <w:color w:val="111111"/>
          <w:spacing w:val="-3"/>
        </w:rPr>
        <w:t> </w:t>
      </w:r>
      <w:r>
        <w:rPr>
          <w:color w:val="111111"/>
        </w:rPr>
        <w:t>Carbon</w:t>
      </w:r>
      <w:r>
        <w:rPr>
          <w:color w:val="111111"/>
          <w:spacing w:val="-8"/>
        </w:rPr>
        <w:t> </w:t>
      </w:r>
      <w:r>
        <w:rPr>
          <w:color w:val="111111"/>
        </w:rPr>
        <w:t>Economics Company</w:t>
      </w:r>
      <w:r>
        <w:rPr>
          <w:color w:val="111111"/>
          <w:vertAlign w:val="superscript"/>
        </w:rPr>
        <w:t>12</w:t>
      </w:r>
    </w:p>
    <w:p>
      <w:pPr>
        <w:pStyle w:val="BodyText"/>
        <w:spacing w:line="288" w:lineRule="auto" w:before="172"/>
        <w:ind w:left="560" w:right="1029"/>
        <w:jc w:val="both"/>
      </w:pPr>
      <w:r>
        <w:rPr>
          <w:color w:val="111111"/>
        </w:rPr>
        <w:t>The Iraqi government has announced in November 2023, the establishment of the “Carbon</w:t>
      </w:r>
      <w:r>
        <w:rPr>
          <w:color w:val="111111"/>
          <w:spacing w:val="1"/>
        </w:rPr>
        <w:t> </w:t>
      </w:r>
      <w:r>
        <w:rPr>
          <w:color w:val="111111"/>
        </w:rPr>
        <w:t>Economics</w:t>
      </w:r>
      <w:r>
        <w:rPr>
          <w:color w:val="111111"/>
          <w:spacing w:val="-14"/>
        </w:rPr>
        <w:t> </w:t>
      </w:r>
      <w:r>
        <w:rPr>
          <w:color w:val="111111"/>
        </w:rPr>
        <w:t>Company”,</w:t>
      </w:r>
      <w:r>
        <w:rPr>
          <w:color w:val="111111"/>
          <w:spacing w:val="-11"/>
        </w:rPr>
        <w:t> </w:t>
      </w:r>
      <w:r>
        <w:rPr>
          <w:color w:val="111111"/>
        </w:rPr>
        <w:t>as</w:t>
      </w:r>
      <w:r>
        <w:rPr>
          <w:color w:val="111111"/>
          <w:spacing w:val="-9"/>
        </w:rPr>
        <w:t> </w:t>
      </w:r>
      <w:r>
        <w:rPr>
          <w:color w:val="111111"/>
        </w:rPr>
        <w:t>a</w:t>
      </w:r>
      <w:r>
        <w:rPr>
          <w:color w:val="111111"/>
          <w:spacing w:val="-12"/>
        </w:rPr>
        <w:t> </w:t>
      </w:r>
      <w:r>
        <w:rPr>
          <w:color w:val="111111"/>
        </w:rPr>
        <w:t>public</w:t>
      </w:r>
      <w:r>
        <w:rPr>
          <w:color w:val="111111"/>
          <w:spacing w:val="-11"/>
        </w:rPr>
        <w:t> </w:t>
      </w:r>
      <w:r>
        <w:rPr>
          <w:color w:val="111111"/>
        </w:rPr>
        <w:t>organisation</w:t>
      </w:r>
      <w:r>
        <w:rPr>
          <w:color w:val="111111"/>
          <w:spacing w:val="-12"/>
        </w:rPr>
        <w:t> </w:t>
      </w:r>
      <w:r>
        <w:rPr>
          <w:color w:val="111111"/>
        </w:rPr>
        <w:t>dedicated</w:t>
      </w:r>
      <w:r>
        <w:rPr>
          <w:color w:val="111111"/>
          <w:spacing w:val="-10"/>
        </w:rPr>
        <w:t> </w:t>
      </w:r>
      <w:r>
        <w:rPr>
          <w:color w:val="111111"/>
        </w:rPr>
        <w:t>to</w:t>
      </w:r>
      <w:r>
        <w:rPr>
          <w:color w:val="111111"/>
          <w:spacing w:val="-6"/>
        </w:rPr>
        <w:t> </w:t>
      </w:r>
      <w:r>
        <w:rPr>
          <w:color w:val="111111"/>
        </w:rPr>
        <w:t>controlling</w:t>
      </w:r>
      <w:r>
        <w:rPr>
          <w:color w:val="111111"/>
          <w:spacing w:val="-11"/>
        </w:rPr>
        <w:t> </w:t>
      </w:r>
      <w:r>
        <w:rPr>
          <w:color w:val="111111"/>
        </w:rPr>
        <w:t>and</w:t>
      </w:r>
      <w:r>
        <w:rPr>
          <w:color w:val="111111"/>
          <w:spacing w:val="-10"/>
        </w:rPr>
        <w:t> </w:t>
      </w:r>
      <w:r>
        <w:rPr>
          <w:color w:val="111111"/>
        </w:rPr>
        <w:t>reducing</w:t>
      </w:r>
      <w:r>
        <w:rPr>
          <w:color w:val="111111"/>
          <w:spacing w:val="-12"/>
        </w:rPr>
        <w:t> </w:t>
      </w:r>
      <w:r>
        <w:rPr>
          <w:color w:val="111111"/>
        </w:rPr>
        <w:t>carbon</w:t>
      </w:r>
      <w:r>
        <w:rPr>
          <w:color w:val="111111"/>
          <w:spacing w:val="-64"/>
        </w:rPr>
        <w:t> </w:t>
      </w:r>
      <w:r>
        <w:rPr>
          <w:color w:val="111111"/>
        </w:rPr>
        <w:t>emissions across the nation. This was considered as a shift in Iraq’s environmental policy,</w:t>
      </w:r>
      <w:r>
        <w:rPr>
          <w:color w:val="111111"/>
          <w:spacing w:val="1"/>
        </w:rPr>
        <w:t> </w:t>
      </w:r>
      <w:r>
        <w:rPr>
          <w:color w:val="111111"/>
        </w:rPr>
        <w:t>moving</w:t>
      </w:r>
      <w:r>
        <w:rPr>
          <w:color w:val="111111"/>
          <w:spacing w:val="-12"/>
        </w:rPr>
        <w:t> </w:t>
      </w:r>
      <w:r>
        <w:rPr>
          <w:color w:val="111111"/>
        </w:rPr>
        <w:t>from</w:t>
      </w:r>
      <w:r>
        <w:rPr>
          <w:color w:val="111111"/>
          <w:spacing w:val="-12"/>
        </w:rPr>
        <w:t> </w:t>
      </w:r>
      <w:r>
        <w:rPr>
          <w:color w:val="111111"/>
        </w:rPr>
        <w:t>reactive</w:t>
      </w:r>
      <w:r>
        <w:rPr>
          <w:color w:val="111111"/>
          <w:spacing w:val="-12"/>
        </w:rPr>
        <w:t> </w:t>
      </w:r>
      <w:r>
        <w:rPr>
          <w:color w:val="111111"/>
        </w:rPr>
        <w:t>measures</w:t>
      </w:r>
      <w:r>
        <w:rPr>
          <w:color w:val="111111"/>
          <w:spacing w:val="-9"/>
        </w:rPr>
        <w:t> </w:t>
      </w:r>
      <w:r>
        <w:rPr>
          <w:color w:val="111111"/>
        </w:rPr>
        <w:t>to</w:t>
      </w:r>
      <w:r>
        <w:rPr>
          <w:color w:val="111111"/>
          <w:spacing w:val="-10"/>
        </w:rPr>
        <w:t> </w:t>
      </w:r>
      <w:r>
        <w:rPr>
          <w:color w:val="111111"/>
        </w:rPr>
        <w:t>a</w:t>
      </w:r>
      <w:r>
        <w:rPr>
          <w:color w:val="111111"/>
          <w:spacing w:val="-12"/>
        </w:rPr>
        <w:t> </w:t>
      </w:r>
      <w:r>
        <w:rPr>
          <w:color w:val="111111"/>
        </w:rPr>
        <w:t>more</w:t>
      </w:r>
      <w:r>
        <w:rPr>
          <w:color w:val="111111"/>
          <w:spacing w:val="-11"/>
        </w:rPr>
        <w:t> </w:t>
      </w:r>
      <w:r>
        <w:rPr>
          <w:color w:val="111111"/>
        </w:rPr>
        <w:t>proactive</w:t>
      </w:r>
      <w:r>
        <w:rPr>
          <w:color w:val="111111"/>
          <w:spacing w:val="-11"/>
        </w:rPr>
        <w:t> </w:t>
      </w:r>
      <w:r>
        <w:rPr>
          <w:color w:val="111111"/>
        </w:rPr>
        <w:t>and</w:t>
      </w:r>
      <w:r>
        <w:rPr>
          <w:color w:val="111111"/>
          <w:spacing w:val="-10"/>
        </w:rPr>
        <w:t> </w:t>
      </w:r>
      <w:r>
        <w:rPr>
          <w:color w:val="111111"/>
        </w:rPr>
        <w:t>structured</w:t>
      </w:r>
      <w:r>
        <w:rPr>
          <w:color w:val="111111"/>
          <w:spacing w:val="-10"/>
        </w:rPr>
        <w:t> </w:t>
      </w:r>
      <w:r>
        <w:rPr>
          <w:color w:val="111111"/>
        </w:rPr>
        <w:t>approach.</w:t>
      </w:r>
      <w:r>
        <w:rPr>
          <w:color w:val="111111"/>
          <w:spacing w:val="-11"/>
        </w:rPr>
        <w:t> </w:t>
      </w:r>
      <w:r>
        <w:rPr>
          <w:color w:val="111111"/>
        </w:rPr>
        <w:t>This</w:t>
      </w:r>
      <w:r>
        <w:rPr>
          <w:color w:val="111111"/>
          <w:spacing w:val="-9"/>
        </w:rPr>
        <w:t> </w:t>
      </w:r>
      <w:r>
        <w:rPr>
          <w:color w:val="111111"/>
        </w:rPr>
        <w:t>initiative</w:t>
      </w:r>
      <w:r>
        <w:rPr>
          <w:color w:val="111111"/>
          <w:spacing w:val="-64"/>
        </w:rPr>
        <w:t> </w:t>
      </w:r>
      <w:r>
        <w:rPr>
          <w:color w:val="111111"/>
        </w:rPr>
        <w:t>is expected to lead the way to more sustainable energy practices, thereby reducing Iraq’s</w:t>
      </w:r>
      <w:r>
        <w:rPr>
          <w:color w:val="111111"/>
          <w:spacing w:val="1"/>
        </w:rPr>
        <w:t> </w:t>
      </w:r>
      <w:r>
        <w:rPr>
          <w:color w:val="111111"/>
        </w:rPr>
        <w:t>carbon</w:t>
      </w:r>
      <w:r>
        <w:rPr>
          <w:color w:val="111111"/>
          <w:spacing w:val="-6"/>
        </w:rPr>
        <w:t> </w:t>
      </w:r>
      <w:r>
        <w:rPr>
          <w:color w:val="111111"/>
        </w:rPr>
        <w:t>footprint</w:t>
      </w:r>
      <w:r>
        <w:rPr>
          <w:color w:val="111111"/>
          <w:spacing w:val="-2"/>
        </w:rPr>
        <w:t> </w:t>
      </w:r>
      <w:r>
        <w:rPr>
          <w:color w:val="111111"/>
        </w:rPr>
        <w:t>and</w:t>
      </w:r>
      <w:r>
        <w:rPr>
          <w:color w:val="111111"/>
          <w:spacing w:val="-4"/>
        </w:rPr>
        <w:t> </w:t>
      </w:r>
      <w:r>
        <w:rPr>
          <w:color w:val="111111"/>
        </w:rPr>
        <w:t>lessening</w:t>
      </w:r>
      <w:r>
        <w:rPr>
          <w:color w:val="111111"/>
          <w:spacing w:val="-1"/>
        </w:rPr>
        <w:t> </w:t>
      </w:r>
      <w:r>
        <w:rPr>
          <w:color w:val="111111"/>
        </w:rPr>
        <w:t>the</w:t>
      </w:r>
      <w:r>
        <w:rPr>
          <w:color w:val="111111"/>
          <w:spacing w:val="2"/>
        </w:rPr>
        <w:t> </w:t>
      </w:r>
      <w:r>
        <w:rPr>
          <w:color w:val="111111"/>
        </w:rPr>
        <w:t>environmental</w:t>
      </w:r>
      <w:r>
        <w:rPr>
          <w:color w:val="111111"/>
          <w:spacing w:val="-3"/>
        </w:rPr>
        <w:t> </w:t>
      </w:r>
      <w:r>
        <w:rPr>
          <w:color w:val="111111"/>
        </w:rPr>
        <w:t>impact</w:t>
      </w:r>
      <w:r>
        <w:rPr>
          <w:color w:val="111111"/>
          <w:spacing w:val="-2"/>
        </w:rPr>
        <w:t> </w:t>
      </w:r>
      <w:r>
        <w:rPr>
          <w:color w:val="111111"/>
        </w:rPr>
        <w:t>of</w:t>
      </w:r>
      <w:r>
        <w:rPr>
          <w:color w:val="111111"/>
          <w:spacing w:val="-1"/>
        </w:rPr>
        <w:t> </w:t>
      </w:r>
      <w:r>
        <w:rPr>
          <w:color w:val="111111"/>
        </w:rPr>
        <w:t>its</w:t>
      </w:r>
      <w:r>
        <w:rPr>
          <w:color w:val="111111"/>
          <w:spacing w:val="1"/>
        </w:rPr>
        <w:t> </w:t>
      </w:r>
      <w:r>
        <w:rPr>
          <w:color w:val="111111"/>
        </w:rPr>
        <w:t>oil</w:t>
      </w:r>
      <w:r>
        <w:rPr>
          <w:color w:val="111111"/>
          <w:spacing w:val="1"/>
        </w:rPr>
        <w:t> </w:t>
      </w:r>
      <w:r>
        <w:rPr>
          <w:color w:val="111111"/>
        </w:rPr>
        <w:t>and</w:t>
      </w:r>
      <w:r>
        <w:rPr>
          <w:color w:val="111111"/>
          <w:spacing w:val="1"/>
        </w:rPr>
        <w:t> </w:t>
      </w:r>
      <w:r>
        <w:rPr>
          <w:color w:val="111111"/>
        </w:rPr>
        <w:t>gas</w:t>
      </w:r>
      <w:r>
        <w:rPr>
          <w:color w:val="111111"/>
          <w:spacing w:val="1"/>
        </w:rPr>
        <w:t> </w:t>
      </w:r>
      <w:r>
        <w:rPr>
          <w:color w:val="111111"/>
        </w:rPr>
        <w:t>industry.</w:t>
      </w:r>
    </w:p>
    <w:p>
      <w:pPr>
        <w:pStyle w:val="BodyText"/>
        <w:spacing w:before="9"/>
        <w:rPr>
          <w:sz w:val="26"/>
        </w:rPr>
      </w:pPr>
      <w:r>
        <w:rPr/>
        <w:pict>
          <v:rect style="position:absolute;margin-left:72.024002pt;margin-top:17.527578pt;width:144.050pt;height:.71997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9</w:t>
      </w:r>
      <w:r>
        <w:rPr>
          <w:sz w:val="16"/>
          <w:vertAlign w:val="baseline"/>
        </w:rPr>
        <w:t> OPEC Annual Statistical Bulletin (57th edition</w:t>
      </w:r>
      <w:r>
        <w:rPr>
          <w:spacing w:val="1"/>
          <w:sz w:val="16"/>
          <w:vertAlign w:val="baseline"/>
        </w:rPr>
        <w:t> </w:t>
      </w:r>
      <w:hyperlink r:id="rId59">
        <w:r>
          <w:rPr>
            <w:color w:val="EC1A3A"/>
            <w:w w:val="95"/>
            <w:sz w:val="16"/>
            <w:u w:val="single" w:color="EC1A3A"/>
            <w:vertAlign w:val="baseline"/>
          </w:rPr>
          <w:t>https://www.opec.org/opec_web/static_files_project/media/downloads/publications/ASB_2022.pdf</w:t>
        </w:r>
      </w:hyperlink>
    </w:p>
    <w:p>
      <w:pPr>
        <w:spacing w:line="235" w:lineRule="auto" w:before="6"/>
        <w:ind w:left="560" w:right="1158" w:firstLine="0"/>
        <w:jc w:val="left"/>
        <w:rPr>
          <w:sz w:val="16"/>
        </w:rPr>
      </w:pPr>
      <w:r>
        <w:rPr>
          <w:sz w:val="16"/>
          <w:vertAlign w:val="superscript"/>
        </w:rPr>
        <w:t>10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Energy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Intelligence,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Crude Profiles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Analytics,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Iraq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country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profile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(published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July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12,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2022);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Fitch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Solutions,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Iraq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Oil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Gas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Report,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Q3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2022,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page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7.</w:t>
      </w:r>
    </w:p>
    <w:p>
      <w:pPr>
        <w:spacing w:before="2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11</w:t>
      </w:r>
      <w:r>
        <w:rPr>
          <w:spacing w:val="-4"/>
          <w:sz w:val="16"/>
          <w:vertAlign w:val="baseline"/>
        </w:rPr>
        <w:t> </w:t>
      </w:r>
      <w:hyperlink r:id="rId60">
        <w:r>
          <w:rPr>
            <w:i/>
            <w:color w:val="EC1A3A"/>
            <w:sz w:val="16"/>
            <w:vertAlign w:val="baseline"/>
          </w:rPr>
          <w:t>Iraq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Plans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to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Boost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Solar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Energy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Projects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to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Reach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2030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Renewable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Energy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Target</w:t>
        </w:r>
        <w:r>
          <w:rPr>
            <w:i/>
            <w:color w:val="EC1A3A"/>
            <w:spacing w:val="8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-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SolarQuarter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348.65pt;height:.5pt;mso-position-horizontal-relative:char;mso-position-vertical-relative:line" coordorigin="0,0" coordsize="6973,10">
            <v:rect style="position:absolute;left:0;top:0;width:6973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60" w:right="1451" w:firstLine="0"/>
        <w:jc w:val="left"/>
        <w:rPr>
          <w:i/>
          <w:sz w:val="16"/>
        </w:rPr>
      </w:pPr>
      <w:r>
        <w:rPr>
          <w:w w:val="95"/>
          <w:sz w:val="16"/>
          <w:vertAlign w:val="superscript"/>
        </w:rPr>
        <w:t>12</w:t>
      </w:r>
      <w:r>
        <w:rPr>
          <w:spacing w:val="1"/>
          <w:w w:val="95"/>
          <w:sz w:val="16"/>
          <w:vertAlign w:val="baseline"/>
        </w:rPr>
        <w:t> </w:t>
      </w:r>
      <w:r>
        <w:rPr>
          <w:i/>
          <w:color w:val="FF0000"/>
          <w:w w:val="95"/>
          <w:sz w:val="16"/>
          <w:u w:val="single" w:color="FF0000"/>
          <w:vertAlign w:val="baseline"/>
        </w:rPr>
        <w:t>https://</w:t>
      </w:r>
      <w:hyperlink r:id="rId61">
        <w:r>
          <w:rPr>
            <w:i/>
            <w:color w:val="FF0000"/>
            <w:w w:val="95"/>
            <w:sz w:val="16"/>
            <w:u w:val="single" w:color="FF0000"/>
            <w:vertAlign w:val="baseline"/>
          </w:rPr>
          <w:t>www.oilandgasmiddleeast.com/news/iraq-launches-carbon-economics-company-to-combat-rising-carbon-</w:t>
        </w:r>
      </w:hyperlink>
      <w:r>
        <w:rPr>
          <w:i/>
          <w:color w:val="FF0000"/>
          <w:spacing w:val="1"/>
          <w:w w:val="95"/>
          <w:sz w:val="16"/>
          <w:vertAlign w:val="baseline"/>
        </w:rPr>
        <w:t> </w:t>
      </w:r>
      <w:r>
        <w:rPr>
          <w:i/>
          <w:color w:val="FF0000"/>
          <w:sz w:val="16"/>
          <w:u w:val="single" w:color="FF0000"/>
          <w:vertAlign w:val="baseline"/>
        </w:rPr>
        <w:t>emissions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4"/>
        <w:jc w:val="both"/>
      </w:pPr>
      <w:r>
        <w:rPr>
          <w:color w:val="111111"/>
        </w:rPr>
        <w:t>This</w:t>
      </w:r>
      <w:r>
        <w:rPr>
          <w:color w:val="111111"/>
          <w:spacing w:val="1"/>
        </w:rPr>
        <w:t> </w:t>
      </w:r>
      <w:r>
        <w:rPr>
          <w:color w:val="111111"/>
        </w:rPr>
        <w:t>initiative</w:t>
      </w:r>
      <w:r>
        <w:rPr>
          <w:color w:val="111111"/>
          <w:spacing w:val="1"/>
        </w:rPr>
        <w:t> </w:t>
      </w:r>
      <w:r>
        <w:rPr>
          <w:color w:val="111111"/>
        </w:rPr>
        <w:t>comes</w:t>
      </w:r>
      <w:r>
        <w:rPr>
          <w:color w:val="111111"/>
          <w:spacing w:val="1"/>
        </w:rPr>
        <w:t> </w:t>
      </w:r>
      <w:r>
        <w:rPr>
          <w:color w:val="111111"/>
        </w:rPr>
        <w:t>in</w:t>
      </w:r>
      <w:r>
        <w:rPr>
          <w:color w:val="111111"/>
          <w:spacing w:val="1"/>
        </w:rPr>
        <w:t> </w:t>
      </w:r>
      <w:r>
        <w:rPr>
          <w:color w:val="111111"/>
        </w:rPr>
        <w:t>response</w:t>
      </w:r>
      <w:r>
        <w:rPr>
          <w:color w:val="111111"/>
          <w:spacing w:val="1"/>
        </w:rPr>
        <w:t> </w:t>
      </w:r>
      <w:r>
        <w:rPr>
          <w:color w:val="111111"/>
        </w:rPr>
        <w:t>to</w:t>
      </w:r>
      <w:r>
        <w:rPr>
          <w:color w:val="111111"/>
          <w:spacing w:val="1"/>
        </w:rPr>
        <w:t> </w:t>
      </w:r>
      <w:r>
        <w:rPr>
          <w:color w:val="111111"/>
        </w:rPr>
        <w:t>increasing</w:t>
      </w:r>
      <w:r>
        <w:rPr>
          <w:color w:val="111111"/>
          <w:spacing w:val="1"/>
        </w:rPr>
        <w:t> </w:t>
      </w:r>
      <w:r>
        <w:rPr>
          <w:color w:val="111111"/>
        </w:rPr>
        <w:t>concerns</w:t>
      </w:r>
      <w:r>
        <w:rPr>
          <w:color w:val="111111"/>
          <w:spacing w:val="1"/>
        </w:rPr>
        <w:t> </w:t>
      </w:r>
      <w:r>
        <w:rPr>
          <w:color w:val="111111"/>
        </w:rPr>
        <w:t>over</w:t>
      </w:r>
      <w:r>
        <w:rPr>
          <w:color w:val="111111"/>
          <w:spacing w:val="1"/>
        </w:rPr>
        <w:t> </w:t>
      </w:r>
      <w:r>
        <w:rPr>
          <w:color w:val="111111"/>
        </w:rPr>
        <w:t>Iraq’s</w:t>
      </w:r>
      <w:r>
        <w:rPr>
          <w:color w:val="111111"/>
          <w:spacing w:val="1"/>
        </w:rPr>
        <w:t> </w:t>
      </w:r>
      <w:r>
        <w:rPr>
          <w:color w:val="111111"/>
        </w:rPr>
        <w:t>environmental</w:t>
      </w:r>
      <w:r>
        <w:rPr>
          <w:color w:val="111111"/>
          <w:spacing w:val="1"/>
        </w:rPr>
        <w:t> </w:t>
      </w:r>
      <w:r>
        <w:rPr>
          <w:color w:val="111111"/>
        </w:rPr>
        <w:t>challenges, notably in areas such as Basra, where the flaring of gas from oil wells has been</w:t>
      </w:r>
      <w:r>
        <w:rPr>
          <w:color w:val="111111"/>
          <w:spacing w:val="-64"/>
        </w:rPr>
        <w:t> </w:t>
      </w:r>
      <w:r>
        <w:rPr>
          <w:color w:val="111111"/>
        </w:rPr>
        <w:t>a persistent issue and to combat climate change and protect the environment for future</w:t>
      </w:r>
      <w:r>
        <w:rPr>
          <w:color w:val="111111"/>
          <w:spacing w:val="1"/>
        </w:rPr>
        <w:t> </w:t>
      </w:r>
      <w:r>
        <w:rPr>
          <w:color w:val="111111"/>
        </w:rPr>
        <w:t>generations.</w:t>
      </w:r>
    </w:p>
    <w:p>
      <w:pPr>
        <w:pStyle w:val="BodyText"/>
        <w:spacing w:line="288" w:lineRule="auto" w:before="118"/>
        <w:ind w:left="560" w:right="1033"/>
        <w:jc w:val="both"/>
      </w:pPr>
      <w:r>
        <w:rPr>
          <w:color w:val="111111"/>
          <w:spacing w:val="-1"/>
        </w:rPr>
        <w:t>The</w:t>
      </w:r>
      <w:r>
        <w:rPr>
          <w:color w:val="111111"/>
          <w:spacing w:val="-15"/>
        </w:rPr>
        <w:t> </w:t>
      </w:r>
      <w:r>
        <w:rPr>
          <w:color w:val="111111"/>
          <w:spacing w:val="-1"/>
        </w:rPr>
        <w:t>new</w:t>
      </w:r>
      <w:r>
        <w:rPr>
          <w:color w:val="111111"/>
          <w:spacing w:val="-20"/>
        </w:rPr>
        <w:t> </w:t>
      </w:r>
      <w:r>
        <w:rPr>
          <w:color w:val="111111"/>
          <w:spacing w:val="-1"/>
        </w:rPr>
        <w:t>company</w:t>
      </w:r>
      <w:r>
        <w:rPr>
          <w:color w:val="111111"/>
          <w:spacing w:val="-13"/>
        </w:rPr>
        <w:t> </w:t>
      </w:r>
      <w:r>
        <w:rPr>
          <w:color w:val="111111"/>
          <w:spacing w:val="-1"/>
        </w:rPr>
        <w:t>will</w:t>
      </w:r>
      <w:r>
        <w:rPr>
          <w:color w:val="111111"/>
          <w:spacing w:val="-17"/>
        </w:rPr>
        <w:t> </w:t>
      </w:r>
      <w:r>
        <w:rPr>
          <w:color w:val="111111"/>
          <w:spacing w:val="-1"/>
        </w:rPr>
        <w:t>operate</w:t>
      </w:r>
      <w:r>
        <w:rPr>
          <w:color w:val="111111"/>
          <w:spacing w:val="-19"/>
        </w:rPr>
        <w:t> </w:t>
      </w:r>
      <w:r>
        <w:rPr>
          <w:color w:val="111111"/>
          <w:spacing w:val="-1"/>
        </w:rPr>
        <w:t>under</w:t>
      </w:r>
      <w:r>
        <w:rPr>
          <w:color w:val="111111"/>
          <w:spacing w:val="-19"/>
        </w:rPr>
        <w:t> </w:t>
      </w:r>
      <w:r>
        <w:rPr>
          <w:color w:val="111111"/>
          <w:spacing w:val="-1"/>
        </w:rPr>
        <w:t>the</w:t>
      </w:r>
      <w:r>
        <w:rPr>
          <w:color w:val="111111"/>
          <w:spacing w:val="-14"/>
        </w:rPr>
        <w:t> </w:t>
      </w:r>
      <w:r>
        <w:rPr>
          <w:color w:val="111111"/>
        </w:rPr>
        <w:t>auspices</w:t>
      </w:r>
      <w:r>
        <w:rPr>
          <w:color w:val="111111"/>
          <w:spacing w:val="-17"/>
        </w:rPr>
        <w:t> </w:t>
      </w:r>
      <w:r>
        <w:rPr>
          <w:color w:val="111111"/>
        </w:rPr>
        <w:t>of</w:t>
      </w:r>
      <w:r>
        <w:rPr>
          <w:color w:val="111111"/>
          <w:spacing w:val="-14"/>
        </w:rPr>
        <w:t> </w:t>
      </w:r>
      <w:r>
        <w:rPr>
          <w:color w:val="111111"/>
        </w:rPr>
        <w:t>the</w:t>
      </w:r>
      <w:r>
        <w:rPr>
          <w:color w:val="111111"/>
          <w:spacing w:val="-20"/>
        </w:rPr>
        <w:t> </w:t>
      </w:r>
      <w:r>
        <w:rPr>
          <w:color w:val="111111"/>
        </w:rPr>
        <w:t>Ministry</w:t>
      </w:r>
      <w:r>
        <w:rPr>
          <w:color w:val="111111"/>
          <w:spacing w:val="-10"/>
        </w:rPr>
        <w:t> </w:t>
      </w:r>
      <w:r>
        <w:rPr>
          <w:color w:val="111111"/>
        </w:rPr>
        <w:t>of</w:t>
      </w:r>
      <w:r>
        <w:rPr>
          <w:color w:val="111111"/>
          <w:spacing w:val="-18"/>
        </w:rPr>
        <w:t> </w:t>
      </w:r>
      <w:r>
        <w:rPr>
          <w:color w:val="111111"/>
        </w:rPr>
        <w:t>Environment.</w:t>
      </w:r>
      <w:r>
        <w:rPr>
          <w:color w:val="111111"/>
          <w:spacing w:val="-18"/>
        </w:rPr>
        <w:t> </w:t>
      </w:r>
      <w:r>
        <w:rPr>
          <w:color w:val="111111"/>
        </w:rPr>
        <w:t>Its</w:t>
      </w:r>
      <w:r>
        <w:rPr>
          <w:color w:val="111111"/>
          <w:spacing w:val="-16"/>
        </w:rPr>
        <w:t> </w:t>
      </w:r>
      <w:r>
        <w:rPr>
          <w:color w:val="111111"/>
        </w:rPr>
        <w:t>primary</w:t>
      </w:r>
      <w:r>
        <w:rPr>
          <w:color w:val="111111"/>
          <w:spacing w:val="-64"/>
        </w:rPr>
        <w:t> </w:t>
      </w:r>
      <w:r>
        <w:rPr>
          <w:color w:val="111111"/>
        </w:rPr>
        <w:t>responsibility will be to ensure that all energy projects in the country adhere to stringent</w:t>
      </w:r>
      <w:r>
        <w:rPr>
          <w:color w:val="111111"/>
          <w:spacing w:val="1"/>
        </w:rPr>
        <w:t> </w:t>
      </w:r>
      <w:r>
        <w:rPr>
          <w:color w:val="111111"/>
        </w:rPr>
        <w:t>regulations governing</w:t>
      </w:r>
      <w:r>
        <w:rPr>
          <w:color w:val="111111"/>
          <w:spacing w:val="-6"/>
        </w:rPr>
        <w:t> </w:t>
      </w:r>
      <w:r>
        <w:rPr>
          <w:color w:val="111111"/>
        </w:rPr>
        <w:t>emissions and</w:t>
      </w:r>
      <w:r>
        <w:rPr>
          <w:color w:val="111111"/>
          <w:spacing w:val="2"/>
        </w:rPr>
        <w:t> </w:t>
      </w:r>
      <w:r>
        <w:rPr>
          <w:color w:val="111111"/>
        </w:rPr>
        <w:t>environmental</w:t>
      </w:r>
      <w:r>
        <w:rPr>
          <w:color w:val="111111"/>
          <w:spacing w:val="1"/>
        </w:rPr>
        <w:t> </w:t>
      </w:r>
      <w:r>
        <w:rPr>
          <w:color w:val="111111"/>
        </w:rPr>
        <w:t>impact.</w:t>
      </w:r>
    </w:p>
    <w:p>
      <w:pPr>
        <w:pStyle w:val="Heading4"/>
        <w:spacing w:before="122"/>
      </w:pPr>
      <w:r>
        <w:rPr>
          <w:color w:val="111111"/>
        </w:rPr>
        <w:t>Renewable</w:t>
      </w:r>
      <w:r>
        <w:rPr>
          <w:color w:val="111111"/>
          <w:spacing w:val="-5"/>
        </w:rPr>
        <w:t> </w:t>
      </w:r>
      <w:r>
        <w:rPr>
          <w:color w:val="111111"/>
        </w:rPr>
        <w:t>energy</w:t>
      </w:r>
      <w:r>
        <w:rPr>
          <w:color w:val="111111"/>
          <w:spacing w:val="-2"/>
        </w:rPr>
        <w:t> </w:t>
      </w:r>
      <w:r>
        <w:rPr>
          <w:color w:val="111111"/>
        </w:rPr>
        <w:t>projects</w:t>
      </w:r>
      <w:r>
        <w:rPr>
          <w:color w:val="111111"/>
          <w:vertAlign w:val="superscript"/>
        </w:rPr>
        <w:t>13</w:t>
      </w:r>
    </w:p>
    <w:p>
      <w:pPr>
        <w:pStyle w:val="BodyText"/>
        <w:spacing w:line="288" w:lineRule="auto" w:before="173"/>
        <w:ind w:left="560" w:right="1036"/>
        <w:jc w:val="both"/>
      </w:pPr>
      <w:r>
        <w:rPr>
          <w:color w:val="111111"/>
        </w:rPr>
        <w:t>The Iraqi government and TotalEnergies have signed a long-delayed $27 billion energy deal</w:t>
      </w:r>
      <w:r>
        <w:rPr>
          <w:color w:val="111111"/>
          <w:spacing w:val="-64"/>
        </w:rPr>
        <w:t> </w:t>
      </w:r>
      <w:r>
        <w:rPr>
          <w:color w:val="111111"/>
          <w:spacing w:val="-1"/>
        </w:rPr>
        <w:t>that</w:t>
      </w:r>
      <w:r>
        <w:rPr>
          <w:color w:val="111111"/>
          <w:spacing w:val="-12"/>
        </w:rPr>
        <w:t> </w:t>
      </w:r>
      <w:r>
        <w:rPr>
          <w:color w:val="111111"/>
        </w:rPr>
        <w:t>aims</w:t>
      </w:r>
      <w:r>
        <w:rPr>
          <w:color w:val="111111"/>
          <w:spacing w:val="-10"/>
        </w:rPr>
        <w:t> </w:t>
      </w:r>
      <w:r>
        <w:rPr>
          <w:color w:val="111111"/>
        </w:rPr>
        <w:t>to</w:t>
      </w:r>
      <w:r>
        <w:rPr>
          <w:color w:val="111111"/>
          <w:spacing w:val="-9"/>
        </w:rPr>
        <w:t> </w:t>
      </w:r>
      <w:r>
        <w:rPr>
          <w:color w:val="111111"/>
        </w:rPr>
        <w:t>increase</w:t>
      </w:r>
      <w:r>
        <w:rPr>
          <w:color w:val="111111"/>
          <w:spacing w:val="-16"/>
        </w:rPr>
        <w:t> </w:t>
      </w:r>
      <w:r>
        <w:rPr>
          <w:color w:val="111111"/>
        </w:rPr>
        <w:t>oil</w:t>
      </w:r>
      <w:r>
        <w:rPr>
          <w:color w:val="111111"/>
          <w:spacing w:val="-10"/>
        </w:rPr>
        <w:t> </w:t>
      </w:r>
      <w:r>
        <w:rPr>
          <w:color w:val="111111"/>
        </w:rPr>
        <w:t>production</w:t>
      </w:r>
      <w:r>
        <w:rPr>
          <w:color w:val="111111"/>
          <w:spacing w:val="-11"/>
        </w:rPr>
        <w:t> </w:t>
      </w:r>
      <w:r>
        <w:rPr>
          <w:color w:val="111111"/>
        </w:rPr>
        <w:t>and</w:t>
      </w:r>
      <w:r>
        <w:rPr>
          <w:color w:val="111111"/>
          <w:spacing w:val="-15"/>
        </w:rPr>
        <w:t> </w:t>
      </w:r>
      <w:r>
        <w:rPr>
          <w:color w:val="111111"/>
        </w:rPr>
        <w:t>boost</w:t>
      </w:r>
      <w:r>
        <w:rPr>
          <w:color w:val="111111"/>
          <w:spacing w:val="-11"/>
        </w:rPr>
        <w:t> </w:t>
      </w:r>
      <w:r>
        <w:rPr>
          <w:color w:val="111111"/>
        </w:rPr>
        <w:t>the</w:t>
      </w:r>
      <w:r>
        <w:rPr>
          <w:color w:val="111111"/>
          <w:spacing w:val="-17"/>
        </w:rPr>
        <w:t> </w:t>
      </w:r>
      <w:r>
        <w:rPr>
          <w:color w:val="111111"/>
        </w:rPr>
        <w:t>country's</w:t>
      </w:r>
      <w:r>
        <w:rPr>
          <w:color w:val="111111"/>
          <w:spacing w:val="-13"/>
        </w:rPr>
        <w:t> </w:t>
      </w:r>
      <w:r>
        <w:rPr>
          <w:color w:val="111111"/>
        </w:rPr>
        <w:t>capacity</w:t>
      </w:r>
      <w:r>
        <w:rPr>
          <w:color w:val="111111"/>
          <w:spacing w:val="-14"/>
        </w:rPr>
        <w:t> </w:t>
      </w:r>
      <w:r>
        <w:rPr>
          <w:color w:val="111111"/>
        </w:rPr>
        <w:t>to</w:t>
      </w:r>
      <w:r>
        <w:rPr>
          <w:color w:val="111111"/>
          <w:spacing w:val="-10"/>
        </w:rPr>
        <w:t> </w:t>
      </w:r>
      <w:r>
        <w:rPr>
          <w:color w:val="111111"/>
        </w:rPr>
        <w:t>produce</w:t>
      </w:r>
      <w:r>
        <w:rPr>
          <w:color w:val="111111"/>
          <w:spacing w:val="-11"/>
        </w:rPr>
        <w:t> </w:t>
      </w:r>
      <w:r>
        <w:rPr>
          <w:color w:val="111111"/>
        </w:rPr>
        <w:t>energy</w:t>
      </w:r>
      <w:r>
        <w:rPr>
          <w:color w:val="111111"/>
          <w:spacing w:val="-10"/>
        </w:rPr>
        <w:t> </w:t>
      </w:r>
      <w:r>
        <w:rPr>
          <w:color w:val="111111"/>
        </w:rPr>
        <w:t>with</w:t>
      </w:r>
      <w:r>
        <w:rPr>
          <w:color w:val="111111"/>
          <w:spacing w:val="-64"/>
        </w:rPr>
        <w:t> </w:t>
      </w:r>
      <w:r>
        <w:rPr>
          <w:color w:val="111111"/>
        </w:rPr>
        <w:t>four</w:t>
      </w:r>
      <w:r>
        <w:rPr>
          <w:color w:val="111111"/>
          <w:spacing w:val="-1"/>
        </w:rPr>
        <w:t> </w:t>
      </w:r>
      <w:r>
        <w:rPr>
          <w:color w:val="111111"/>
        </w:rPr>
        <w:t>oil,</w:t>
      </w:r>
      <w:r>
        <w:rPr>
          <w:color w:val="111111"/>
          <w:spacing w:val="1"/>
        </w:rPr>
        <w:t> </w:t>
      </w:r>
      <w:r>
        <w:rPr>
          <w:color w:val="111111"/>
        </w:rPr>
        <w:t>gas</w:t>
      </w:r>
      <w:r>
        <w:rPr>
          <w:color w:val="111111"/>
          <w:spacing w:val="-3"/>
        </w:rPr>
        <w:t> </w:t>
      </w:r>
      <w:r>
        <w:rPr>
          <w:color w:val="111111"/>
        </w:rPr>
        <w:t>and</w:t>
      </w:r>
      <w:r>
        <w:rPr>
          <w:color w:val="111111"/>
          <w:spacing w:val="1"/>
        </w:rPr>
        <w:t> </w:t>
      </w:r>
      <w:r>
        <w:rPr>
          <w:color w:val="111111"/>
        </w:rPr>
        <w:t>renewables</w:t>
      </w:r>
      <w:r>
        <w:rPr>
          <w:color w:val="111111"/>
          <w:spacing w:val="2"/>
        </w:rPr>
        <w:t> </w:t>
      </w:r>
      <w:r>
        <w:rPr>
          <w:color w:val="111111"/>
        </w:rPr>
        <w:t>projects.</w:t>
      </w:r>
    </w:p>
    <w:p>
      <w:pPr>
        <w:pStyle w:val="BodyText"/>
        <w:spacing w:line="288" w:lineRule="auto" w:before="117"/>
        <w:ind w:left="560" w:right="1033"/>
        <w:jc w:val="both"/>
      </w:pPr>
      <w:r>
        <w:rPr>
          <w:color w:val="111111"/>
        </w:rPr>
        <w:t>Initially signed in 2021, the deal has faced delays amid </w:t>
      </w:r>
      <w:hyperlink r:id="rId62">
        <w:r>
          <w:rPr>
            <w:color w:val="111111"/>
          </w:rPr>
          <w:t>disputes </w:t>
        </w:r>
      </w:hyperlink>
      <w:r>
        <w:rPr>
          <w:color w:val="111111"/>
        </w:rPr>
        <w:t>between Iraqi politicians</w:t>
      </w:r>
      <w:r>
        <w:rPr>
          <w:color w:val="111111"/>
          <w:spacing w:val="1"/>
        </w:rPr>
        <w:t> </w:t>
      </w:r>
      <w:r>
        <w:rPr>
          <w:color w:val="111111"/>
        </w:rPr>
        <w:t>over</w:t>
      </w:r>
      <w:r>
        <w:rPr>
          <w:color w:val="111111"/>
          <w:spacing w:val="-1"/>
        </w:rPr>
        <w:t> </w:t>
      </w:r>
      <w:r>
        <w:rPr>
          <w:color w:val="111111"/>
        </w:rPr>
        <w:t>the</w:t>
      </w:r>
      <w:r>
        <w:rPr>
          <w:color w:val="111111"/>
          <w:spacing w:val="-1"/>
        </w:rPr>
        <w:t> </w:t>
      </w:r>
      <w:r>
        <w:rPr>
          <w:color w:val="111111"/>
        </w:rPr>
        <w:t>terms,</w:t>
      </w:r>
      <w:r>
        <w:rPr>
          <w:color w:val="111111"/>
          <w:spacing w:val="-5"/>
        </w:rPr>
        <w:t> </w:t>
      </w:r>
      <w:r>
        <w:rPr>
          <w:color w:val="111111"/>
        </w:rPr>
        <w:t>but</w:t>
      </w:r>
      <w:r>
        <w:rPr>
          <w:color w:val="111111"/>
          <w:spacing w:val="-1"/>
        </w:rPr>
        <w:t> </w:t>
      </w:r>
      <w:r>
        <w:rPr>
          <w:color w:val="111111"/>
        </w:rPr>
        <w:t>was</w:t>
      </w:r>
      <w:r>
        <w:rPr>
          <w:color w:val="111111"/>
          <w:spacing w:val="2"/>
        </w:rPr>
        <w:t> </w:t>
      </w:r>
      <w:r>
        <w:rPr>
          <w:color w:val="111111"/>
        </w:rPr>
        <w:t>finally</w:t>
      </w:r>
      <w:r>
        <w:rPr>
          <w:color w:val="111111"/>
          <w:spacing w:val="1"/>
        </w:rPr>
        <w:t> </w:t>
      </w:r>
      <w:hyperlink r:id="rId63">
        <w:r>
          <w:rPr>
            <w:color w:val="111111"/>
          </w:rPr>
          <w:t>closed</w:t>
        </w:r>
        <w:r>
          <w:rPr>
            <w:color w:val="111111"/>
            <w:spacing w:val="3"/>
          </w:rPr>
          <w:t> </w:t>
        </w:r>
      </w:hyperlink>
      <w:r>
        <w:rPr>
          <w:color w:val="111111"/>
        </w:rPr>
        <w:t>in</w:t>
      </w:r>
      <w:r>
        <w:rPr>
          <w:color w:val="111111"/>
          <w:spacing w:val="-1"/>
        </w:rPr>
        <w:t> </w:t>
      </w:r>
      <w:r>
        <w:rPr>
          <w:color w:val="111111"/>
        </w:rPr>
        <w:t>April</w:t>
      </w:r>
      <w:r>
        <w:rPr>
          <w:color w:val="111111"/>
          <w:spacing w:val="2"/>
        </w:rPr>
        <w:t> </w:t>
      </w:r>
      <w:r>
        <w:rPr>
          <w:color w:val="111111"/>
        </w:rPr>
        <w:t>2023.</w:t>
      </w:r>
    </w:p>
    <w:p>
      <w:pPr>
        <w:pStyle w:val="BodyText"/>
        <w:spacing w:line="288" w:lineRule="auto" w:before="122"/>
        <w:ind w:left="560" w:right="1033"/>
        <w:jc w:val="both"/>
      </w:pPr>
      <w:r>
        <w:rPr>
          <w:color w:val="111111"/>
        </w:rPr>
        <w:t>The Iraqi government holds 15% participating interest in the project while its partners</w:t>
      </w:r>
      <w:r>
        <w:rPr>
          <w:color w:val="111111"/>
          <w:spacing w:val="1"/>
        </w:rPr>
        <w:t> </w:t>
      </w:r>
      <w:r>
        <w:rPr>
          <w:color w:val="111111"/>
        </w:rPr>
        <w:t>TotalEnergies</w:t>
      </w:r>
      <w:r>
        <w:rPr>
          <w:color w:val="111111"/>
          <w:spacing w:val="3"/>
        </w:rPr>
        <w:t> </w:t>
      </w:r>
      <w:r>
        <w:rPr>
          <w:color w:val="111111"/>
        </w:rPr>
        <w:t>and</w:t>
      </w:r>
      <w:r>
        <w:rPr>
          <w:color w:val="111111"/>
          <w:spacing w:val="2"/>
        </w:rPr>
        <w:t> </w:t>
      </w:r>
      <w:r>
        <w:rPr>
          <w:color w:val="111111"/>
        </w:rPr>
        <w:t>QatarEnergy</w:t>
      </w:r>
      <w:r>
        <w:rPr>
          <w:color w:val="111111"/>
          <w:spacing w:val="1"/>
        </w:rPr>
        <w:t> </w:t>
      </w:r>
      <w:r>
        <w:rPr>
          <w:color w:val="111111"/>
        </w:rPr>
        <w:t>hold</w:t>
      </w:r>
      <w:r>
        <w:rPr>
          <w:color w:val="111111"/>
          <w:spacing w:val="2"/>
        </w:rPr>
        <w:t> </w:t>
      </w:r>
      <w:r>
        <w:rPr>
          <w:color w:val="111111"/>
        </w:rPr>
        <w:t>45%</w:t>
      </w:r>
      <w:r>
        <w:rPr>
          <w:color w:val="111111"/>
          <w:spacing w:val="2"/>
        </w:rPr>
        <w:t> </w:t>
      </w:r>
      <w:r>
        <w:rPr>
          <w:color w:val="111111"/>
        </w:rPr>
        <w:t>and</w:t>
      </w:r>
      <w:r>
        <w:rPr>
          <w:color w:val="111111"/>
          <w:spacing w:val="-3"/>
        </w:rPr>
        <w:t> </w:t>
      </w:r>
      <w:r>
        <w:rPr>
          <w:color w:val="111111"/>
        </w:rPr>
        <w:t>25%</w:t>
      </w:r>
      <w:r>
        <w:rPr>
          <w:color w:val="111111"/>
          <w:spacing w:val="-3"/>
        </w:rPr>
        <w:t> </w:t>
      </w:r>
      <w:r>
        <w:rPr>
          <w:color w:val="111111"/>
        </w:rPr>
        <w:t>shares</w:t>
      </w:r>
      <w:r>
        <w:rPr>
          <w:color w:val="111111"/>
          <w:spacing w:val="1"/>
        </w:rPr>
        <w:t> </w:t>
      </w:r>
      <w:r>
        <w:rPr>
          <w:color w:val="111111"/>
        </w:rPr>
        <w:t>respectively.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3"/>
          <w:numId w:val="31"/>
        </w:numPr>
        <w:tabs>
          <w:tab w:pos="1665" w:val="left" w:leader="none"/>
        </w:tabs>
        <w:spacing w:line="240" w:lineRule="auto" w:before="0" w:after="0"/>
        <w:ind w:left="1665" w:right="0" w:hanging="1105"/>
        <w:jc w:val="left"/>
      </w:pPr>
      <w:bookmarkStart w:name="_bookmark55" w:id="80"/>
      <w:bookmarkEnd w:id="80"/>
      <w:r>
        <w:rPr>
          <w:color w:val="006FC0"/>
        </w:rPr>
        <w:t>O</w:t>
      </w:r>
      <w:r>
        <w:rPr>
          <w:color w:val="006FC0"/>
        </w:rPr>
        <w:t>il</w:t>
      </w:r>
      <w:r>
        <w:rPr>
          <w:color w:val="006FC0"/>
          <w:spacing w:val="-4"/>
        </w:rPr>
        <w:t> </w:t>
      </w:r>
      <w:r>
        <w:rPr>
          <w:color w:val="006FC0"/>
        </w:rPr>
        <w:t>and</w:t>
      </w:r>
      <w:r>
        <w:rPr>
          <w:color w:val="006FC0"/>
          <w:spacing w:val="-1"/>
        </w:rPr>
        <w:t> </w:t>
      </w:r>
      <w:r>
        <w:rPr>
          <w:color w:val="006FC0"/>
        </w:rPr>
        <w:t>gas</w:t>
      </w:r>
      <w:r>
        <w:rPr>
          <w:color w:val="006FC0"/>
          <w:spacing w:val="-2"/>
        </w:rPr>
        <w:t> </w:t>
      </w:r>
      <w:r>
        <w:rPr>
          <w:color w:val="006FC0"/>
        </w:rPr>
        <w:t>sector</w:t>
      </w:r>
      <w:r>
        <w:rPr>
          <w:color w:val="006FC0"/>
          <w:spacing w:val="-2"/>
        </w:rPr>
        <w:t> </w:t>
      </w:r>
      <w:r>
        <w:rPr>
          <w:color w:val="006FC0"/>
        </w:rPr>
        <w:t>in</w:t>
      </w:r>
      <w:r>
        <w:rPr>
          <w:color w:val="006FC0"/>
          <w:spacing w:val="-4"/>
        </w:rPr>
        <w:t> </w:t>
      </w:r>
      <w:r>
        <w:rPr>
          <w:color w:val="006FC0"/>
        </w:rPr>
        <w:t>the</w:t>
      </w:r>
      <w:r>
        <w:rPr>
          <w:color w:val="006FC0"/>
          <w:spacing w:val="-4"/>
        </w:rPr>
        <w:t> </w:t>
      </w:r>
      <w:r>
        <w:rPr>
          <w:color w:val="006FC0"/>
        </w:rPr>
        <w:t>Kurdistan</w:t>
      </w:r>
      <w:r>
        <w:rPr>
          <w:color w:val="006FC0"/>
          <w:spacing w:val="1"/>
        </w:rPr>
        <w:t> </w:t>
      </w:r>
      <w:r>
        <w:rPr>
          <w:color w:val="006FC0"/>
        </w:rPr>
        <w:t>Region</w:t>
      </w:r>
    </w:p>
    <w:p>
      <w:pPr>
        <w:pStyle w:val="Heading4"/>
        <w:spacing w:before="269"/>
        <w:jc w:val="left"/>
      </w:pPr>
      <w:r>
        <w:rPr>
          <w:color w:val="EC1A3A"/>
        </w:rPr>
        <w:t>Overview</w:t>
      </w:r>
    </w:p>
    <w:p>
      <w:pPr>
        <w:pStyle w:val="BodyText"/>
        <w:spacing w:line="278" w:lineRule="auto" w:before="172"/>
        <w:ind w:left="560" w:right="1031"/>
        <w:jc w:val="both"/>
      </w:pPr>
      <w:r>
        <w:rPr/>
        <w:t>The Kurdistan Region is believed to possess around 45 billion barrels of oil in verified</w:t>
      </w:r>
      <w:r>
        <w:rPr>
          <w:spacing w:val="1"/>
        </w:rPr>
        <w:t> </w:t>
      </w:r>
      <w:r>
        <w:rPr/>
        <w:t>reserves,</w:t>
      </w:r>
      <w:r>
        <w:rPr>
          <w:spacing w:val="-12"/>
        </w:rPr>
        <w:t> </w:t>
      </w:r>
      <w:r>
        <w:rPr/>
        <w:t>along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25</w:t>
      </w:r>
      <w:r>
        <w:rPr>
          <w:spacing w:val="-12"/>
        </w:rPr>
        <w:t> </w:t>
      </w:r>
      <w:r>
        <w:rPr/>
        <w:t>billion</w:t>
      </w:r>
      <w:r>
        <w:rPr>
          <w:spacing w:val="-12"/>
        </w:rPr>
        <w:t> </w:t>
      </w:r>
      <w:r>
        <w:rPr/>
        <w:t>barrels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unverified</w:t>
      </w:r>
      <w:r>
        <w:rPr>
          <w:spacing w:val="-10"/>
        </w:rPr>
        <w:t> </w:t>
      </w:r>
      <w:r>
        <w:rPr/>
        <w:t>reserves.</w:t>
      </w:r>
      <w:r>
        <w:rPr>
          <w:spacing w:val="-11"/>
        </w:rPr>
        <w:t> </w:t>
      </w:r>
      <w:r>
        <w:rPr/>
        <w:t>Moreover,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region</w:t>
      </w:r>
      <w:r>
        <w:rPr>
          <w:spacing w:val="-64"/>
        </w:rPr>
        <w:t> </w:t>
      </w:r>
      <w:r>
        <w:rPr/>
        <w:t>is believed</w:t>
      </w:r>
      <w:r>
        <w:rPr>
          <w:spacing w:val="2"/>
        </w:rPr>
        <w:t> </w:t>
      </w:r>
      <w:r>
        <w:rPr/>
        <w:t>to hold</w:t>
      </w:r>
      <w:r>
        <w:rPr>
          <w:spacing w:val="-3"/>
        </w:rPr>
        <w:t> </w:t>
      </w:r>
      <w:r>
        <w:rPr/>
        <w:t>200 trillion</w:t>
      </w:r>
      <w:r>
        <w:rPr>
          <w:spacing w:val="-1"/>
        </w:rPr>
        <w:t> </w:t>
      </w:r>
      <w:r>
        <w:rPr/>
        <w:t>cubic</w:t>
      </w:r>
      <w:r>
        <w:rPr>
          <w:spacing w:val="1"/>
        </w:rPr>
        <w:t> </w:t>
      </w:r>
      <w:r>
        <w:rPr/>
        <w:t>feet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gas</w:t>
      </w:r>
      <w:r>
        <w:rPr>
          <w:spacing w:val="-3"/>
        </w:rPr>
        <w:t> </w:t>
      </w:r>
      <w:r>
        <w:rPr/>
        <w:t>reserves.</w:t>
      </w:r>
    </w:p>
    <w:p>
      <w:pPr>
        <w:pStyle w:val="BodyText"/>
        <w:spacing w:line="276" w:lineRule="auto" w:before="114"/>
        <w:ind w:left="560" w:right="1028"/>
        <w:jc w:val="both"/>
      </w:pPr>
      <w:r>
        <w:rPr>
          <w:spacing w:val="-1"/>
        </w:rPr>
        <w:t>Beginning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2004,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KRG</w:t>
      </w:r>
      <w:r>
        <w:rPr>
          <w:spacing w:val="-19"/>
        </w:rPr>
        <w:t> </w:t>
      </w:r>
      <w:r>
        <w:rPr>
          <w:spacing w:val="-1"/>
        </w:rPr>
        <w:t>has</w:t>
      </w:r>
      <w:r>
        <w:rPr>
          <w:spacing w:val="-17"/>
        </w:rPr>
        <w:t> </w:t>
      </w:r>
      <w:r>
        <w:rPr>
          <w:spacing w:val="-1"/>
        </w:rPr>
        <w:t>held</w:t>
      </w:r>
      <w:r>
        <w:rPr>
          <w:spacing w:val="-11"/>
        </w:rPr>
        <w:t> </w:t>
      </w:r>
      <w:r>
        <w:rPr>
          <w:spacing w:val="-1"/>
        </w:rPr>
        <w:t>talks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>
          <w:spacing w:val="-1"/>
        </w:rPr>
        <w:t>international</w:t>
      </w:r>
      <w:r>
        <w:rPr>
          <w:spacing w:val="-11"/>
        </w:rPr>
        <w:t> </w:t>
      </w:r>
      <w:r>
        <w:rPr>
          <w:spacing w:val="-1"/>
        </w:rPr>
        <w:t>companies</w:t>
      </w:r>
      <w:r>
        <w:rPr>
          <w:spacing w:val="-12"/>
        </w:rPr>
        <w:t> </w:t>
      </w:r>
      <w:r>
        <w:rPr/>
        <w:t>to</w:t>
      </w:r>
      <w:r>
        <w:rPr>
          <w:spacing w:val="-17"/>
        </w:rPr>
        <w:t> </w:t>
      </w:r>
      <w:r>
        <w:rPr/>
        <w:t>pursue</w:t>
      </w:r>
      <w:r>
        <w:rPr>
          <w:spacing w:val="-14"/>
        </w:rPr>
        <w:t> </w:t>
      </w:r>
      <w:r>
        <w:rPr/>
        <w:t>exploration</w:t>
      </w:r>
      <w:r>
        <w:rPr>
          <w:spacing w:val="-64"/>
        </w:rPr>
        <w:t> </w:t>
      </w:r>
      <w:r>
        <w:rPr/>
        <w:t>and development in a range of areas within the region, including disputed areas. The</w:t>
      </w:r>
      <w:r>
        <w:rPr>
          <w:spacing w:val="1"/>
        </w:rPr>
        <w:t> </w:t>
      </w:r>
      <w:r>
        <w:rPr/>
        <w:t>Kurdistan Regional Government (KRG) Oil and Gas Act has been established, and since its</w:t>
      </w:r>
      <w:r>
        <w:rPr>
          <w:spacing w:val="1"/>
        </w:rPr>
        <w:t> </w:t>
      </w:r>
      <w:r>
        <w:rPr/>
        <w:t>inception, the KRG has forged its own petroleum policies autonomously from the federal</w:t>
      </w:r>
      <w:r>
        <w:rPr>
          <w:spacing w:val="1"/>
        </w:rPr>
        <w:t> </w:t>
      </w:r>
      <w:r>
        <w:rPr/>
        <w:t>government, with the</w:t>
      </w:r>
      <w:r>
        <w:rPr>
          <w:spacing w:val="-2"/>
        </w:rPr>
        <w:t> </w:t>
      </w:r>
      <w:r>
        <w:rPr/>
        <w:t>aim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achieving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objectives:</w:t>
      </w:r>
    </w:p>
    <w:p>
      <w:pPr>
        <w:pStyle w:val="ListParagraph"/>
        <w:numPr>
          <w:ilvl w:val="4"/>
          <w:numId w:val="31"/>
        </w:numPr>
        <w:tabs>
          <w:tab w:pos="1276" w:val="left" w:leader="none"/>
          <w:tab w:pos="1277" w:val="left" w:leader="none"/>
        </w:tabs>
        <w:spacing w:line="240" w:lineRule="auto" w:before="63" w:after="0"/>
        <w:ind w:left="1276" w:right="0" w:hanging="362"/>
        <w:jc w:val="left"/>
        <w:rPr>
          <w:sz w:val="22"/>
        </w:rPr>
      </w:pPr>
      <w:r>
        <w:rPr>
          <w:sz w:val="22"/>
        </w:rPr>
        <w:t>Acquiring</w:t>
      </w:r>
      <w:r>
        <w:rPr>
          <w:spacing w:val="-7"/>
          <w:sz w:val="22"/>
        </w:rPr>
        <w:t> </w:t>
      </w:r>
      <w:r>
        <w:rPr>
          <w:sz w:val="22"/>
        </w:rPr>
        <w:t>international</w:t>
      </w:r>
      <w:r>
        <w:rPr>
          <w:spacing w:val="-5"/>
          <w:sz w:val="22"/>
        </w:rPr>
        <w:t> </w:t>
      </w:r>
      <w:r>
        <w:rPr>
          <w:sz w:val="22"/>
        </w:rPr>
        <w:t>investment;</w:t>
      </w:r>
    </w:p>
    <w:p>
      <w:pPr>
        <w:pStyle w:val="ListParagraph"/>
        <w:numPr>
          <w:ilvl w:val="4"/>
          <w:numId w:val="31"/>
        </w:numPr>
        <w:tabs>
          <w:tab w:pos="1276" w:val="left" w:leader="none"/>
          <w:tab w:pos="1277" w:val="left" w:leader="none"/>
        </w:tabs>
        <w:spacing w:line="240" w:lineRule="auto" w:before="56" w:after="0"/>
        <w:ind w:left="1276" w:right="0" w:hanging="362"/>
        <w:jc w:val="left"/>
        <w:rPr>
          <w:sz w:val="22"/>
        </w:rPr>
      </w:pPr>
      <w:r>
        <w:rPr>
          <w:sz w:val="22"/>
        </w:rPr>
        <w:t>Expanding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level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oil exploration;</w:t>
      </w:r>
    </w:p>
    <w:p>
      <w:pPr>
        <w:pStyle w:val="ListParagraph"/>
        <w:numPr>
          <w:ilvl w:val="4"/>
          <w:numId w:val="31"/>
        </w:numPr>
        <w:tabs>
          <w:tab w:pos="1276" w:val="left" w:leader="none"/>
          <w:tab w:pos="1277" w:val="left" w:leader="none"/>
        </w:tabs>
        <w:spacing w:line="240" w:lineRule="auto" w:before="61" w:after="0"/>
        <w:ind w:left="1276" w:right="0" w:hanging="362"/>
        <w:jc w:val="left"/>
        <w:rPr>
          <w:sz w:val="22"/>
        </w:rPr>
      </w:pPr>
      <w:r>
        <w:rPr>
          <w:sz w:val="22"/>
        </w:rPr>
        <w:t>Expanding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level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oil</w:t>
      </w:r>
      <w:r>
        <w:rPr>
          <w:spacing w:val="1"/>
          <w:sz w:val="22"/>
        </w:rPr>
        <w:t> </w:t>
      </w:r>
      <w:r>
        <w:rPr>
          <w:sz w:val="22"/>
        </w:rPr>
        <w:t>reserves;</w:t>
      </w:r>
    </w:p>
    <w:p>
      <w:pPr>
        <w:pStyle w:val="ListParagraph"/>
        <w:numPr>
          <w:ilvl w:val="4"/>
          <w:numId w:val="31"/>
        </w:numPr>
        <w:tabs>
          <w:tab w:pos="1276" w:val="left" w:leader="none"/>
          <w:tab w:pos="1277" w:val="left" w:leader="none"/>
        </w:tabs>
        <w:spacing w:line="240" w:lineRule="auto" w:before="62" w:after="0"/>
        <w:ind w:left="1276" w:right="0" w:hanging="362"/>
        <w:jc w:val="left"/>
        <w:rPr>
          <w:sz w:val="22"/>
        </w:rPr>
      </w:pPr>
      <w:r>
        <w:rPr>
          <w:sz w:val="22"/>
        </w:rPr>
        <w:t>Expanding</w:t>
      </w:r>
      <w:r>
        <w:rPr>
          <w:spacing w:val="-7"/>
          <w:sz w:val="22"/>
        </w:rPr>
        <w:t> </w:t>
      </w:r>
      <w:r>
        <w:rPr>
          <w:sz w:val="22"/>
        </w:rPr>
        <w:t>both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production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export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oil;</w:t>
      </w:r>
    </w:p>
    <w:p>
      <w:pPr>
        <w:pStyle w:val="ListParagraph"/>
        <w:numPr>
          <w:ilvl w:val="4"/>
          <w:numId w:val="31"/>
        </w:numPr>
        <w:tabs>
          <w:tab w:pos="1276" w:val="left" w:leader="none"/>
          <w:tab w:pos="1277" w:val="left" w:leader="none"/>
        </w:tabs>
        <w:spacing w:line="242" w:lineRule="auto" w:before="56" w:after="0"/>
        <w:ind w:left="1276" w:right="1111" w:hanging="361"/>
        <w:jc w:val="left"/>
        <w:rPr>
          <w:sz w:val="22"/>
        </w:rPr>
      </w:pPr>
      <w:r>
        <w:rPr>
          <w:sz w:val="22"/>
        </w:rPr>
        <w:t>Building out the region's infrastructure, including any necessary pipes and tanks for</w:t>
      </w:r>
      <w:r>
        <w:rPr>
          <w:spacing w:val="-64"/>
          <w:sz w:val="22"/>
        </w:rPr>
        <w:t> </w:t>
      </w:r>
      <w:r>
        <w:rPr>
          <w:sz w:val="22"/>
        </w:rPr>
        <w:t>export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transportation; and</w:t>
      </w:r>
    </w:p>
    <w:p>
      <w:pPr>
        <w:pStyle w:val="ListParagraph"/>
        <w:numPr>
          <w:ilvl w:val="4"/>
          <w:numId w:val="31"/>
        </w:numPr>
        <w:tabs>
          <w:tab w:pos="1276" w:val="left" w:leader="none"/>
          <w:tab w:pos="1277" w:val="left" w:leader="none"/>
        </w:tabs>
        <w:spacing w:line="240" w:lineRule="auto" w:before="55" w:after="0"/>
        <w:ind w:left="1276" w:right="0" w:hanging="362"/>
        <w:jc w:val="left"/>
        <w:rPr>
          <w:sz w:val="22"/>
        </w:rPr>
      </w:pPr>
      <w:r>
        <w:rPr>
          <w:sz w:val="22"/>
        </w:rPr>
        <w:t>Building</w:t>
      </w:r>
      <w:r>
        <w:rPr>
          <w:spacing w:val="-3"/>
          <w:sz w:val="22"/>
        </w:rPr>
        <w:t> </w:t>
      </w:r>
      <w:r>
        <w:rPr>
          <w:sz w:val="22"/>
        </w:rPr>
        <w:t>refineries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increase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region's</w:t>
      </w:r>
      <w:r>
        <w:rPr>
          <w:spacing w:val="-2"/>
          <w:sz w:val="22"/>
        </w:rPr>
        <w:t> </w:t>
      </w:r>
      <w:r>
        <w:rPr>
          <w:sz w:val="22"/>
        </w:rPr>
        <w:t>capability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refining.</w:t>
      </w:r>
    </w:p>
    <w:p>
      <w:pPr>
        <w:pStyle w:val="BodyText"/>
        <w:spacing w:line="276" w:lineRule="auto" w:before="124"/>
        <w:ind w:left="560" w:right="1034"/>
        <w:jc w:val="both"/>
      </w:pPr>
      <w:r>
        <w:rPr/>
        <w:t>Following a referendum in October 2017, some Kirkuk oil fields as well as other crucial</w:t>
      </w:r>
      <w:r>
        <w:rPr>
          <w:spacing w:val="1"/>
        </w:rPr>
        <w:t> </w:t>
      </w:r>
      <w:r>
        <w:rPr/>
        <w:t>infrastructure, including airports and border crossings, were taken over by Iraq’s central</w:t>
      </w:r>
      <w:r>
        <w:rPr>
          <w:spacing w:val="1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forces.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NOC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Iraq</w:t>
      </w:r>
      <w:r>
        <w:rPr>
          <w:spacing w:val="-11"/>
        </w:rPr>
        <w:t> </w:t>
      </w:r>
      <w:r>
        <w:rPr/>
        <w:t>thereafter</w:t>
      </w:r>
      <w:r>
        <w:rPr>
          <w:spacing w:val="-12"/>
        </w:rPr>
        <w:t> </w:t>
      </w:r>
      <w:r>
        <w:rPr/>
        <w:t>assumed</w:t>
      </w:r>
      <w:r>
        <w:rPr>
          <w:spacing w:val="-16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Avana</w:t>
      </w:r>
      <w:r>
        <w:rPr>
          <w:spacing w:val="-14"/>
        </w:rPr>
        <w:t> </w:t>
      </w:r>
      <w:r>
        <w:rPr/>
        <w:t>Dome,</w:t>
      </w:r>
      <w:r>
        <w:rPr>
          <w:spacing w:val="-64"/>
        </w:rPr>
        <w:t> </w:t>
      </w:r>
      <w:r>
        <w:rPr/>
        <w:t>Baba Dome, and Bai Hassan oil fields. The oil fields near Kirkuk, namely Qubbet Baba,</w:t>
      </w:r>
      <w:r>
        <w:rPr>
          <w:spacing w:val="1"/>
        </w:rPr>
        <w:t> </w:t>
      </w:r>
      <w:r>
        <w:rPr/>
        <w:t>Jambour, and</w:t>
      </w:r>
      <w:r>
        <w:rPr>
          <w:spacing w:val="-1"/>
        </w:rPr>
        <w:t> </w:t>
      </w:r>
      <w:r>
        <w:rPr/>
        <w:t>Khabbaz,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still</w:t>
      </w:r>
      <w:r>
        <w:rPr>
          <w:spacing w:val="-2"/>
        </w:rPr>
        <w:t> </w:t>
      </w:r>
      <w:r>
        <w:rPr/>
        <w:t>under NOC</w:t>
      </w:r>
      <w:r>
        <w:rPr>
          <w:spacing w:val="-2"/>
        </w:rPr>
        <w:t> </w:t>
      </w:r>
      <w:r>
        <w:rPr/>
        <w:t>operation.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rect style="position:absolute;margin-left:72.024002pt;margin-top:16.510729pt;width:144.050pt;height:.71997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w w:val="95"/>
          <w:sz w:val="16"/>
          <w:vertAlign w:val="superscript"/>
        </w:rPr>
        <w:t>13</w:t>
      </w:r>
      <w:r>
        <w:rPr>
          <w:spacing w:val="87"/>
          <w:sz w:val="16"/>
          <w:vertAlign w:val="baseline"/>
        </w:rPr>
        <w:t> </w:t>
      </w:r>
      <w:r>
        <w:rPr>
          <w:spacing w:val="87"/>
          <w:sz w:val="16"/>
          <w:vertAlign w:val="baseline"/>
        </w:rPr>
        <w:t> </w:t>
      </w:r>
      <w:r>
        <w:rPr>
          <w:i/>
          <w:color w:val="FF0000"/>
          <w:w w:val="95"/>
          <w:sz w:val="16"/>
          <w:u w:val="single" w:color="FF0000"/>
          <w:vertAlign w:val="baseline"/>
        </w:rPr>
        <w:t>https://</w:t>
      </w:r>
      <w:hyperlink r:id="rId64">
        <w:r>
          <w:rPr>
            <w:i/>
            <w:color w:val="FF0000"/>
            <w:w w:val="95"/>
            <w:sz w:val="16"/>
            <w:u w:val="single" w:color="FF0000"/>
            <w:vertAlign w:val="baseline"/>
          </w:rPr>
          <w:t>www.offshore-technology.com/news/iraq-totalenergies-27bn-deal/?cf-view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26"/>
        <w:jc w:val="both"/>
      </w:pPr>
      <w:r>
        <w:rPr/>
        <w:t>Production in northern Iraq (including that from the KRG and Federal Iraq) fell to around</w:t>
      </w:r>
      <w:r>
        <w:rPr>
          <w:spacing w:val="1"/>
        </w:rPr>
        <w:t> </w:t>
      </w:r>
      <w:r>
        <w:rPr/>
        <w:t>half of its pre-referendum level by the end of October 2017. This amounted to nearly</w:t>
      </w:r>
      <w:r>
        <w:rPr>
          <w:spacing w:val="1"/>
        </w:rPr>
        <w:t> </w:t>
      </w:r>
      <w:r>
        <w:rPr/>
        <w:t>600,000 barrels per day. Due to tiny oil companies boosting output at already-existing sites</w:t>
      </w:r>
      <w:r>
        <w:rPr>
          <w:spacing w:val="-64"/>
        </w:rPr>
        <w:t> </w:t>
      </w:r>
      <w:r>
        <w:rPr/>
        <w:t>and bringing numerous smaller fields online in the KRG-controlled area, production in</w:t>
      </w:r>
      <w:r>
        <w:rPr>
          <w:spacing w:val="1"/>
        </w:rPr>
        <w:t> </w:t>
      </w:r>
      <w:r>
        <w:rPr/>
        <w:t>Northern Iraq has largely returned to pre-referendum norms over the past few years. Due</w:t>
      </w:r>
      <w:r>
        <w:rPr>
          <w:spacing w:val="1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COVID-19</w:t>
      </w:r>
      <w:r>
        <w:rPr>
          <w:spacing w:val="-15"/>
        </w:rPr>
        <w:t> </w:t>
      </w:r>
      <w:r>
        <w:rPr/>
        <w:t>epidemic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decreased</w:t>
      </w:r>
      <w:r>
        <w:rPr>
          <w:spacing w:val="-12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oil</w:t>
      </w:r>
      <w:r>
        <w:rPr>
          <w:spacing w:val="-12"/>
        </w:rPr>
        <w:t> </w:t>
      </w:r>
      <w:r>
        <w:rPr/>
        <w:t>company</w:t>
      </w:r>
      <w:r>
        <w:rPr>
          <w:spacing w:val="-12"/>
        </w:rPr>
        <w:t> </w:t>
      </w:r>
      <w:r>
        <w:rPr/>
        <w:t>(IOC)</w:t>
      </w:r>
      <w:r>
        <w:rPr>
          <w:spacing w:val="-14"/>
        </w:rPr>
        <w:t> </w:t>
      </w:r>
      <w:r>
        <w:rPr/>
        <w:t>investment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field</w:t>
      </w:r>
      <w:r>
        <w:rPr>
          <w:spacing w:val="-64"/>
        </w:rPr>
        <w:t> </w:t>
      </w:r>
      <w:r>
        <w:rPr/>
        <w:t>development and exploration, KRG oil output fell somewhat in 2019 after peaking at over</w:t>
      </w:r>
      <w:r>
        <w:rPr>
          <w:spacing w:val="1"/>
        </w:rPr>
        <w:t> </w:t>
      </w:r>
      <w:r>
        <w:rPr/>
        <w:t>470,000</w:t>
      </w:r>
      <w:r>
        <w:rPr>
          <w:spacing w:val="-2"/>
        </w:rPr>
        <w:t> </w:t>
      </w:r>
      <w:r>
        <w:rPr/>
        <w:t>barrels</w:t>
      </w:r>
      <w:r>
        <w:rPr>
          <w:spacing w:val="-5"/>
        </w:rPr>
        <w:t> </w:t>
      </w:r>
      <w:r>
        <w:rPr/>
        <w:t>per</w:t>
      </w:r>
      <w:r>
        <w:rPr>
          <w:spacing w:val="-2"/>
        </w:rPr>
        <w:t> </w:t>
      </w:r>
      <w:r>
        <w:rPr/>
        <w:t>day.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2021, ExxonMobil</w:t>
      </w:r>
      <w:r>
        <w:rPr>
          <w:spacing w:val="-5"/>
        </w:rPr>
        <w:t> </w:t>
      </w:r>
      <w:r>
        <w:rPr/>
        <w:t>abandoned its final</w:t>
      </w:r>
      <w:r>
        <w:rPr>
          <w:spacing w:val="-4"/>
        </w:rPr>
        <w:t> </w:t>
      </w:r>
      <w:r>
        <w:rPr/>
        <w:t>license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Kurdistan</w:t>
      </w:r>
      <w:r>
        <w:rPr>
          <w:vertAlign w:val="superscript"/>
        </w:rPr>
        <w:t>14</w:t>
      </w:r>
      <w:r>
        <w:rPr>
          <w:vertAlign w:val="baseline"/>
        </w:rPr>
        <w:t>.</w:t>
      </w:r>
    </w:p>
    <w:p>
      <w:pPr>
        <w:pStyle w:val="BodyText"/>
        <w:spacing w:line="288" w:lineRule="auto" w:before="121"/>
        <w:ind w:left="560" w:right="1030"/>
        <w:jc w:val="both"/>
      </w:pPr>
      <w:r>
        <w:rPr/>
        <w:t>Federal Iraq’s Supreme Court rendered a decision in February 2022 declaring that the KRG</w:t>
      </w:r>
      <w:r>
        <w:rPr>
          <w:spacing w:val="1"/>
        </w:rPr>
        <w:t> </w:t>
      </w:r>
      <w:r>
        <w:rPr/>
        <w:t>lacked the jurisdiction to produce or market natural gas and oil, and that any agreements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KRG</w:t>
      </w:r>
      <w:r>
        <w:rPr>
          <w:spacing w:val="-15"/>
        </w:rPr>
        <w:t> </w:t>
      </w:r>
      <w:r>
        <w:rPr>
          <w:spacing w:val="-1"/>
        </w:rPr>
        <w:t>entered</w:t>
      </w:r>
      <w:r>
        <w:rPr>
          <w:spacing w:val="-13"/>
        </w:rPr>
        <w:t> </w:t>
      </w:r>
      <w:r>
        <w:rPr/>
        <w:t>into</w:t>
      </w:r>
      <w:r>
        <w:rPr>
          <w:spacing w:val="-9"/>
        </w:rPr>
        <w:t> </w:t>
      </w:r>
      <w:r>
        <w:rPr/>
        <w:t>with</w:t>
      </w:r>
      <w:r>
        <w:rPr>
          <w:spacing w:val="-16"/>
        </w:rPr>
        <w:t> </w:t>
      </w:r>
      <w:r>
        <w:rPr/>
        <w:t>foreign</w:t>
      </w:r>
      <w:r>
        <w:rPr>
          <w:spacing w:val="-17"/>
        </w:rPr>
        <w:t> </w:t>
      </w:r>
      <w:r>
        <w:rPr/>
        <w:t>oil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gas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businesses</w:t>
      </w:r>
      <w:r>
        <w:rPr>
          <w:spacing w:val="-14"/>
        </w:rPr>
        <w:t> </w:t>
      </w:r>
      <w:r>
        <w:rPr/>
        <w:t>were</w:t>
      </w:r>
      <w:r>
        <w:rPr>
          <w:spacing w:val="-11"/>
        </w:rPr>
        <w:t> </w:t>
      </w:r>
      <w:r>
        <w:rPr/>
        <w:t>unlawful.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decision</w:t>
      </w:r>
      <w:r>
        <w:rPr>
          <w:spacing w:val="-64"/>
        </w:rPr>
        <w:t> </w:t>
      </w:r>
      <w:r>
        <w:rPr/>
        <w:t>is available</w:t>
      </w:r>
      <w:r>
        <w:rPr>
          <w:spacing w:val="2"/>
        </w:rPr>
        <w:t> </w:t>
      </w:r>
      <w:hyperlink r:id="rId65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line="288" w:lineRule="auto" w:before="118"/>
        <w:ind w:left="560" w:right="1033"/>
        <w:jc w:val="both"/>
      </w:pPr>
      <w:r>
        <w:rPr/>
        <w:t>The Ministry of Petroleum in Iraq claims that international oil service companies 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Kurdistan</w:t>
      </w:r>
      <w:r>
        <w:rPr>
          <w:spacing w:val="1"/>
        </w:rPr>
        <w:t> </w:t>
      </w:r>
      <w:r>
        <w:rPr/>
        <w:t>region,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Schlumberger,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Hughes,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Halliburton,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confirmed in official letters to the Ministry that they will comply with the decision of the</w:t>
      </w:r>
      <w:r>
        <w:rPr>
          <w:spacing w:val="1"/>
        </w:rPr>
        <w:t> </w:t>
      </w:r>
      <w:r>
        <w:rPr/>
        <w:t>Federal Supreme Court and the directives of the steering committee of the Ministry of Oil.</w:t>
      </w:r>
      <w:r>
        <w:rPr>
          <w:spacing w:val="1"/>
        </w:rPr>
        <w:t> </w:t>
      </w:r>
      <w:r>
        <w:rPr/>
        <w:t>They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also</w:t>
      </w:r>
      <w:r>
        <w:rPr>
          <w:spacing w:val="-14"/>
        </w:rPr>
        <w:t> </w:t>
      </w:r>
      <w:r>
        <w:rPr/>
        <w:t>stated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they</w:t>
      </w:r>
      <w:r>
        <w:rPr>
          <w:spacing w:val="-9"/>
        </w:rPr>
        <w:t> </w:t>
      </w:r>
      <w:r>
        <w:rPr/>
        <w:t>will</w:t>
      </w:r>
      <w:r>
        <w:rPr>
          <w:spacing w:val="-13"/>
        </w:rPr>
        <w:t> </w:t>
      </w:r>
      <w:r>
        <w:rPr/>
        <w:t>refrain</w:t>
      </w:r>
      <w:r>
        <w:rPr>
          <w:spacing w:val="-12"/>
        </w:rPr>
        <w:t> </w:t>
      </w:r>
      <w:r>
        <w:rPr/>
        <w:t>from</w:t>
      </w:r>
      <w:r>
        <w:rPr>
          <w:spacing w:val="-16"/>
        </w:rPr>
        <w:t> </w:t>
      </w:r>
      <w:r>
        <w:rPr/>
        <w:t>entering</w:t>
      </w:r>
      <w:r>
        <w:rPr>
          <w:spacing w:val="-11"/>
        </w:rPr>
        <w:t> </w:t>
      </w:r>
      <w:r>
        <w:rPr/>
        <w:t>into</w:t>
      </w:r>
      <w:r>
        <w:rPr>
          <w:spacing w:val="-9"/>
        </w:rPr>
        <w:t> </w:t>
      </w:r>
      <w:r>
        <w:rPr/>
        <w:t>new</w:t>
      </w:r>
      <w:r>
        <w:rPr>
          <w:spacing w:val="-12"/>
        </w:rPr>
        <w:t> </w:t>
      </w:r>
      <w:r>
        <w:rPr/>
        <w:t>projects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Kurdistan</w:t>
      </w:r>
      <w:r>
        <w:rPr>
          <w:spacing w:val="-63"/>
        </w:rPr>
        <w:t> </w:t>
      </w:r>
      <w:r>
        <w:rPr/>
        <w:t>region.</w:t>
      </w:r>
      <w:r>
        <w:rPr>
          <w:vertAlign w:val="superscript"/>
        </w:rPr>
        <w:t>15</w:t>
      </w:r>
    </w:p>
    <w:p>
      <w:pPr>
        <w:pStyle w:val="BodyText"/>
        <w:spacing w:line="288" w:lineRule="auto" w:before="125"/>
        <w:ind w:left="560" w:right="1028"/>
        <w:jc w:val="both"/>
      </w:pPr>
      <w:r>
        <w:rPr/>
        <w:t>The KRG government disagreed with the decision and argued that it is entitled by the</w:t>
      </w:r>
      <w:r>
        <w:rPr>
          <w:spacing w:val="1"/>
        </w:rPr>
        <w:t> </w:t>
      </w:r>
      <w:r>
        <w:rPr/>
        <w:t>constitution to export Kurdistan's oil. The protracted conflict has resulted in legal pressure</w:t>
      </w:r>
      <w:r>
        <w:rPr>
          <w:spacing w:val="-64"/>
        </w:rPr>
        <w:t> </w:t>
      </w:r>
      <w:r>
        <w:rPr>
          <w:spacing w:val="-1"/>
        </w:rPr>
        <w:t>from</w:t>
      </w:r>
      <w:r>
        <w:rPr>
          <w:spacing w:val="-15"/>
        </w:rPr>
        <w:t> </w:t>
      </w:r>
      <w:r>
        <w:rPr>
          <w:spacing w:val="-1"/>
        </w:rPr>
        <w:t>Federal</w:t>
      </w:r>
      <w:r>
        <w:rPr>
          <w:spacing w:val="-13"/>
        </w:rPr>
        <w:t> </w:t>
      </w:r>
      <w:r>
        <w:rPr/>
        <w:t>Iraq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number</w:t>
      </w:r>
      <w:r>
        <w:rPr>
          <w:spacing w:val="-14"/>
        </w:rPr>
        <w:t> </w:t>
      </w:r>
      <w:r>
        <w:rPr/>
        <w:t>of</w:t>
      </w:r>
      <w:r>
        <w:rPr>
          <w:spacing w:val="-19"/>
        </w:rPr>
        <w:t> </w:t>
      </w:r>
      <w:r>
        <w:rPr/>
        <w:t>Kurdistan-based</w:t>
      </w:r>
      <w:r>
        <w:rPr>
          <w:spacing w:val="-17"/>
        </w:rPr>
        <w:t> </w:t>
      </w:r>
      <w:r>
        <w:rPr/>
        <w:t>businesses.</w:t>
      </w:r>
      <w:r>
        <w:rPr>
          <w:spacing w:val="-13"/>
        </w:rPr>
        <w:t> </w:t>
      </w:r>
      <w:r>
        <w:rPr/>
        <w:t>If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number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oil</w:t>
      </w:r>
      <w:r>
        <w:rPr>
          <w:spacing w:val="-13"/>
        </w:rPr>
        <w:t> </w:t>
      </w:r>
      <w:r>
        <w:rPr/>
        <w:t>corporations</w:t>
      </w:r>
      <w:r>
        <w:rPr>
          <w:spacing w:val="-64"/>
        </w:rPr>
        <w:t> </w:t>
      </w:r>
      <w:r>
        <w:rPr/>
        <w:t>choose to permanently suspend their operations in the region in response to the court</w:t>
      </w:r>
      <w:r>
        <w:rPr>
          <w:spacing w:val="1"/>
        </w:rPr>
        <w:t> </w:t>
      </w:r>
      <w:r>
        <w:rPr/>
        <w:t>verdict,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legal</w:t>
      </w:r>
      <w:r>
        <w:rPr>
          <w:spacing w:val="-14"/>
        </w:rPr>
        <w:t> </w:t>
      </w:r>
      <w:r>
        <w:rPr/>
        <w:t>dispute</w:t>
      </w:r>
      <w:r>
        <w:rPr>
          <w:spacing w:val="-12"/>
        </w:rPr>
        <w:t> </w:t>
      </w:r>
      <w:r>
        <w:rPr/>
        <w:t>may</w:t>
      </w:r>
      <w:r>
        <w:rPr>
          <w:spacing w:val="-10"/>
        </w:rPr>
        <w:t> </w:t>
      </w:r>
      <w:r>
        <w:rPr/>
        <w:t>hinder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oil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natural</w:t>
      </w:r>
      <w:r>
        <w:rPr>
          <w:spacing w:val="-9"/>
        </w:rPr>
        <w:t> </w:t>
      </w:r>
      <w:r>
        <w:rPr/>
        <w:t>gas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Kurdistan.</w:t>
      </w:r>
      <w:r>
        <w:rPr>
          <w:spacing w:val="-7"/>
        </w:rPr>
        <w:t> </w:t>
      </w:r>
      <w:r>
        <w:rPr/>
        <w:t>The</w:t>
      </w:r>
      <w:r>
        <w:rPr>
          <w:spacing w:val="-64"/>
        </w:rPr>
        <w:t> </w:t>
      </w:r>
      <w:r>
        <w:rPr/>
        <w:t>dispute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ongoing.</w:t>
      </w:r>
      <w:r>
        <w:rPr>
          <w:vertAlign w:val="superscript"/>
        </w:rPr>
        <w:t>16</w:t>
      </w:r>
    </w:p>
    <w:p>
      <w:pPr>
        <w:pStyle w:val="BodyText"/>
        <w:spacing w:line="276" w:lineRule="auto" w:before="119"/>
        <w:ind w:left="560" w:right="1030"/>
        <w:jc w:val="both"/>
      </w:pPr>
      <w:r>
        <w:rPr/>
        <w:t>On</w:t>
      </w:r>
      <w:r>
        <w:rPr>
          <w:spacing w:val="-7"/>
        </w:rPr>
        <w:t> </w:t>
      </w:r>
      <w:r>
        <w:rPr/>
        <w:t>23</w:t>
      </w:r>
      <w:r>
        <w:rPr>
          <w:spacing w:val="-6"/>
        </w:rPr>
        <w:t> </w:t>
      </w:r>
      <w:r>
        <w:rPr/>
        <w:t>March</w:t>
      </w:r>
      <w:r>
        <w:rPr>
          <w:spacing w:val="-12"/>
        </w:rPr>
        <w:t> </w:t>
      </w:r>
      <w:r>
        <w:rPr/>
        <w:t>2023,</w:t>
      </w:r>
      <w:r>
        <w:rPr>
          <w:spacing w:val="-4"/>
        </w:rPr>
        <w:t> </w:t>
      </w:r>
      <w:r>
        <w:rPr/>
        <w:t>Iraq</w:t>
      </w:r>
      <w:r>
        <w:rPr>
          <w:spacing w:val="-5"/>
        </w:rPr>
        <w:t> </w:t>
      </w:r>
      <w:r>
        <w:rPr/>
        <w:t>has</w:t>
      </w:r>
      <w:r>
        <w:rPr>
          <w:spacing w:val="-8"/>
        </w:rPr>
        <w:t> </w:t>
      </w:r>
      <w:r>
        <w:rPr/>
        <w:t>won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longstanding</w:t>
      </w:r>
      <w:r>
        <w:rPr>
          <w:spacing w:val="-6"/>
        </w:rPr>
        <w:t> </w:t>
      </w:r>
      <w:r>
        <w:rPr/>
        <w:t>arbitration</w:t>
      </w:r>
      <w:r>
        <w:rPr>
          <w:spacing w:val="-7"/>
        </w:rPr>
        <w:t> </w:t>
      </w:r>
      <w:r>
        <w:rPr/>
        <w:t>case</w:t>
      </w:r>
      <w:r>
        <w:rPr>
          <w:spacing w:val="-10"/>
        </w:rPr>
        <w:t> </w:t>
      </w:r>
      <w:r>
        <w:rPr/>
        <w:t>against</w:t>
      </w:r>
      <w:r>
        <w:rPr>
          <w:spacing w:val="-3"/>
        </w:rPr>
        <w:t> </w:t>
      </w:r>
      <w:r>
        <w:rPr/>
        <w:t>Türkiye</w:t>
      </w:r>
      <w:r>
        <w:rPr>
          <w:spacing w:val="-6"/>
        </w:rPr>
        <w:t> </w:t>
      </w:r>
      <w:r>
        <w:rPr/>
        <w:t>over</w:t>
      </w:r>
      <w:r>
        <w:rPr>
          <w:spacing w:val="-9"/>
        </w:rPr>
        <w:t> </w:t>
      </w:r>
      <w:r>
        <w:rPr/>
        <w:t>KRG</w:t>
      </w:r>
      <w:r>
        <w:rPr>
          <w:spacing w:val="-11"/>
        </w:rPr>
        <w:t> </w:t>
      </w:r>
      <w:r>
        <w:rPr/>
        <w:t>oil</w:t>
      </w:r>
      <w:r>
        <w:rPr>
          <w:spacing w:val="-64"/>
        </w:rPr>
        <w:t> </w:t>
      </w:r>
      <w:r>
        <w:rPr/>
        <w:t>exports between 2014 and 2018 via pipeline from the Kurdish Fish-Khabur border to the</w:t>
      </w:r>
      <w:r>
        <w:rPr>
          <w:spacing w:val="1"/>
        </w:rPr>
        <w:t> </w:t>
      </w:r>
      <w:r>
        <w:rPr>
          <w:spacing w:val="-1"/>
        </w:rPr>
        <w:t>Turkish port of Ceyhan without </w:t>
      </w:r>
      <w:r>
        <w:rPr/>
        <w:t>Baghdad’s consent between 2014 and 2018. </w:t>
      </w:r>
      <w:r>
        <w:rPr>
          <w:vertAlign w:val="superscript"/>
        </w:rPr>
        <w:t>17</w:t>
      </w:r>
      <w:r>
        <w:rPr>
          <w:vertAlign w:val="baseline"/>
        </w:rPr>
        <w:t> The Paris-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arbitration court ordered Türkiye to pay Iraq around US$ 1.5 billion in this regard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media</w:t>
      </w:r>
      <w:r>
        <w:rPr>
          <w:spacing w:val="-7"/>
          <w:vertAlign w:val="baseline"/>
        </w:rPr>
        <w:t> </w:t>
      </w:r>
      <w:r>
        <w:rPr>
          <w:vertAlign w:val="baseline"/>
        </w:rPr>
        <w:t>sources.</w:t>
      </w:r>
      <w:r>
        <w:rPr>
          <w:vertAlign w:val="superscript"/>
        </w:rPr>
        <w:t>18</w:t>
      </w:r>
    </w:p>
    <w:p>
      <w:pPr>
        <w:pStyle w:val="Heading4"/>
        <w:spacing w:before="121"/>
      </w:pPr>
      <w:r>
        <w:rPr>
          <w:color w:val="EC1A3A"/>
        </w:rPr>
        <w:t>Production</w:t>
      </w:r>
      <w:r>
        <w:rPr>
          <w:color w:val="EC1A3A"/>
          <w:spacing w:val="-3"/>
        </w:rPr>
        <w:t> </w:t>
      </w:r>
      <w:r>
        <w:rPr>
          <w:color w:val="EC1A3A"/>
        </w:rPr>
        <w:t>and</w:t>
      </w:r>
      <w:r>
        <w:rPr>
          <w:color w:val="EC1A3A"/>
          <w:spacing w:val="-1"/>
        </w:rPr>
        <w:t> </w:t>
      </w:r>
      <w:r>
        <w:rPr>
          <w:color w:val="EC1A3A"/>
        </w:rPr>
        <w:t>exports</w:t>
      </w:r>
    </w:p>
    <w:p>
      <w:pPr>
        <w:pStyle w:val="BodyText"/>
        <w:spacing w:before="157"/>
        <w:ind w:left="560"/>
        <w:jc w:val="both"/>
      </w:pPr>
      <w:r>
        <w:rPr/>
        <w:t>The</w:t>
      </w:r>
      <w:r>
        <w:rPr>
          <w:spacing w:val="-8"/>
        </w:rPr>
        <w:t> </w:t>
      </w:r>
      <w:r>
        <w:rPr/>
        <w:t>KRG’s</w:t>
      </w:r>
      <w:r>
        <w:rPr>
          <w:spacing w:val="-9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Natural</w:t>
      </w:r>
      <w:r>
        <w:rPr>
          <w:spacing w:val="-5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posts</w:t>
      </w:r>
      <w:r>
        <w:rPr>
          <w:spacing w:val="-5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sharing</w:t>
      </w:r>
      <w:r>
        <w:rPr>
          <w:spacing w:val="-7"/>
        </w:rPr>
        <w:t> </w:t>
      </w:r>
      <w:r>
        <w:rPr/>
        <w:t>contracts</w:t>
      </w:r>
      <w:r>
        <w:rPr>
          <w:spacing w:val="-10"/>
        </w:rPr>
        <w:t> </w:t>
      </w:r>
      <w:r>
        <w:rPr/>
        <w:t>(PSCs)</w:t>
      </w:r>
      <w:r>
        <w:rPr>
          <w:spacing w:val="-11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</w:p>
    <w:p>
      <w:pPr>
        <w:pStyle w:val="BodyText"/>
        <w:spacing w:before="38"/>
        <w:ind w:left="560"/>
        <w:jc w:val="both"/>
      </w:pPr>
      <w:r>
        <w:rPr/>
        <w:t>signed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foreign</w:t>
      </w:r>
      <w:r>
        <w:rPr>
          <w:spacing w:val="-7"/>
        </w:rPr>
        <w:t> </w:t>
      </w:r>
      <w:r>
        <w:rPr/>
        <w:t>oil</w:t>
      </w:r>
      <w:r>
        <w:rPr>
          <w:spacing w:val="-5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its website.</w:t>
      </w:r>
      <w:r>
        <w:rPr>
          <w:vertAlign w:val="superscript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72.024002pt;margin-top:19.040293pt;width:144.05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14</w:t>
      </w:r>
      <w:r>
        <w:rPr>
          <w:spacing w:val="86"/>
          <w:sz w:val="16"/>
          <w:vertAlign w:val="baseline"/>
        </w:rPr>
        <w:t> </w:t>
      </w:r>
      <w:r>
        <w:rPr>
          <w:spacing w:val="86"/>
          <w:sz w:val="16"/>
          <w:vertAlign w:val="baseline"/>
        </w:rPr>
        <w:t> </w:t>
      </w:r>
      <w:hyperlink r:id="rId66">
        <w:r>
          <w:rPr>
            <w:color w:val="EC1A3A"/>
            <w:w w:val="95"/>
            <w:sz w:val="16"/>
            <w:u w:val="single" w:color="EC1A3A"/>
            <w:vertAlign w:val="baseline"/>
          </w:rPr>
          <w:t>https://www.eia.gov/international/content/analysis/countries_long/Iraq/iraq_exe.pdf</w:t>
        </w:r>
      </w:hyperlink>
    </w:p>
    <w:p>
      <w:pPr>
        <w:spacing w:line="184" w:lineRule="exact" w:before="1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15</w:t>
      </w:r>
      <w:r>
        <w:rPr>
          <w:spacing w:val="-11"/>
          <w:sz w:val="16"/>
          <w:vertAlign w:val="baseline"/>
        </w:rPr>
        <w:t> </w:t>
      </w:r>
      <w:hyperlink r:id="rId67">
        <w:r>
          <w:rPr>
            <w:color w:val="EC1A3A"/>
            <w:sz w:val="16"/>
            <w:u w:val="single" w:color="EC1A3A"/>
            <w:vertAlign w:val="baseline"/>
          </w:rPr>
          <w:t>https://oil.gov.iq/?article=1105</w:t>
        </w:r>
      </w:hyperlink>
    </w:p>
    <w:p>
      <w:pPr>
        <w:spacing w:line="184" w:lineRule="exact" w:before="0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16</w:t>
      </w:r>
      <w:r>
        <w:rPr>
          <w:spacing w:val="48"/>
          <w:sz w:val="16"/>
          <w:vertAlign w:val="baseline"/>
        </w:rPr>
        <w:t>   </w:t>
      </w:r>
      <w:r>
        <w:rPr>
          <w:spacing w:val="48"/>
          <w:sz w:val="16"/>
          <w:vertAlign w:val="baseline"/>
        </w:rPr>
        <w:t> </w:t>
      </w:r>
      <w:hyperlink r:id="rId68">
        <w:r>
          <w:rPr>
            <w:color w:val="EC1A3A"/>
            <w:w w:val="95"/>
            <w:sz w:val="16"/>
            <w:u w:val="single" w:color="EC1A3A"/>
            <w:vertAlign w:val="baseline"/>
          </w:rPr>
          <w:t>https://www.reuters.com/world/middle-east/iraqi-federal-court-deems-kurdish-oil-gas-law-unconstitutional-2022-02-15/</w:t>
        </w:r>
      </w:hyperlink>
    </w:p>
    <w:p>
      <w:pPr>
        <w:spacing w:before="2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17</w:t>
      </w:r>
      <w:r>
        <w:rPr>
          <w:spacing w:val="-4"/>
          <w:sz w:val="16"/>
          <w:vertAlign w:val="baseline"/>
        </w:rPr>
        <w:t> </w:t>
      </w:r>
      <w:hyperlink r:id="rId69">
        <w:r>
          <w:rPr>
            <w:i/>
            <w:color w:val="EC1A3A"/>
            <w:sz w:val="16"/>
            <w:vertAlign w:val="baseline"/>
          </w:rPr>
          <w:t>Iraq,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KRG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reach deal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to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resume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oil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exports: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Kurdish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official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|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Kurds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News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|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Al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Jazeera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312.150pt;height:.5pt;mso-position-horizontal-relative:char;mso-position-vertical-relative:line" coordorigin="0,0" coordsize="6243,10">
            <v:rect style="position:absolute;left:0;top:0;width:6243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60" w:right="0" w:firstLine="0"/>
        <w:jc w:val="left"/>
        <w:rPr>
          <w:i/>
          <w:sz w:val="16"/>
        </w:rPr>
      </w:pPr>
      <w:r>
        <w:rPr/>
        <w:pict>
          <v:rect style="position:absolute;margin-left:79.704002pt;margin-top:8.495679pt;width:324.12pt;height:.48004pt;mso-position-horizontal-relative:page;mso-position-vertical-relative:paragraph;z-index:15745024" filled="true" fillcolor="#ec1a3a" stroked="false">
            <v:fill type="solid"/>
            <w10:wrap type="none"/>
          </v:rect>
        </w:pict>
      </w:r>
      <w:r>
        <w:rPr>
          <w:sz w:val="16"/>
          <w:vertAlign w:val="superscript"/>
        </w:rPr>
        <w:t>18</w:t>
      </w:r>
      <w:r>
        <w:rPr>
          <w:spacing w:val="-5"/>
          <w:sz w:val="16"/>
          <w:vertAlign w:val="baseline"/>
        </w:rPr>
        <w:t> </w:t>
      </w:r>
      <w:hyperlink r:id="rId70">
        <w:r>
          <w:rPr>
            <w:i/>
            <w:color w:val="EC1A3A"/>
            <w:sz w:val="16"/>
            <w:vertAlign w:val="baseline"/>
          </w:rPr>
          <w:t>Iraq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halts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northern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crude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exports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after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winning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arbitration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case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against Turkey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|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Reuters</w:t>
        </w:r>
      </w:hyperlink>
    </w:p>
    <w:p>
      <w:pPr>
        <w:spacing w:before="0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19</w:t>
      </w:r>
      <w:r>
        <w:rPr>
          <w:spacing w:val="99"/>
          <w:sz w:val="16"/>
          <w:vertAlign w:val="baseline"/>
        </w:rPr>
        <w:t> </w:t>
      </w:r>
      <w:hyperlink r:id="rId71">
        <w:r>
          <w:rPr>
            <w:color w:val="EC1A3A"/>
            <w:w w:val="95"/>
            <w:sz w:val="16"/>
            <w:u w:val="single" w:color="EC1A3A"/>
            <w:vertAlign w:val="baseline"/>
          </w:rPr>
          <w:t>https://gov.krd/mnr-en/publications/contracts/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76" w:lineRule="auto" w:before="115"/>
        <w:ind w:left="560" w:right="1028"/>
        <w:jc w:val="both"/>
        <w:rPr>
          <w:b/>
        </w:rPr>
      </w:pPr>
      <w:r>
        <w:rPr/>
        <w:t>The following charts show the evolution of KRG net oil lifted between 2017 and 2021. The</w:t>
      </w:r>
      <w:r>
        <w:rPr>
          <w:spacing w:val="1"/>
        </w:rPr>
        <w:t> </w:t>
      </w:r>
      <w:r>
        <w:rPr/>
        <w:t>lowest quantity lifted was 86 million bbl in 2017 while the highest year was 2019 when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reached</w:t>
      </w:r>
      <w:r>
        <w:rPr>
          <w:spacing w:val="2"/>
        </w:rPr>
        <w:t> </w:t>
      </w:r>
      <w:r>
        <w:rPr/>
        <w:t>record</w:t>
      </w:r>
      <w:r>
        <w:rPr>
          <w:spacing w:val="1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 158.51 million</w:t>
      </w:r>
      <w:r>
        <w:rPr>
          <w:spacing w:val="-1"/>
        </w:rPr>
        <w:t> </w:t>
      </w:r>
      <w:r>
        <w:rPr/>
        <w:t>bbl</w:t>
      </w:r>
      <w:r>
        <w:rPr>
          <w:b/>
          <w:color w:val="585858"/>
        </w:rPr>
        <w:t>.</w:t>
      </w:r>
      <w:r>
        <w:rPr>
          <w:b/>
          <w:color w:val="585858"/>
          <w:vertAlign w:val="superscript"/>
        </w:rPr>
        <w:t>20</w:t>
      </w:r>
    </w:p>
    <w:p>
      <w:pPr>
        <w:spacing w:before="199"/>
        <w:ind w:left="560" w:right="0" w:firstLine="0"/>
        <w:jc w:val="both"/>
        <w:rPr>
          <w:b/>
          <w:sz w:val="21"/>
        </w:rPr>
      </w:pPr>
      <w:bookmarkStart w:name="_bookmark56" w:id="81"/>
      <w:bookmarkEnd w:id="81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7: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N</w:t>
      </w:r>
      <w:r>
        <w:rPr>
          <w:b/>
          <w:color w:val="585858"/>
          <w:sz w:val="17"/>
        </w:rPr>
        <w:t>ET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LIFTED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BUYERS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VOLUME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VALUE </w:t>
      </w:r>
      <w:r>
        <w:rPr>
          <w:b/>
          <w:color w:val="585858"/>
          <w:sz w:val="21"/>
        </w:rPr>
        <w:t>2017-2021</w:t>
      </w:r>
    </w:p>
    <w:p>
      <w:pPr>
        <w:pStyle w:val="BodyText"/>
        <w:spacing w:before="5"/>
        <w:rPr>
          <w:b/>
          <w:sz w:val="18"/>
        </w:rPr>
      </w:pPr>
      <w:r>
        <w:rPr/>
        <w:pict>
          <v:group style="position:absolute;margin-left:77.025002pt;margin-top:12.683584pt;width:217.35pt;height:167.75pt;mso-position-horizontal-relative:page;mso-position-vertical-relative:paragraph;z-index:-15711744;mso-wrap-distance-left:0;mso-wrap-distance-right:0" coordorigin="1541,254" coordsize="4347,3355">
            <v:shape style="position:absolute;left:2485;top:2155;width:794;height:744" coordorigin="2485,2156" coordsize="794,744" path="m2485,2900l2644,2900m2961,2900l3279,2900m2485,2655l2644,2655m2961,2655l3279,2655m2485,2406l2644,2406m2961,2406l3279,2406m2485,2156l2644,2156m2961,2156l3279,2156e" filled="false" stroked="true" strokeweight=".75pt" strokecolor="#ebe8e6">
              <v:path arrowok="t"/>
              <v:stroke dashstyle="solid"/>
            </v:shape>
            <v:shape style="position:absolute;left:2592;top:2136;width:921;height:1028" type="#_x0000_t75" stroked="false">
              <v:imagedata r:id="rId72" o:title=""/>
            </v:shape>
            <v:shape style="position:absolute;left:2485;top:1661;width:1429;height:1239" coordorigin="2485,1662" coordsize="1429,1239" path="m3596,2900l3914,2900m3596,2655l3914,2655m3596,2406l3914,2406m3596,2156l3914,2156m3596,1911l3914,1911m2485,1662l3279,1662m3596,1662l3914,1662e" filled="false" stroked="true" strokeweight=".75pt" strokecolor="#ebe8e6">
              <v:path arrowok="t"/>
              <v:stroke dashstyle="solid"/>
            </v:shape>
            <v:shape style="position:absolute;left:3225;top:1628;width:921;height:1536" type="#_x0000_t75" stroked="false">
              <v:imagedata r:id="rId73" o:title=""/>
            </v:shape>
            <v:shape style="position:absolute;left:4231;top:1411;width:318;height:1488" coordorigin="4231,1412" coordsize="318,1488" path="m4231,2900l4549,2900m4231,2655l4549,2655m4231,2406l4549,2406m4231,2156l4549,2156m4231,1911l4549,1911m4231,1662l4549,1662m4231,1412l4549,1412e" filled="false" stroked="true" strokeweight=".75pt" strokecolor="#ebe8e6">
              <v:path arrowok="t"/>
              <v:stroke dashstyle="solid"/>
            </v:shape>
            <v:shape style="position:absolute;left:3859;top:1325;width:926;height:1839" type="#_x0000_t75" stroked="false">
              <v:imagedata r:id="rId74" o:title=""/>
            </v:shape>
            <v:shape style="position:absolute;left:4866;top:1411;width:318;height:1488" coordorigin="4866,1412" coordsize="318,1488" path="m4866,2900l5184,2900m4866,2655l5184,2655m4866,2406l5184,2406m4866,2156l5184,2156m4866,1911l5184,1911m4866,1662l5184,1662m4866,1412l5184,1412e" filled="false" stroked="true" strokeweight=".75pt" strokecolor="#ebe8e6">
              <v:path arrowok="t"/>
              <v:stroke dashstyle="solid"/>
            </v:shape>
            <v:shape style="position:absolute;left:4497;top:1330;width:921;height:1834" type="#_x0000_t75" stroked="false">
              <v:imagedata r:id="rId75" o:title=""/>
            </v:shape>
            <v:shape style="position:absolute;left:5501;top:1411;width:159;height:1488" coordorigin="5501,1412" coordsize="159,1488" path="m5501,2900l5660,2900m5501,2655l5660,2655m5501,2406l5660,2406m5501,2156l5660,2156m5501,1911l5660,1911m5501,1662l5660,1662m5501,1412l5660,1412e" filled="false" stroked="true" strokeweight=".75pt" strokecolor="#ebe8e6">
              <v:path arrowok="t"/>
              <v:stroke dashstyle="solid"/>
            </v:shape>
            <v:shape style="position:absolute;left:5131;top:1397;width:543;height:1767" type="#_x0000_t75" stroked="false">
              <v:imagedata r:id="rId76" o:title=""/>
            </v:shape>
            <v:shape style="position:absolute;left:2644;top:2081;width:318;height:1068" type="#_x0000_t75" stroked="false">
              <v:imagedata r:id="rId77" o:title=""/>
            </v:shape>
            <v:shape style="position:absolute;left:3279;top:1515;width:318;height:1635" type="#_x0000_t75" stroked="false">
              <v:imagedata r:id="rId78" o:title=""/>
            </v:shape>
            <v:line style="position:absolute" from="2485,1162" to="5660,1162" stroked="true" strokeweight=".75pt" strokecolor="#ebe8e6">
              <v:stroke dashstyle="solid"/>
            </v:line>
            <v:shape style="position:absolute;left:3914;top:1183;width:318;height:1967" type="#_x0000_t75" stroked="false">
              <v:imagedata r:id="rId79" o:title=""/>
            </v:shape>
            <v:shape style="position:absolute;left:4548;top:1187;width:318;height:1962" type="#_x0000_t75" stroked="false">
              <v:imagedata r:id="rId80" o:title=""/>
            </v:shape>
            <v:shape style="position:absolute;left:5183;top:1263;width:318;height:1886" type="#_x0000_t75" stroked="false">
              <v:imagedata r:id="rId81" o:title=""/>
            </v:shape>
            <v:shape style="position:absolute;left:1548;top:261;width:4332;height:3340" coordorigin="1548,261" coordsize="4332,3340" path="m2485,3149l5660,3149m2485,917l5660,917m1548,3601l5880,3601,5880,261,1548,261,1548,3601xe" filled="false" stroked="true" strokeweight=".75pt" strokecolor="#ebe8e6">
              <v:path arrowok="t"/>
              <v:stroke dashstyle="solid"/>
            </v:shape>
            <v:shape style="position:absolute;left:1731;top:802;width:562;height:244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180.00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160.00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140.00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120.00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100.00</w:t>
                    </w:r>
                  </w:p>
                  <w:p>
                    <w:pPr>
                      <w:spacing w:before="39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80.00</w:t>
                    </w:r>
                  </w:p>
                  <w:p>
                    <w:pPr>
                      <w:spacing w:before="39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60.00</w:t>
                    </w:r>
                  </w:p>
                  <w:p>
                    <w:pPr>
                      <w:spacing w:before="39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40.00</w:t>
                    </w:r>
                  </w:p>
                  <w:p>
                    <w:pPr>
                      <w:spacing w:before="39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20.00</w:t>
                    </w:r>
                  </w:p>
                  <w:p>
                    <w:pPr>
                      <w:spacing w:before="39"/>
                      <w:ind w:left="36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85;top:411;width:3178;height:1015" type="#_x0000_t202" filled="false" stroked="false">
              <v:textbox inset="0,0,0,0">
                <w:txbxContent>
                  <w:p>
                    <w:pPr>
                      <w:spacing w:before="0"/>
                      <w:ind w:left="33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78685F"/>
                        <w:sz w:val="22"/>
                      </w:rPr>
                      <w:t>Volumes</w:t>
                    </w:r>
                    <w:r>
                      <w:rPr>
                        <w:b/>
                        <w:color w:val="78685F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78685F"/>
                        <w:sz w:val="22"/>
                      </w:rPr>
                      <w:t>in</w:t>
                    </w:r>
                    <w:r>
                      <w:rPr>
                        <w:b/>
                        <w:color w:val="78685F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78685F"/>
                        <w:sz w:val="22"/>
                      </w:rPr>
                      <w:t>m</w:t>
                    </w:r>
                    <w:r>
                      <w:rPr>
                        <w:b/>
                        <w:color w:val="78685F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78685F"/>
                        <w:sz w:val="22"/>
                      </w:rPr>
                      <w:t>bbl</w:t>
                    </w:r>
                  </w:p>
                  <w:p>
                    <w:pPr>
                      <w:spacing w:before="222"/>
                      <w:ind w:left="13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158.51</w:t>
                    </w:r>
                    <w:r>
                      <w:rPr>
                        <w:color w:val="78685F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158.15</w:t>
                    </w:r>
                    <w:r>
                      <w:rPr>
                        <w:color w:val="78685F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78685F"/>
                        <w:position w:val="-7"/>
                        <w:sz w:val="18"/>
                      </w:rPr>
                      <w:t>152.00</w:t>
                    </w:r>
                  </w:p>
                  <w:p>
                    <w:pPr>
                      <w:tabs>
                        <w:tab w:pos="705" w:val="left" w:leader="none"/>
                      </w:tabs>
                      <w:spacing w:before="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w w:val="101"/>
                        <w:sz w:val="18"/>
                        <w:u w:val="single" w:color="EBE8E6"/>
                      </w:rPr>
                      <w:t> </w:t>
                    </w:r>
                    <w:r>
                      <w:rPr>
                        <w:color w:val="78685F"/>
                        <w:sz w:val="18"/>
                        <w:u w:val="single" w:color="EBE8E6"/>
                      </w:rPr>
                      <w:tab/>
                    </w:r>
                    <w:r>
                      <w:rPr>
                        <w:color w:val="78685F"/>
                        <w:sz w:val="18"/>
                        <w:u w:val="single" w:color="EBE8E6"/>
                      </w:rPr>
                      <w:t>131.73</w:t>
                    </w:r>
                    <w:r>
                      <w:rPr>
                        <w:color w:val="78685F"/>
                        <w:spacing w:val="14"/>
                        <w:sz w:val="18"/>
                        <w:u w:val="single" w:color="EBE8E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485;top:1780;width:814;height:212" type="#_x0000_t202" filled="false" stroked="false">
              <v:textbox inset="0,0,0,0">
                <w:txbxContent>
                  <w:p>
                    <w:pPr>
                      <w:tabs>
                        <w:tab w:pos="79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trike/>
                        <w:color w:val="78685F"/>
                        <w:w w:val="101"/>
                        <w:sz w:val="18"/>
                      </w:rPr>
                      <w:t> </w:t>
                    </w:r>
                    <w:r>
                      <w:rPr>
                        <w:strike/>
                        <w:color w:val="78685F"/>
                        <w:spacing w:val="9"/>
                        <w:sz w:val="18"/>
                      </w:rPr>
                      <w:t> </w:t>
                    </w:r>
                    <w:r>
                      <w:rPr>
                        <w:strike/>
                        <w:color w:val="78685F"/>
                        <w:sz w:val="18"/>
                      </w:rPr>
                      <w:t>86.07</w:t>
                      <w:tab/>
                    </w:r>
                  </w:p>
                </w:txbxContent>
              </v:textbox>
              <w10:wrap type="none"/>
            </v:shape>
            <v:shape style="position:absolute;left:2615;top:3260;width:2939;height:212" type="#_x0000_t202" filled="false" stroked="false">
              <v:textbox inset="0,0,0,0">
                <w:txbxContent>
                  <w:p>
                    <w:pPr>
                      <w:tabs>
                        <w:tab w:pos="634" w:val="left" w:leader="none"/>
                        <w:tab w:pos="1270" w:val="left" w:leader="none"/>
                        <w:tab w:pos="1905" w:val="left" w:leader="none"/>
                        <w:tab w:pos="254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0.475006pt;margin-top:12.683584pt;width:221.55pt;height:167.75pt;mso-position-horizontal-relative:page;mso-position-vertical-relative:paragraph;z-index:-15711232;mso-wrap-distance-left:0;mso-wrap-distance-right:0" coordorigin="6010,254" coordsize="4431,3355">
            <v:shape style="position:absolute;left:6847;top:2501;width:842;height:317" coordorigin="6847,2502" coordsize="842,317" path="m6847,2818l7688,2818m6847,2502l7688,2502e" filled="false" stroked="true" strokeweight=".75pt" strokecolor="#ebe8e6">
              <v:path arrowok="t"/>
              <v:stroke dashstyle="solid"/>
            </v:shape>
            <v:shape style="position:absolute;left:6964;top:2549;width:940;height:601" type="#_x0000_t75" stroked="false">
              <v:imagedata r:id="rId82" o:title=""/>
            </v:shape>
            <v:shape style="position:absolute;left:6847;top:2179;width:1515;height:639" coordorigin="6847,2180" coordsize="1515,639" path="m8025,2818l8362,2818m8025,2502l8362,2502m6847,2180l7688,2180m8025,2180l8362,2180e" filled="false" stroked="true" strokeweight=".75pt" strokecolor="#ebe8e6">
              <v:path arrowok="t"/>
              <v:stroke dashstyle="solid"/>
            </v:shape>
            <v:shape style="position:absolute;left:7636;top:1978;width:940;height:1172" type="#_x0000_t75" stroked="false">
              <v:imagedata r:id="rId83" o:title=""/>
            </v:shape>
            <v:shape style="position:absolute;left:6847;top:1863;width:2861;height:956" coordorigin="6847,1863" coordsize="2861,956" path="m8698,2818l9708,2818m8698,2502l9708,2502m8698,2180l9708,2180m6847,1863l8362,1863m8698,1863l9708,1863e" filled="false" stroked="true" strokeweight=".75pt" strokecolor="#ebe8e6">
              <v:path arrowok="t"/>
              <v:stroke dashstyle="solid"/>
            </v:shape>
            <v:shape style="position:absolute;left:8308;top:1887;width:940;height:1263" type="#_x0000_t75" stroked="false">
              <v:imagedata r:id="rId84" o:title=""/>
            </v:shape>
            <v:shape style="position:absolute;left:8980;top:2448;width:940;height:701" type="#_x0000_t75" stroked="false">
              <v:imagedata r:id="rId85" o:title=""/>
            </v:shape>
            <v:shape style="position:absolute;left:10044;top:1863;width:169;height:956" coordorigin="10044,1863" coordsize="169,956" path="m10044,2818l10213,2818m10044,2502l10213,2502m10044,2180l10213,2180m10044,1863l10213,1863e" filled="false" stroked="true" strokeweight=".75pt" strokecolor="#ebe8e6">
              <v:path arrowok="t"/>
              <v:stroke dashstyle="solid"/>
            </v:shape>
            <v:shape style="position:absolute;left:9657;top:1791;width:567;height:1359" type="#_x0000_t75" stroked="false">
              <v:imagedata r:id="rId86" o:title=""/>
            </v:shape>
            <v:shape style="position:absolute;left:7015;top:2540;width:337;height:600" type="#_x0000_t75" stroked="false">
              <v:imagedata r:id="rId87" o:title=""/>
            </v:shape>
            <v:shape style="position:absolute;left:7688;top:1907;width:337;height:1232" type="#_x0000_t75" stroked="false">
              <v:imagedata r:id="rId88" o:title=""/>
            </v:shape>
            <v:shape style="position:absolute;left:8361;top:1807;width:337;height:1333" type="#_x0000_t75" stroked="false">
              <v:imagedata r:id="rId89" o:title=""/>
            </v:shape>
            <v:shape style="position:absolute;left:9034;top:2430;width:337;height:709" type="#_x0000_t75" stroked="false">
              <v:imagedata r:id="rId90" o:title=""/>
            </v:shape>
            <v:shape style="position:absolute;left:9707;top:1697;width:337;height:1442" type="#_x0000_t75" stroked="false">
              <v:imagedata r:id="rId91" o:title=""/>
            </v:shape>
            <v:shape style="position:absolute;left:6017;top:261;width:4416;height:3340" coordorigin="6017,261" coordsize="4416,3340" path="m6847,3139l10213,3139m6017,3601l10433,3601,10433,261,6017,261,6017,3601xe" filled="false" stroked="true" strokeweight=".75pt" strokecolor="#ebe8e6">
              <v:path arrowok="t"/>
              <v:stroke dashstyle="solid"/>
            </v:shape>
            <v:shape style="position:absolute;left:7567;top:411;width:1345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78685F"/>
                        <w:sz w:val="22"/>
                      </w:rPr>
                      <w:t>Values</w:t>
                    </w:r>
                    <w:r>
                      <w:rPr>
                        <w:b/>
                        <w:color w:val="78685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78685F"/>
                        <w:sz w:val="22"/>
                      </w:rPr>
                      <w:t>in</w:t>
                    </w:r>
                    <w:r>
                      <w:rPr>
                        <w:b/>
                        <w:color w:val="78685F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78685F"/>
                        <w:sz w:val="22"/>
                      </w:rPr>
                      <w:t>m$</w:t>
                    </w:r>
                  </w:p>
                </w:txbxContent>
              </v:textbox>
              <w10:wrap type="none"/>
            </v:shape>
            <v:shape style="position:absolute;left:6150;top:1430;width:560;height:1808" type="#_x0000_t202" filled="false" stroked="false">
              <v:textbox inset="0,0,0,0">
                <w:txbxContent>
                  <w:p>
                    <w:pPr>
                      <w:spacing w:before="2"/>
                      <w:ind w:left="0" w:right="2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8685F"/>
                        <w:spacing w:val="-1"/>
                        <w:sz w:val="18"/>
                      </w:rPr>
                      <w:t>10,000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8,000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6,000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4,000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2,000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8685F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847;top:1396;width:3386;height:212" type="#_x0000_t202" filled="false" stroked="false">
              <v:textbox inset="0,0,0,0">
                <w:txbxContent>
                  <w:p>
                    <w:pPr>
                      <w:tabs>
                        <w:tab w:pos="280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w w:val="101"/>
                        <w:sz w:val="18"/>
                        <w:u w:val="single" w:color="EBE8E6"/>
                      </w:rPr>
                      <w:t> </w:t>
                    </w:r>
                    <w:r>
                      <w:rPr>
                        <w:color w:val="78685F"/>
                        <w:sz w:val="18"/>
                        <w:u w:val="single" w:color="EBE8E6"/>
                      </w:rPr>
                      <w:tab/>
                    </w:r>
                    <w:r>
                      <w:rPr>
                        <w:color w:val="78685F"/>
                        <w:sz w:val="18"/>
                        <w:u w:val="single" w:color="EBE8E6"/>
                      </w:rPr>
                      <w:t>9,038 </w:t>
                    </w:r>
                    <w:r>
                      <w:rPr>
                        <w:color w:val="78685F"/>
                        <w:spacing w:val="1"/>
                        <w:sz w:val="18"/>
                        <w:u w:val="single" w:color="EBE8E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31;top:1606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7,720</w:t>
                    </w:r>
                  </w:p>
                </w:txbxContent>
              </v:textbox>
              <w10:wrap type="none"/>
            </v:shape>
            <v:shape style="position:absolute;left:8305;top:1506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8,350</w:t>
                    </w:r>
                  </w:p>
                </w:txbxContent>
              </v:textbox>
              <w10:wrap type="none"/>
            </v:shape>
            <v:shape style="position:absolute;left:6958;top:2239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3,756</w:t>
                    </w:r>
                  </w:p>
                </w:txbxContent>
              </v:textbox>
              <w10:wrap type="none"/>
            </v:shape>
            <v:shape style="position:absolute;left:8978;top:2129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4,444</w:t>
                    </w:r>
                  </w:p>
                </w:txbxContent>
              </v:textbox>
              <w10:wrap type="none"/>
            </v:shape>
            <v:shape style="position:absolute;left:6997;top:3250;width:3093;height:212" type="#_x0000_t202" filled="false" stroked="false">
              <v:textbox inset="0,0,0,0">
                <w:txbxContent>
                  <w:p>
                    <w:pPr>
                      <w:tabs>
                        <w:tab w:pos="673" w:val="left" w:leader="none"/>
                        <w:tab w:pos="1346" w:val="left" w:leader="none"/>
                        <w:tab w:pos="2020" w:val="left" w:leader="none"/>
                        <w:tab w:pos="269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44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Deloitte,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oil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production,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export,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consumption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revenue</w:t>
      </w:r>
    </w:p>
    <w:p>
      <w:pPr>
        <w:pStyle w:val="BodyText"/>
        <w:spacing w:before="2"/>
        <w:rPr>
          <w:i/>
          <w:sz w:val="17"/>
        </w:rPr>
      </w:pPr>
    </w:p>
    <w:p>
      <w:pPr>
        <w:pStyle w:val="BodyText"/>
        <w:spacing w:line="278" w:lineRule="auto" w:before="1"/>
        <w:ind w:left="560" w:right="1029"/>
        <w:jc w:val="both"/>
      </w:pPr>
      <w:r>
        <w:rPr/>
        <w:t>The value increase between 2020 and 2021 amounts to $4,594 million, or 103%, while the</w:t>
      </w:r>
      <w:r>
        <w:rPr>
          <w:spacing w:val="1"/>
        </w:rPr>
        <w:t> </w:t>
      </w:r>
      <w:r>
        <w:rPr/>
        <w:t>quantity of net oil lifted decreased by 4%. The value increase is explained by the increase</w:t>
      </w:r>
      <w:r>
        <w:rPr>
          <w:spacing w:val="1"/>
        </w:rPr>
        <w:t> </w:t>
      </w:r>
      <w:r>
        <w:rPr/>
        <w:t>in</w:t>
      </w:r>
      <w:r>
        <w:rPr>
          <w:spacing w:val="31"/>
        </w:rPr>
        <w:t> </w:t>
      </w:r>
      <w:r>
        <w:rPr/>
        <w:t>oil</w:t>
      </w:r>
      <w:r>
        <w:rPr>
          <w:spacing w:val="34"/>
        </w:rPr>
        <w:t> </w:t>
      </w:r>
      <w:r>
        <w:rPr/>
        <w:t>and</w:t>
      </w:r>
      <w:r>
        <w:rPr>
          <w:spacing w:val="28"/>
        </w:rPr>
        <w:t> </w:t>
      </w:r>
      <w:r>
        <w:rPr/>
        <w:t>gas</w:t>
      </w:r>
      <w:r>
        <w:rPr>
          <w:spacing w:val="30"/>
        </w:rPr>
        <w:t> </w:t>
      </w:r>
      <w:r>
        <w:rPr/>
        <w:t>prices</w:t>
      </w:r>
      <w:r>
        <w:rPr>
          <w:spacing w:val="36"/>
        </w:rPr>
        <w:t> </w:t>
      </w:r>
      <w:r>
        <w:rPr/>
        <w:t>between</w:t>
      </w:r>
      <w:r>
        <w:rPr>
          <w:spacing w:val="32"/>
        </w:rPr>
        <w:t> </w:t>
      </w:r>
      <w:r>
        <w:rPr/>
        <w:t>2020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2021.</w:t>
      </w:r>
      <w:r>
        <w:rPr>
          <w:spacing w:val="28"/>
        </w:rPr>
        <w:t> </w:t>
      </w:r>
      <w:r>
        <w:rPr/>
        <w:t>Average</w:t>
      </w:r>
      <w:r>
        <w:rPr>
          <w:spacing w:val="31"/>
        </w:rPr>
        <w:t> </w:t>
      </w:r>
      <w:r>
        <w:rPr/>
        <w:t>Brent</w:t>
      </w:r>
      <w:r>
        <w:rPr>
          <w:spacing w:val="27"/>
        </w:rPr>
        <w:t> </w:t>
      </w:r>
      <w:r>
        <w:rPr/>
        <w:t>prices</w:t>
      </w:r>
      <w:r>
        <w:rPr>
          <w:spacing w:val="29"/>
        </w:rPr>
        <w:t> </w:t>
      </w:r>
      <w:r>
        <w:rPr/>
        <w:t>were</w:t>
      </w:r>
      <w:r>
        <w:rPr>
          <w:spacing w:val="32"/>
        </w:rPr>
        <w:t> </w:t>
      </w:r>
      <w:r>
        <w:rPr/>
        <w:t>approximately</w:t>
      </w:r>
    </w:p>
    <w:p>
      <w:pPr>
        <w:pStyle w:val="BodyText"/>
        <w:spacing w:line="276" w:lineRule="auto"/>
        <w:ind w:left="560" w:right="1028"/>
        <w:jc w:val="both"/>
      </w:pPr>
      <w:r>
        <w:rPr/>
        <w:t>$42/bbl in 2020 and $71/bbl in 2021, representing an increase of 69%. The COVID-19</w:t>
      </w:r>
      <w:r>
        <w:rPr>
          <w:spacing w:val="1"/>
        </w:rPr>
        <w:t> </w:t>
      </w:r>
      <w:r>
        <w:rPr/>
        <w:t>pandemic created uncertainty which impacted demand for oil and led to the significant</w:t>
      </w:r>
      <w:r>
        <w:rPr>
          <w:spacing w:val="1"/>
        </w:rPr>
        <w:t> </w:t>
      </w:r>
      <w:r>
        <w:rPr/>
        <w:t>decrease</w:t>
      </w:r>
      <w:r>
        <w:rPr>
          <w:spacing w:val="-6"/>
        </w:rPr>
        <w:t> </w:t>
      </w:r>
      <w:r>
        <w:rPr/>
        <w:t>in the oil</w:t>
      </w:r>
      <w:r>
        <w:rPr>
          <w:spacing w:val="-3"/>
        </w:rPr>
        <w:t> </w:t>
      </w:r>
      <w:r>
        <w:rPr/>
        <w:t>price during 2020.</w:t>
      </w:r>
    </w:p>
    <w:p>
      <w:pPr>
        <w:pStyle w:val="BodyText"/>
        <w:spacing w:line="290" w:lineRule="auto" w:before="111"/>
        <w:ind w:left="560" w:right="1034"/>
        <w:jc w:val="both"/>
      </w:pPr>
      <w:r>
        <w:rPr/>
        <w:t>The KRG production and exports of crude oil are publicly available on the KRG official</w:t>
      </w:r>
      <w:r>
        <w:rPr>
          <w:spacing w:val="1"/>
        </w:rPr>
        <w:t> </w:t>
      </w:r>
      <w:r>
        <w:rPr/>
        <w:t>website</w:t>
      </w:r>
      <w:r>
        <w:rPr>
          <w:vertAlign w:val="superscript"/>
        </w:rPr>
        <w:t>21</w:t>
      </w:r>
      <w:r>
        <w:rPr>
          <w:vertAlign w:val="baseline"/>
        </w:rPr>
        <w:t>. Below are the production and exports of the period from 2019 to 2021 according</w:t>
      </w:r>
      <w:r>
        <w:rPr>
          <w:spacing w:val="-64"/>
          <w:vertAlign w:val="baseline"/>
        </w:rPr>
        <w:t> </w:t>
      </w:r>
      <w:r>
        <w:rPr>
          <w:vertAlign w:val="baseline"/>
        </w:rPr>
        <w:t>to the quarterly Oil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review</w:t>
      </w:r>
      <w:r>
        <w:rPr>
          <w:spacing w:val="-2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</w:t>
      </w:r>
      <w:hyperlink r:id="rId92">
        <w:r>
          <w:rPr>
            <w:color w:val="EC1A3A"/>
            <w:u w:val="single" w:color="EC1A3A"/>
            <w:vertAlign w:val="baseline"/>
          </w:rPr>
          <w:t>KRG</w:t>
        </w:r>
        <w:r>
          <w:rPr>
            <w:color w:val="EC1A3A"/>
            <w:spacing w:val="-1"/>
            <w:u w:val="single" w:color="EC1A3A"/>
            <w:vertAlign w:val="baseline"/>
          </w:rPr>
          <w:t> </w:t>
        </w:r>
        <w:r>
          <w:rPr>
            <w:color w:val="EC1A3A"/>
            <w:u w:val="single" w:color="EC1A3A"/>
            <w:vertAlign w:val="baseline"/>
          </w:rPr>
          <w:t>website</w:t>
        </w:r>
      </w:hyperlink>
      <w:r>
        <w:rPr>
          <w:vertAlign w:val="baseline"/>
        </w:rPr>
        <w:t>:</w:t>
      </w:r>
      <w:r>
        <w:rPr>
          <w:vertAlign w:val="superscript"/>
        </w:rPr>
        <w:t>22</w:t>
      </w:r>
    </w:p>
    <w:p>
      <w:pPr>
        <w:spacing w:before="196"/>
        <w:ind w:left="560" w:right="0" w:firstLine="0"/>
        <w:jc w:val="left"/>
        <w:rPr>
          <w:b/>
          <w:sz w:val="21"/>
        </w:rPr>
      </w:pPr>
      <w:bookmarkStart w:name="_bookmark57" w:id="82"/>
      <w:bookmarkEnd w:id="82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z w:val="21"/>
        </w:rPr>
        <w:t>22: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KRG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AND EXPORTS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FOR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THE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PERIOD</w:t>
      </w:r>
      <w:r>
        <w:rPr>
          <w:b/>
          <w:color w:val="585858"/>
          <w:spacing w:val="7"/>
          <w:sz w:val="17"/>
        </w:rPr>
        <w:t> </w:t>
      </w:r>
      <w:r>
        <w:rPr>
          <w:b/>
          <w:color w:val="585858"/>
          <w:sz w:val="21"/>
        </w:rPr>
        <w:t>2019-2021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7"/>
        <w:gridCol w:w="1211"/>
        <w:gridCol w:w="1184"/>
        <w:gridCol w:w="1179"/>
        <w:gridCol w:w="1331"/>
        <w:gridCol w:w="1379"/>
        <w:gridCol w:w="1374"/>
      </w:tblGrid>
      <w:tr>
        <w:trPr>
          <w:trHeight w:val="282" w:hRule="atLeast"/>
        </w:trPr>
        <w:tc>
          <w:tcPr>
            <w:tcW w:w="2147" w:type="dxa"/>
            <w:vMerge w:val="restart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4" w:type="dxa"/>
            <w:gridSpan w:val="3"/>
            <w:tcBorders>
              <w:bottom w:val="single" w:sz="12" w:space="0" w:color="FF0000"/>
              <w:right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1"/>
              <w:ind w:left="1242" w:right="12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Quantity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(bbl)</w:t>
            </w:r>
          </w:p>
        </w:tc>
        <w:tc>
          <w:tcPr>
            <w:tcW w:w="4084" w:type="dxa"/>
            <w:gridSpan w:val="3"/>
            <w:tcBorders>
              <w:left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1"/>
              <w:ind w:left="1573" w:right="15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Value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(US$)</w:t>
            </w:r>
          </w:p>
        </w:tc>
      </w:tr>
      <w:tr>
        <w:trPr>
          <w:trHeight w:val="286" w:hRule="atLeast"/>
        </w:trPr>
        <w:tc>
          <w:tcPr>
            <w:tcW w:w="2147" w:type="dxa"/>
            <w:vMerge/>
            <w:tcBorders>
              <w:top w:val="nil"/>
              <w:bottom w:val="single" w:sz="12" w:space="0" w:color="FF0000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5"/>
              <w:ind w:left="396" w:right="3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118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5"/>
              <w:ind w:left="381" w:right="3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1179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5"/>
              <w:ind w:left="377" w:right="3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2019</w:t>
            </w:r>
          </w:p>
        </w:tc>
        <w:tc>
          <w:tcPr>
            <w:tcW w:w="133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5"/>
              <w:ind w:left="442" w:right="4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137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5"/>
              <w:ind w:left="456" w:right="5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137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5"/>
              <w:ind w:left="451" w:right="5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2019</w:t>
            </w:r>
          </w:p>
        </w:tc>
      </w:tr>
      <w:tr>
        <w:trPr>
          <w:trHeight w:val="282" w:hRule="atLeast"/>
        </w:trPr>
        <w:tc>
          <w:tcPr>
            <w:tcW w:w="214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left="124"/>
              <w:rPr>
                <w:sz w:val="16"/>
              </w:rPr>
            </w:pPr>
            <w:r>
              <w:rPr>
                <w:sz w:val="16"/>
              </w:rPr>
              <w:t>Piped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export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 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oil*</w:t>
            </w:r>
          </w:p>
        </w:tc>
        <w:tc>
          <w:tcPr>
            <w:tcW w:w="121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152,549,610</w:t>
            </w:r>
          </w:p>
        </w:tc>
        <w:tc>
          <w:tcPr>
            <w:tcW w:w="118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157,599,661</w:t>
            </w:r>
          </w:p>
        </w:tc>
        <w:tc>
          <w:tcPr>
            <w:tcW w:w="1179" w:type="dxa"/>
            <w:tcBorders>
              <w:top w:val="single" w:sz="12" w:space="0" w:color="FF0000"/>
              <w:right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160,306,283</w:t>
            </w:r>
          </w:p>
        </w:tc>
        <w:tc>
          <w:tcPr>
            <w:tcW w:w="1331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left="93"/>
              <w:rPr>
                <w:sz w:val="16"/>
              </w:rPr>
            </w:pPr>
            <w:r>
              <w:rPr>
                <w:sz w:val="16"/>
              </w:rPr>
              <w:t>9,066,607,447</w:t>
            </w:r>
          </w:p>
        </w:tc>
        <w:tc>
          <w:tcPr>
            <w:tcW w:w="137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4,428,550,474</w:t>
            </w:r>
          </w:p>
        </w:tc>
        <w:tc>
          <w:tcPr>
            <w:tcW w:w="137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0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8,444,293,763</w:t>
            </w:r>
          </w:p>
        </w:tc>
      </w:tr>
      <w:tr>
        <w:trPr>
          <w:trHeight w:val="369" w:hRule="atLeast"/>
        </w:trPr>
        <w:tc>
          <w:tcPr>
            <w:tcW w:w="2147" w:type="dxa"/>
          </w:tcPr>
          <w:p>
            <w:pPr>
              <w:pStyle w:val="TableParagraph"/>
              <w:spacing w:line="182" w:lineRule="exact"/>
              <w:ind w:left="124" w:right="391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delivered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MNR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refining</w:t>
            </w:r>
          </w:p>
        </w:tc>
        <w:tc>
          <w:tcPr>
            <w:tcW w:w="1211" w:type="dxa"/>
          </w:tcPr>
          <w:p>
            <w:pPr>
              <w:pStyle w:val="TableParagraph"/>
              <w:spacing w:before="9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8,357,027</w:t>
            </w:r>
          </w:p>
        </w:tc>
        <w:tc>
          <w:tcPr>
            <w:tcW w:w="1184" w:type="dxa"/>
          </w:tcPr>
          <w:p>
            <w:pPr>
              <w:pStyle w:val="TableParagraph"/>
              <w:spacing w:before="94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8,245,586</w:t>
            </w:r>
          </w:p>
        </w:tc>
        <w:tc>
          <w:tcPr>
            <w:tcW w:w="1179" w:type="dxa"/>
            <w:tcBorders>
              <w:right w:val="single" w:sz="12" w:space="0" w:color="FF0000"/>
            </w:tcBorders>
          </w:tcPr>
          <w:p>
            <w:pPr>
              <w:pStyle w:val="TableParagraph"/>
              <w:spacing w:before="9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8,737,444</w:t>
            </w:r>
          </w:p>
        </w:tc>
        <w:tc>
          <w:tcPr>
            <w:tcW w:w="1331" w:type="dxa"/>
            <w:tcBorders>
              <w:left w:val="single" w:sz="12" w:space="0" w:color="FF0000"/>
            </w:tcBorders>
          </w:tcPr>
          <w:p>
            <w:pPr>
              <w:pStyle w:val="TableParagraph"/>
              <w:spacing w:before="94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474,403,796</w:t>
            </w:r>
          </w:p>
        </w:tc>
        <w:tc>
          <w:tcPr>
            <w:tcW w:w="1379" w:type="dxa"/>
          </w:tcPr>
          <w:p>
            <w:pPr>
              <w:pStyle w:val="TableParagraph"/>
              <w:spacing w:before="94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421,769,969</w:t>
            </w:r>
          </w:p>
        </w:tc>
        <w:tc>
          <w:tcPr>
            <w:tcW w:w="1374" w:type="dxa"/>
          </w:tcPr>
          <w:p>
            <w:pPr>
              <w:pStyle w:val="TableParagraph"/>
              <w:spacing w:before="94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401,406,915</w:t>
            </w:r>
          </w:p>
        </w:tc>
      </w:tr>
      <w:tr>
        <w:trPr>
          <w:trHeight w:val="274" w:hRule="atLeast"/>
        </w:trPr>
        <w:tc>
          <w:tcPr>
            <w:tcW w:w="2147" w:type="dxa"/>
            <w:shd w:val="clear" w:color="auto" w:fill="F7A2AF"/>
          </w:tcPr>
          <w:p>
            <w:pPr>
              <w:pStyle w:val="TableParagraph"/>
              <w:spacing w:before="47"/>
              <w:ind w:left="124"/>
              <w:rPr>
                <w:sz w:val="16"/>
              </w:rPr>
            </w:pPr>
            <w:r>
              <w:rPr>
                <w:sz w:val="16"/>
              </w:rPr>
              <w:t>Sales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refineries</w:t>
            </w:r>
          </w:p>
        </w:tc>
        <w:tc>
          <w:tcPr>
            <w:tcW w:w="1211" w:type="dxa"/>
            <w:shd w:val="clear" w:color="auto" w:fill="F7A2AF"/>
          </w:tcPr>
          <w:p>
            <w:pPr>
              <w:pStyle w:val="TableParagraph"/>
              <w:spacing w:before="47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800,436</w:t>
            </w:r>
          </w:p>
        </w:tc>
        <w:tc>
          <w:tcPr>
            <w:tcW w:w="1184" w:type="dxa"/>
            <w:shd w:val="clear" w:color="auto" w:fill="F7A2AF"/>
          </w:tcPr>
          <w:p>
            <w:pPr>
              <w:pStyle w:val="TableParagraph"/>
              <w:spacing w:before="47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97,614</w:t>
            </w:r>
          </w:p>
        </w:tc>
        <w:tc>
          <w:tcPr>
            <w:tcW w:w="1179" w:type="dxa"/>
            <w:tcBorders>
              <w:right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47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564,476</w:t>
            </w:r>
          </w:p>
        </w:tc>
        <w:tc>
          <w:tcPr>
            <w:tcW w:w="1331" w:type="dxa"/>
            <w:tcBorders>
              <w:left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47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45,287,579</w:t>
            </w:r>
          </w:p>
        </w:tc>
        <w:tc>
          <w:tcPr>
            <w:tcW w:w="1379" w:type="dxa"/>
            <w:shd w:val="clear" w:color="auto" w:fill="F7A2AF"/>
          </w:tcPr>
          <w:p>
            <w:pPr>
              <w:pStyle w:val="TableParagraph"/>
              <w:spacing w:before="4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4,993,054</w:t>
            </w:r>
          </w:p>
        </w:tc>
        <w:tc>
          <w:tcPr>
            <w:tcW w:w="1374" w:type="dxa"/>
            <w:shd w:val="clear" w:color="auto" w:fill="F7A2AF"/>
          </w:tcPr>
          <w:p>
            <w:pPr>
              <w:pStyle w:val="TableParagraph"/>
              <w:spacing w:before="4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25,932,592</w:t>
            </w:r>
          </w:p>
        </w:tc>
      </w:tr>
      <w:tr>
        <w:trPr>
          <w:trHeight w:val="277" w:hRule="atLeast"/>
        </w:trPr>
        <w:tc>
          <w:tcPr>
            <w:tcW w:w="214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6"/>
              <w:ind w:left="12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sales</w:t>
            </w:r>
          </w:p>
        </w:tc>
        <w:tc>
          <w:tcPr>
            <w:tcW w:w="121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821,543</w:t>
            </w:r>
          </w:p>
        </w:tc>
        <w:tc>
          <w:tcPr>
            <w:tcW w:w="118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6"/>
              <w:ind w:right="11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79" w:type="dxa"/>
            <w:tcBorders>
              <w:bottom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46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1,369,581</w:t>
            </w:r>
          </w:p>
        </w:tc>
        <w:tc>
          <w:tcPr>
            <w:tcW w:w="1331" w:type="dxa"/>
            <w:tcBorders>
              <w:left w:val="single" w:sz="12" w:space="0" w:color="FF0000"/>
              <w:bottom w:val="single" w:sz="12" w:space="0" w:color="FF0000"/>
            </w:tcBorders>
          </w:tcPr>
          <w:p>
            <w:pPr>
              <w:pStyle w:val="TableParagraph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42,812,505</w:t>
            </w:r>
          </w:p>
        </w:tc>
        <w:tc>
          <w:tcPr>
            <w:tcW w:w="137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6"/>
              <w:ind w:right="15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7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6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62,919,921</w:t>
            </w:r>
          </w:p>
        </w:tc>
      </w:tr>
      <w:tr>
        <w:trPr>
          <w:trHeight w:val="373" w:hRule="atLeast"/>
        </w:trPr>
        <w:tc>
          <w:tcPr>
            <w:tcW w:w="214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180" w:lineRule="atLeast"/>
              <w:ind w:left="124" w:right="741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exported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consumed</w:t>
            </w:r>
          </w:p>
        </w:tc>
        <w:tc>
          <w:tcPr>
            <w:tcW w:w="121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94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162,528,616</w:t>
            </w:r>
          </w:p>
        </w:tc>
        <w:tc>
          <w:tcPr>
            <w:tcW w:w="118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94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165,942,861</w:t>
            </w:r>
          </w:p>
        </w:tc>
        <w:tc>
          <w:tcPr>
            <w:tcW w:w="1179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9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170,977,784</w:t>
            </w:r>
          </w:p>
        </w:tc>
        <w:tc>
          <w:tcPr>
            <w:tcW w:w="133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94"/>
              <w:ind w:left="93"/>
              <w:rPr>
                <w:b/>
                <w:sz w:val="16"/>
              </w:rPr>
            </w:pPr>
            <w:r>
              <w:rPr>
                <w:b/>
                <w:sz w:val="16"/>
              </w:rPr>
              <w:t>9,629,111,327</w:t>
            </w:r>
          </w:p>
        </w:tc>
        <w:tc>
          <w:tcPr>
            <w:tcW w:w="137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94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4,855,313,497</w:t>
            </w:r>
          </w:p>
        </w:tc>
        <w:tc>
          <w:tcPr>
            <w:tcW w:w="137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9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8,934,553,191</w:t>
            </w:r>
          </w:p>
        </w:tc>
      </w:tr>
    </w:tbl>
    <w:p>
      <w:pPr>
        <w:pStyle w:val="ListParagraph"/>
        <w:numPr>
          <w:ilvl w:val="0"/>
          <w:numId w:val="32"/>
        </w:numPr>
        <w:tabs>
          <w:tab w:pos="667" w:val="left" w:leader="none"/>
        </w:tabs>
        <w:spacing w:line="285" w:lineRule="auto" w:before="0" w:after="0"/>
        <w:ind w:left="560" w:right="2820" w:firstLine="0"/>
        <w:jc w:val="left"/>
        <w:rPr>
          <w:i/>
          <w:sz w:val="16"/>
        </w:rPr>
      </w:pPr>
      <w:r>
        <w:rPr>
          <w:i/>
          <w:sz w:val="16"/>
        </w:rPr>
        <w:t>Among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which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304,795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bbl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surplus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refined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heavy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fuel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oil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(341,542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2020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2,366,581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2019)</w:t>
      </w:r>
      <w:r>
        <w:rPr>
          <w:i/>
          <w:spacing w:val="-45"/>
          <w:sz w:val="16"/>
        </w:rPr>
        <w:t> </w:t>
      </w:r>
      <w:r>
        <w:rPr>
          <w:i/>
          <w:sz w:val="16"/>
        </w:rPr>
        <w:t>Source: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KRG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website</w:t>
      </w:r>
    </w:p>
    <w:p>
      <w:pPr>
        <w:pStyle w:val="BodyText"/>
        <w:rPr>
          <w:i/>
          <w:sz w:val="21"/>
        </w:rPr>
      </w:pPr>
    </w:p>
    <w:p>
      <w:pPr>
        <w:pStyle w:val="BodyText"/>
        <w:spacing w:line="292" w:lineRule="auto"/>
        <w:ind w:left="560" w:right="1019"/>
      </w:pPr>
      <w:r>
        <w:rPr/>
        <w:t>As</w:t>
      </w:r>
      <w:r>
        <w:rPr>
          <w:spacing w:val="8"/>
        </w:rPr>
        <w:t> </w:t>
      </w:r>
      <w:r>
        <w:rPr/>
        <w:t>presented</w:t>
      </w:r>
      <w:r>
        <w:rPr>
          <w:spacing w:val="9"/>
        </w:rPr>
        <w:t> </w:t>
      </w:r>
      <w:r>
        <w:rPr/>
        <w:t>above,</w:t>
      </w:r>
      <w:r>
        <w:rPr>
          <w:spacing w:val="4"/>
        </w:rPr>
        <w:t> </w:t>
      </w:r>
      <w:r>
        <w:rPr/>
        <w:t>KRG</w:t>
      </w:r>
      <w:r>
        <w:rPr>
          <w:spacing w:val="2"/>
        </w:rPr>
        <w:t> </w:t>
      </w:r>
      <w:r>
        <w:rPr/>
        <w:t>oil</w:t>
      </w:r>
      <w:r>
        <w:rPr>
          <w:spacing w:val="9"/>
        </w:rPr>
        <w:t> </w:t>
      </w:r>
      <w:r>
        <w:rPr/>
        <w:t>exports</w:t>
      </w:r>
      <w:r>
        <w:rPr>
          <w:spacing w:val="14"/>
        </w:rPr>
        <w:t> </w:t>
      </w:r>
      <w:r>
        <w:rPr/>
        <w:t>totalled</w:t>
      </w:r>
      <w:r>
        <w:rPr>
          <w:spacing w:val="6"/>
        </w:rPr>
        <w:t> </w:t>
      </w:r>
      <w:r>
        <w:rPr/>
        <w:t>US$</w:t>
      </w:r>
      <w:r>
        <w:rPr>
          <w:spacing w:val="7"/>
        </w:rPr>
        <w:t> </w:t>
      </w:r>
      <w:r>
        <w:rPr/>
        <w:t>9.6</w:t>
      </w:r>
      <w:r>
        <w:rPr>
          <w:spacing w:val="7"/>
        </w:rPr>
        <w:t> </w:t>
      </w:r>
      <w:r>
        <w:rPr/>
        <w:t>billion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152</w:t>
      </w:r>
      <w:r>
        <w:rPr>
          <w:spacing w:val="9"/>
        </w:rPr>
        <w:t> </w:t>
      </w:r>
      <w:r>
        <w:rPr/>
        <w:t>million</w:t>
      </w:r>
      <w:r>
        <w:rPr>
          <w:spacing w:val="8"/>
        </w:rPr>
        <w:t> </w:t>
      </w:r>
      <w:r>
        <w:rPr/>
        <w:t>bbl</w:t>
      </w:r>
      <w:r>
        <w:rPr>
          <w:spacing w:val="5"/>
        </w:rPr>
        <w:t> </w:t>
      </w:r>
      <w:r>
        <w:rPr/>
        <w:t>out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163</w:t>
      </w:r>
      <w:r>
        <w:rPr>
          <w:spacing w:val="-63"/>
        </w:rPr>
        <w:t> </w:t>
      </w:r>
      <w:r>
        <w:rPr/>
        <w:t>million</w:t>
      </w:r>
      <w:r>
        <w:rPr>
          <w:spacing w:val="-5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2021,</w:t>
      </w:r>
      <w:r>
        <w:rPr>
          <w:spacing w:val="-5"/>
        </w:rPr>
        <w:t> </w:t>
      </w:r>
      <w:r>
        <w:rPr/>
        <w:t>presenting thus</w:t>
      </w:r>
      <w:r>
        <w:rPr>
          <w:spacing w:val="-4"/>
        </w:rPr>
        <w:t> </w:t>
      </w:r>
      <w:r>
        <w:rPr/>
        <w:t>94%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KRG’s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rect style="position:absolute;margin-left:72.024002pt;margin-top:17.503973pt;width:144.050pt;height:.72003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5"/>
        </w:rPr>
      </w:pPr>
    </w:p>
    <w:p>
      <w:pPr>
        <w:spacing w:before="123"/>
        <w:ind w:left="560" w:right="0" w:firstLine="0"/>
        <w:jc w:val="left"/>
        <w:rPr>
          <w:rFonts w:ascii="Yu Gothic"/>
          <w:sz w:val="20"/>
        </w:rPr>
      </w:pPr>
      <w:r>
        <w:rPr>
          <w:position w:val="6"/>
          <w:sz w:val="10"/>
        </w:rPr>
        <w:t>20</w:t>
      </w:r>
      <w:r>
        <w:rPr>
          <w:spacing w:val="13"/>
          <w:position w:val="6"/>
          <w:sz w:val="10"/>
        </w:rPr>
        <w:t> </w:t>
      </w:r>
      <w:r>
        <w:rPr>
          <w:sz w:val="16"/>
        </w:rPr>
        <w:t>Disclaimer:</w:t>
      </w:r>
      <w:r>
        <w:rPr>
          <w:spacing w:val="-5"/>
          <w:sz w:val="16"/>
        </w:rPr>
        <w:t> </w:t>
      </w:r>
      <w:r>
        <w:rPr>
          <w:sz w:val="16"/>
        </w:rPr>
        <w:t>This</w:t>
      </w:r>
      <w:r>
        <w:rPr>
          <w:spacing w:val="-1"/>
          <w:sz w:val="16"/>
        </w:rPr>
        <w:t> </w:t>
      </w:r>
      <w:r>
        <w:rPr>
          <w:sz w:val="16"/>
        </w:rPr>
        <w:t>information</w:t>
      </w:r>
      <w:r>
        <w:rPr>
          <w:spacing w:val="-5"/>
          <w:sz w:val="16"/>
        </w:rPr>
        <w:t> </w:t>
      </w:r>
      <w:r>
        <w:rPr>
          <w:sz w:val="16"/>
        </w:rPr>
        <w:t>was</w:t>
      </w:r>
      <w:r>
        <w:rPr>
          <w:spacing w:val="-6"/>
          <w:sz w:val="16"/>
        </w:rPr>
        <w:t> </w:t>
      </w:r>
      <w:r>
        <w:rPr>
          <w:sz w:val="16"/>
        </w:rPr>
        <w:t>not</w:t>
      </w:r>
      <w:r>
        <w:rPr>
          <w:spacing w:val="-4"/>
          <w:sz w:val="16"/>
        </w:rPr>
        <w:t> </w:t>
      </w:r>
      <w:r>
        <w:rPr>
          <w:sz w:val="16"/>
        </w:rPr>
        <w:t>verified</w:t>
      </w:r>
      <w:r>
        <w:rPr>
          <w:spacing w:val="-1"/>
          <w:sz w:val="16"/>
        </w:rPr>
        <w:t> </w:t>
      </w:r>
      <w:r>
        <w:rPr>
          <w:sz w:val="16"/>
        </w:rPr>
        <w:t>and/or</w:t>
      </w:r>
      <w:r>
        <w:rPr>
          <w:spacing w:val="-4"/>
          <w:sz w:val="16"/>
        </w:rPr>
        <w:t> </w:t>
      </w:r>
      <w:r>
        <w:rPr>
          <w:sz w:val="16"/>
        </w:rPr>
        <w:t>reconciled</w:t>
      </w:r>
      <w:r>
        <w:rPr>
          <w:spacing w:val="-1"/>
          <w:sz w:val="16"/>
        </w:rPr>
        <w:t> </w:t>
      </w:r>
      <w:r>
        <w:rPr>
          <w:sz w:val="16"/>
        </w:rPr>
        <w:t>as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IA</w:t>
      </w:r>
      <w:r>
        <w:rPr>
          <w:spacing w:val="-2"/>
          <w:sz w:val="16"/>
        </w:rPr>
        <w:t> </w:t>
      </w:r>
      <w:r>
        <w:rPr>
          <w:sz w:val="16"/>
        </w:rPr>
        <w:t>was</w:t>
      </w:r>
      <w:r>
        <w:rPr>
          <w:spacing w:val="-2"/>
          <w:sz w:val="16"/>
        </w:rPr>
        <w:t> </w:t>
      </w:r>
      <w:r>
        <w:rPr>
          <w:sz w:val="16"/>
        </w:rPr>
        <w:t>unable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1"/>
          <w:sz w:val="16"/>
        </w:rPr>
        <w:t> </w:t>
      </w:r>
      <w:r>
        <w:rPr>
          <w:sz w:val="16"/>
        </w:rPr>
        <w:t>collect it</w:t>
      </w:r>
      <w:r>
        <w:rPr>
          <w:spacing w:val="-5"/>
          <w:sz w:val="16"/>
        </w:rPr>
        <w:t> </w:t>
      </w:r>
      <w:r>
        <w:rPr>
          <w:sz w:val="16"/>
        </w:rPr>
        <w:t>from</w:t>
      </w:r>
      <w:r>
        <w:rPr>
          <w:spacing w:val="-6"/>
          <w:sz w:val="16"/>
        </w:rPr>
        <w:t> </w:t>
      </w:r>
      <w:r>
        <w:rPr>
          <w:sz w:val="16"/>
        </w:rPr>
        <w:t>its</w:t>
      </w:r>
      <w:r>
        <w:rPr>
          <w:spacing w:val="-6"/>
          <w:sz w:val="16"/>
        </w:rPr>
        <w:t> </w:t>
      </w:r>
      <w:r>
        <w:rPr>
          <w:sz w:val="16"/>
        </w:rPr>
        <w:t>sources.</w:t>
      </w:r>
      <w:r>
        <w:rPr>
          <w:spacing w:val="-33"/>
          <w:sz w:val="16"/>
        </w:rPr>
        <w:t> </w:t>
      </w:r>
      <w:r>
        <w:rPr>
          <w:rFonts w:ascii="Yu Gothic"/>
          <w:w w:val="100"/>
          <w:sz w:val="20"/>
        </w:rPr>
        <w:t> </w:t>
      </w:r>
    </w:p>
    <w:p>
      <w:pPr>
        <w:spacing w:line="184" w:lineRule="exact" w:before="2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21</w:t>
      </w:r>
      <w:r>
        <w:rPr>
          <w:spacing w:val="-4"/>
          <w:sz w:val="16"/>
          <w:vertAlign w:val="baseline"/>
        </w:rPr>
        <w:t> </w:t>
      </w:r>
      <w:hyperlink r:id="rId93">
        <w:r>
          <w:rPr>
            <w:i/>
            <w:color w:val="EC1A3A"/>
            <w:sz w:val="16"/>
            <w:u w:val="single" w:color="EC1A3A"/>
            <w:vertAlign w:val="baseline"/>
          </w:rPr>
          <w:t>Deloitte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report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on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Oil</w:t>
        </w:r>
        <w:r>
          <w:rPr>
            <w:i/>
            <w:color w:val="EC1A3A"/>
            <w:spacing w:val="-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and Gas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review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in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the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Iraqi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Kurdistan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Region</w:t>
        </w:r>
        <w:r>
          <w:rPr>
            <w:i/>
            <w:color w:val="EC1A3A"/>
            <w:spacing w:val="9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–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2021 |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GOV.KRD</w:t>
        </w:r>
      </w:hyperlink>
    </w:p>
    <w:p>
      <w:pPr>
        <w:spacing w:line="184" w:lineRule="exact" w:before="0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22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after="0" w:line="184" w:lineRule="exact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92" w:lineRule="auto" w:before="115"/>
        <w:ind w:left="560" w:right="1019"/>
        <w:rPr>
          <w:sz w:val="14"/>
        </w:rPr>
      </w:pPr>
      <w:r>
        <w:rPr/>
        <w:t>Below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production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exports</w:t>
      </w:r>
      <w:r>
        <w:rPr>
          <w:spacing w:val="29"/>
        </w:rPr>
        <w:t> </w:t>
      </w:r>
      <w:r>
        <w:rPr/>
        <w:t>evolution</w:t>
      </w:r>
      <w:r>
        <w:rPr>
          <w:spacing w:val="22"/>
        </w:rPr>
        <w:t> </w:t>
      </w:r>
      <w:r>
        <w:rPr/>
        <w:t>between</w:t>
      </w:r>
      <w:r>
        <w:rPr>
          <w:spacing w:val="27"/>
        </w:rPr>
        <w:t> </w:t>
      </w:r>
      <w:r>
        <w:rPr/>
        <w:t>2019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2021</w:t>
      </w:r>
      <w:r>
        <w:rPr>
          <w:spacing w:val="36"/>
        </w:rPr>
        <w:t> </w:t>
      </w: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-63"/>
        </w:rPr>
        <w:t> </w:t>
      </w:r>
      <w:r>
        <w:rPr/>
        <w:t>quarterly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&amp;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review</w:t>
      </w:r>
      <w:r>
        <w:rPr>
          <w:spacing w:val="-1"/>
        </w:rPr>
        <w:t> </w:t>
      </w:r>
      <w:r>
        <w:rPr/>
        <w:t>reports</w:t>
      </w:r>
      <w:r>
        <w:rPr>
          <w:spacing w:val="-4"/>
        </w:rPr>
        <w:t> </w:t>
      </w:r>
      <w:r>
        <w:rPr/>
        <w:t>published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hyperlink r:id="rId92">
        <w:r>
          <w:rPr>
            <w:color w:val="EC1A3A"/>
            <w:u w:val="single" w:color="EC1A3A"/>
          </w:rPr>
          <w:t>KRG</w:t>
        </w:r>
        <w:r>
          <w:rPr>
            <w:color w:val="EC1A3A"/>
            <w:spacing w:val="-1"/>
            <w:u w:val="single" w:color="EC1A3A"/>
          </w:rPr>
          <w:t> </w:t>
        </w:r>
        <w:r>
          <w:rPr>
            <w:color w:val="EC1A3A"/>
            <w:u w:val="single" w:color="EC1A3A"/>
          </w:rPr>
          <w:t>website</w:t>
        </w:r>
      </w:hyperlink>
      <w:r>
        <w:rPr/>
        <w:t>:</w:t>
      </w:r>
      <w:r>
        <w:rPr>
          <w:position w:val="7"/>
          <w:sz w:val="14"/>
        </w:rPr>
        <w:t>23</w:t>
      </w:r>
    </w:p>
    <w:p>
      <w:pPr>
        <w:spacing w:before="188"/>
        <w:ind w:left="560" w:right="0" w:firstLine="0"/>
        <w:jc w:val="left"/>
        <w:rPr>
          <w:b/>
          <w:sz w:val="21"/>
        </w:rPr>
      </w:pPr>
      <w:bookmarkStart w:name="_bookmark58" w:id="83"/>
      <w:bookmarkEnd w:id="83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8: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KRG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z w:val="17"/>
        </w:rPr>
        <w:t>EXPORTS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AND PRODUCTION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EVOLUTION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BETWEEN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2019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17"/>
        </w:rPr>
        <w:t>AND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4"/>
        <w:rPr>
          <w:b/>
          <w:sz w:val="13"/>
        </w:rPr>
      </w:pPr>
      <w:r>
        <w:rPr/>
        <w:pict>
          <v:group style="position:absolute;margin-left:71.625pt;margin-top:9.723769pt;width:360.75pt;height:216.75pt;mso-position-horizontal-relative:page;mso-position-vertical-relative:paragraph;z-index:-15710208;mso-wrap-distance-left:0;mso-wrap-distance-right:0" coordorigin="1433,194" coordsize="7215,4335">
            <v:shape style="position:absolute;left:2272;top:447;width:5997;height:3146" type="#_x0000_t75" stroked="false">
              <v:imagedata r:id="rId94" o:title=""/>
            </v:shape>
            <v:shape style="position:absolute;left:4117;top:4191;width:95;height:95" type="#_x0000_t75" stroked="false">
              <v:imagedata r:id="rId95" o:title=""/>
            </v:shape>
            <v:shape style="position:absolute;left:5300;top:4191;width:95;height:95" type="#_x0000_t75" stroked="false">
              <v:imagedata r:id="rId96" o:title=""/>
            </v:shape>
            <v:rect style="position:absolute;left:1440;top:201;width:7200;height:4320" filled="false" stroked="true" strokeweight=".75pt" strokecolor="#d9d9d9">
              <v:stroke dashstyle="solid"/>
            </v:rect>
            <v:shape style="position:absolute;left:1789;top:406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175</w:t>
                    </w:r>
                  </w:p>
                </w:txbxContent>
              </v:textbox>
              <w10:wrap type="none"/>
            </v:shape>
            <v:shape style="position:absolute;left:6895;top:563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171</w:t>
                    </w:r>
                  </w:p>
                </w:txbxContent>
              </v:textbox>
              <w10:wrap type="none"/>
            </v:shape>
            <v:shape style="position:absolute;left:1792;top:837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4925;top:986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166</w:t>
                    </w:r>
                  </w:p>
                </w:txbxContent>
              </v:textbox>
              <w10:wrap type="none"/>
            </v:shape>
            <v:shape style="position:absolute;left:1795;top:1267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165</w:t>
                    </w:r>
                  </w:p>
                </w:txbxContent>
              </v:textbox>
              <w10:wrap type="none"/>
            </v:shape>
            <v:shape style="position:absolute;left:2975;top:1265;width:31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163</w:t>
                    </w:r>
                  </w:p>
                </w:txbxContent>
              </v:textbox>
              <w10:wrap type="none"/>
            </v:shape>
            <v:shape style="position:absolute;left:7366;top:1486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1798;top:1696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5393;top:1704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158</w:t>
                    </w:r>
                  </w:p>
                </w:txbxContent>
              </v:textbox>
              <w10:wrap type="none"/>
            </v:shape>
            <v:shape style="position:absolute;left:1801;top:2125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155</w:t>
                    </w:r>
                  </w:p>
                </w:txbxContent>
              </v:textbox>
              <w10:wrap type="none"/>
            </v:shape>
            <v:shape style="position:absolute;left:3441;top:2118;width:30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153</w:t>
                    </w:r>
                  </w:p>
                </w:txbxContent>
              </v:textbox>
              <w10:wrap type="none"/>
            </v:shape>
            <v:shape style="position:absolute;left:1804;top:2552;width:314;height:106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145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3097;top:3636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061;top:3658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044;top:3680;width:399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4252;top:4125;width:1802;height:212" type="#_x0000_t202" filled="false" stroked="false">
              <v:textbox inset="0,0,0,0">
                <w:txbxContent>
                  <w:p>
                    <w:pPr>
                      <w:tabs>
                        <w:tab w:pos="118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Production</w:t>
                      <w:tab/>
                      <w:t>Exports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88" w:lineRule="auto" w:before="215"/>
        <w:ind w:left="560" w:right="0" w:firstLine="0"/>
        <w:jc w:val="left"/>
        <w:rPr>
          <w:sz w:val="21"/>
        </w:rPr>
      </w:pPr>
      <w:r>
        <w:rPr>
          <w:sz w:val="21"/>
        </w:rPr>
        <w:t>On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other</w:t>
      </w:r>
      <w:r>
        <w:rPr>
          <w:spacing w:val="-8"/>
          <w:sz w:val="21"/>
        </w:rPr>
        <w:t> </w:t>
      </w:r>
      <w:r>
        <w:rPr>
          <w:sz w:val="21"/>
        </w:rPr>
        <w:t>hand,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value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exports</w:t>
      </w:r>
      <w:r>
        <w:rPr>
          <w:spacing w:val="-5"/>
          <w:sz w:val="21"/>
        </w:rPr>
        <w:t> </w:t>
      </w:r>
      <w:r>
        <w:rPr>
          <w:sz w:val="21"/>
        </w:rPr>
        <w:t>was</w:t>
      </w:r>
      <w:r>
        <w:rPr>
          <w:spacing w:val="-6"/>
          <w:sz w:val="21"/>
        </w:rPr>
        <w:t> </w:t>
      </w:r>
      <w:r>
        <w:rPr>
          <w:sz w:val="21"/>
        </w:rPr>
        <w:t>highly</w:t>
      </w:r>
      <w:r>
        <w:rPr>
          <w:spacing w:val="-6"/>
          <w:sz w:val="21"/>
        </w:rPr>
        <w:t> </w:t>
      </w:r>
      <w:r>
        <w:rPr>
          <w:sz w:val="21"/>
        </w:rPr>
        <w:t>affected</w:t>
      </w:r>
      <w:r>
        <w:rPr>
          <w:spacing w:val="-5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instability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oil</w:t>
      </w:r>
      <w:r>
        <w:rPr>
          <w:spacing w:val="-7"/>
          <w:sz w:val="21"/>
        </w:rPr>
        <w:t> </w:t>
      </w:r>
      <w:r>
        <w:rPr>
          <w:sz w:val="21"/>
        </w:rPr>
        <w:t>prices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0"/>
          <w:sz w:val="21"/>
        </w:rPr>
        <w:t> </w:t>
      </w:r>
      <w:r>
        <w:rPr>
          <w:sz w:val="21"/>
        </w:rPr>
        <w:t>international</w:t>
      </w:r>
      <w:r>
        <w:rPr>
          <w:spacing w:val="-7"/>
          <w:sz w:val="21"/>
        </w:rPr>
        <w:t> </w:t>
      </w:r>
      <w:r>
        <w:rPr>
          <w:sz w:val="21"/>
        </w:rPr>
        <w:t>market,</w:t>
      </w:r>
      <w:r>
        <w:rPr>
          <w:spacing w:val="-2"/>
          <w:sz w:val="21"/>
        </w:rPr>
        <w:t> </w:t>
      </w:r>
      <w:r>
        <w:rPr>
          <w:sz w:val="21"/>
        </w:rPr>
        <w:t>especially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2020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result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COVID-19.</w:t>
      </w:r>
    </w:p>
    <w:p>
      <w:pPr>
        <w:spacing w:line="283" w:lineRule="auto" w:before="197"/>
        <w:ind w:left="560" w:right="1035" w:firstLine="0"/>
        <w:jc w:val="left"/>
        <w:rPr>
          <w:sz w:val="14"/>
        </w:rPr>
      </w:pPr>
      <w:r>
        <w:rPr>
          <w:sz w:val="21"/>
        </w:rPr>
        <w:t>The graph below shows the evolution of the monthly average oil price per barrel for the period</w:t>
      </w:r>
      <w:r>
        <w:rPr>
          <w:spacing w:val="-61"/>
          <w:sz w:val="21"/>
        </w:rPr>
        <w:t> </w:t>
      </w:r>
      <w:r>
        <w:rPr>
          <w:sz w:val="21"/>
        </w:rPr>
        <w:t>2019-2021:</w:t>
      </w:r>
      <w:r>
        <w:rPr>
          <w:position w:val="7"/>
          <w:sz w:val="14"/>
        </w:rPr>
        <w:t>24</w:t>
      </w:r>
    </w:p>
    <w:p>
      <w:pPr>
        <w:spacing w:before="208"/>
        <w:ind w:left="560" w:right="0" w:firstLine="0"/>
        <w:jc w:val="left"/>
        <w:rPr>
          <w:b/>
          <w:sz w:val="21"/>
        </w:rPr>
      </w:pPr>
      <w:r>
        <w:rPr/>
        <w:pict>
          <v:group style="position:absolute;margin-left:71.625pt;margin-top:28.084126pt;width:450.25pt;height:216.75pt;mso-position-horizontal-relative:page;mso-position-vertical-relative:paragraph;z-index:15748096" coordorigin="1433,562" coordsize="9005,4335">
            <v:shape style="position:absolute;left:1919;top:1199;width:8291;height:2468" coordorigin="1920,1200" coordsize="8291,2468" path="m1920,3667l10210,3667m1920,3259l10210,3259m1920,2846l10210,2846m1920,2433l10210,2433m1920,2025l10210,2025m1920,1612l10210,1612m1920,1200l10210,1200e" filled="false" stroked="true" strokeweight=".75pt" strokecolor="#d9d9d9">
              <v:path arrowok="t"/>
              <v:stroke dashstyle="solid"/>
            </v:shape>
            <v:shape style="position:absolute;left:1977;top:1020;width:8175;height:2900" type="#_x0000_t75" stroked="false">
              <v:imagedata r:id="rId97" o:title=""/>
            </v:shape>
            <v:shape style="position:absolute;left:1919;top:789;width:8291;height:3348" coordorigin="1920,789" coordsize="8291,3348" path="m1920,789l10210,789m1920,4080l10210,4080m1920,4080l1920,4137m2150,4080l2150,4137m2381,4080l2381,4137m2611,4080l2611,4137m2842,4080l2842,4137m3072,4080l3072,4137m3302,4080l3302,4137m3533,4080l3533,4137m3763,4080l3763,4137m3994,4080l3994,4137m4224,4080l4224,4137m4454,4080l4454,4137m4685,4080l4685,4137m4915,4080l4915,4137m5146,4080l5146,4137m5376,4080l5376,4137m5606,4080l5606,4137m5837,4080l5837,4137m6067,4080l6067,4137m6293,4080l6293,4137m6523,4080l6523,4137m6754,4080l6754,4137m6984,4080l6984,4137m7214,4080l7214,4137m7445,4080l7445,4137m7675,4080l7675,4137m7906,4080l7906,4137m8136,4080l8136,4137m8366,4080l8366,4137m8597,4080l8597,4137m8827,4080l8827,4137m9058,4080l9058,4137m9288,4080l9288,4137m9518,4080l9518,4137m9749,4080l9749,4137m9979,4080l9979,4137m10210,4080l10210,4137e" filled="false" stroked="true" strokeweight=".75pt" strokecolor="#d9d9d9">
              <v:path arrowok="t"/>
              <v:stroke dashstyle="solid"/>
            </v:shape>
            <v:rect style="position:absolute;left:1440;top:569;width:8990;height:4320" filled="false" stroked="true" strokeweight=".75pt" strokecolor="#d9d9d9">
              <v:stroke dashstyle="solid"/>
            </v:rect>
            <v:shape style="position:absolute;left:1570;top:676;width:212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542;top:728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9773;top:889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1570;top:1088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9312;top:1065;width:212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2631;top:1246;width:443;height:29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60</w:t>
                    </w:r>
                    <w:r>
                      <w:rPr>
                        <w:i/>
                        <w:color w:val="404040"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position w:val="-7"/>
                        <w:sz w:val="18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8621;top:1129;width:443;height:21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63</w:t>
                    </w:r>
                    <w:r>
                      <w:rPr>
                        <w:i/>
                        <w:color w:val="404040"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sz w:val="1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0003;top:1127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570;top:1499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171;top:1446;width:443;height:328" type="#_x0000_t202" filled="false" stroked="false">
              <v:textbox inset="0,0,0,0">
                <w:txbxContent>
                  <w:p>
                    <w:pPr>
                      <w:spacing w:line="232" w:lineRule="auto" w:before="3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position w:val="-11"/>
                        <w:sz w:val="18"/>
                      </w:rPr>
                      <w:t>53</w:t>
                    </w:r>
                    <w:r>
                      <w:rPr>
                        <w:i/>
                        <w:color w:val="404040"/>
                        <w:spacing w:val="-13"/>
                        <w:position w:val="-11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3092;top:1559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3322;top:1606;width:213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3783;top:1585;width:673;height:33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position w:val="-9"/>
                        <w:sz w:val="18"/>
                      </w:rPr>
                      <w:t>50</w:t>
                    </w:r>
                    <w:r>
                      <w:rPr>
                        <w:i/>
                        <w:color w:val="404040"/>
                        <w:spacing w:val="-14"/>
                        <w:position w:val="-9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position w:val="-11"/>
                        <w:sz w:val="18"/>
                      </w:rPr>
                      <w:t>49</w:t>
                    </w:r>
                    <w:r>
                      <w:rPr>
                        <w:i/>
                        <w:color w:val="404040"/>
                        <w:spacing w:val="-13"/>
                        <w:position w:val="-11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sz w:val="18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4474;top:1441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7700;top:1545;width:443;height:33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position w:val="-11"/>
                        <w:sz w:val="18"/>
                      </w:rPr>
                      <w:t>50</w:t>
                    </w:r>
                    <w:r>
                      <w:rPr>
                        <w:i/>
                        <w:color w:val="404040"/>
                        <w:spacing w:val="-14"/>
                        <w:position w:val="-11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8160;top:1388;width:443;height:364" type="#_x0000_t202" filled="false" stroked="false">
              <v:textbox inset="0,0,0,0">
                <w:txbxContent>
                  <w:p>
                    <w:pPr>
                      <w:spacing w:line="180" w:lineRule="exact" w:before="2"/>
                      <w:ind w:left="23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57</w:t>
                    </w:r>
                  </w:p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9082;top:1258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570;top:1910;width:212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940;top:1797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3553;top:1794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4705;top:1697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7469;top:1943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1570;top:2322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935;top:2152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7239;top:2176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6087;top:2362;width:443;height:237" type="#_x0000_t202" filled="false" stroked="false">
              <v:textbox inset="0,0,0,0">
                <w:txbxContent>
                  <w:p>
                    <w:pPr>
                      <w:spacing w:line="235" w:lineRule="exact"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position w:val="-2"/>
                        <w:sz w:val="18"/>
                      </w:rPr>
                      <w:t>33</w:t>
                    </w:r>
                    <w:r>
                      <w:rPr>
                        <w:i/>
                        <w:color w:val="404040"/>
                        <w:spacing w:val="-13"/>
                        <w:position w:val="-2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6548;top:2535;width:443;height:2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position w:val="2"/>
                        <w:sz w:val="18"/>
                      </w:rPr>
                      <w:t>29</w:t>
                    </w:r>
                    <w:r>
                      <w:rPr>
                        <w:i/>
                        <w:color w:val="404040"/>
                        <w:spacing w:val="-13"/>
                        <w:position w:val="2"/>
                        <w:sz w:val="18"/>
                      </w:rPr>
                      <w:t> </w:t>
                    </w:r>
                    <w:r>
                      <w:rPr>
                        <w:i/>
                        <w:color w:val="404040"/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7009;top:2472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1570;top:2734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857;top:2575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1570;top:3146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165;top:3219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626;top:3155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570;top:3557;width:21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444;top:3519;width:11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665;top:3968;width:11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rect style="position:absolute;left:1440;top:569;width:8990;height:4320" filled="false" stroked="true" strokeweight=".75pt" strokecolor="#d9d9d9">
              <v:stroke dashstyle="solid"/>
            </v:rect>
            <w10:wrap type="none"/>
          </v:group>
        </w:pict>
      </w:r>
      <w:bookmarkStart w:name="_bookmark59" w:id="84"/>
      <w:bookmarkEnd w:id="84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9: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PRICE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EVOLUTION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BETWEEN </w:t>
      </w:r>
      <w:r>
        <w:rPr>
          <w:b/>
          <w:color w:val="585858"/>
          <w:sz w:val="21"/>
        </w:rPr>
        <w:t>2019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2021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560" w:right="0" w:firstLine="0"/>
        <w:jc w:val="left"/>
        <w:rPr>
          <w:i/>
          <w:sz w:val="16"/>
        </w:rPr>
      </w:pPr>
      <w:r>
        <w:rPr/>
        <w:pict>
          <v:shape style="position:absolute;margin-left:95.386642pt;margin-top:-38.426136pt;width:415.75pt;height:30.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auto" w:before="22"/>
                    <w:ind w:left="20" w:right="18" w:firstLine="32"/>
                    <w:jc w:val="both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Jan-19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Feb-19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Mar-19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Apr-19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May-19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Jun-19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Jul-19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Aug-19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Sep-19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Oct-19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Nov-19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Dec-19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Jan-20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Feb-20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Mar-20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Apr-20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May-20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Jun-20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Jul-20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Aug-20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Sep-20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Oct-20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Nov-20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Dec-20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Jan-21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Feb-21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Mar-21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Apr-21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May-21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Jun-21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Jul-21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Aug-21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Sep-21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Oct-21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Nov-21</w:t>
                  </w:r>
                  <w:r>
                    <w:rPr>
                      <w:color w:val="585858"/>
                      <w:spacing w:val="-52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Dec-21</w:t>
                  </w:r>
                </w:p>
              </w:txbxContent>
            </v:textbox>
            <w10:wrap type="none"/>
          </v:shape>
        </w:pict>
      </w: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KRG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open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data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0"/>
        </w:rPr>
      </w:pPr>
      <w:r>
        <w:rPr/>
        <w:pict>
          <v:rect style="position:absolute;margin-left:72.024002pt;margin-top:14.130683pt;width:144.050pt;height:.72003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i/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23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before="35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24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20"/>
        <w:ind w:left="560"/>
      </w:pPr>
      <w:r>
        <w:rPr/>
        <w:t>The</w:t>
      </w:r>
      <w:r>
        <w:rPr>
          <w:spacing w:val="-2"/>
        </w:rPr>
        <w:t> </w:t>
      </w:r>
      <w:r>
        <w:rPr/>
        <w:t>map</w:t>
      </w:r>
      <w:r>
        <w:rPr>
          <w:spacing w:val="-3"/>
        </w:rPr>
        <w:t> </w:t>
      </w:r>
      <w:r>
        <w:rPr/>
        <w:t>below</w:t>
      </w:r>
      <w:r>
        <w:rPr>
          <w:spacing w:val="-6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fields</w:t>
      </w:r>
      <w:r>
        <w:rPr>
          <w:spacing w:val="-4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 the</w:t>
      </w:r>
      <w:r>
        <w:rPr>
          <w:spacing w:val="-7"/>
        </w:rPr>
        <w:t> </w:t>
      </w:r>
      <w:r>
        <w:rPr/>
        <w:t>PCSs:</w:t>
      </w:r>
      <w:r>
        <w:rPr>
          <w:vertAlign w:val="superscript"/>
        </w:rPr>
        <w:t>25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914400</wp:posOffset>
            </wp:positionH>
            <wp:positionV relativeFrom="paragraph">
              <wp:posOffset>229604</wp:posOffset>
            </wp:positionV>
            <wp:extent cx="5474637" cy="4137660"/>
            <wp:effectExtent l="0" t="0" r="0" b="0"/>
            <wp:wrapTopAndBottom/>
            <wp:docPr id="11" name="image65.jpeg" descr="FINISHHHHHHHHHHHHHHHHHHHH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37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0" w:id="85"/>
      <w:bookmarkEnd w:id="85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10: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IELDS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RELATED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PCS</w:t>
      </w:r>
      <w:r>
        <w:rPr>
          <w:b/>
          <w:color w:val="585858"/>
          <w:w w:val="95"/>
          <w:sz w:val="17"/>
        </w:rPr>
        <w:t>S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374"/>
        <w:gridCol w:w="1211"/>
        <w:gridCol w:w="1384"/>
        <w:gridCol w:w="1173"/>
        <w:gridCol w:w="1164"/>
        <w:gridCol w:w="1217"/>
      </w:tblGrid>
      <w:tr>
        <w:trPr>
          <w:trHeight w:val="517" w:hRule="atLeast"/>
        </w:trPr>
        <w:tc>
          <w:tcPr>
            <w:tcW w:w="1417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Ain Sifni</w:t>
            </w:r>
          </w:p>
        </w:tc>
        <w:tc>
          <w:tcPr>
            <w:tcW w:w="1374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2.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Akri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Bijeel</w:t>
            </w:r>
          </w:p>
        </w:tc>
        <w:tc>
          <w:tcPr>
            <w:tcW w:w="1211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3.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Arbat</w:t>
            </w:r>
          </w:p>
        </w:tc>
        <w:tc>
          <w:tcPr>
            <w:tcW w:w="1384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4.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Atrush</w:t>
            </w:r>
          </w:p>
        </w:tc>
        <w:tc>
          <w:tcPr>
            <w:tcW w:w="1173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Baranan</w:t>
            </w:r>
          </w:p>
        </w:tc>
        <w:tc>
          <w:tcPr>
            <w:tcW w:w="1164" w:type="dxa"/>
            <w:shd w:val="clear" w:color="auto" w:fill="D9D9D9"/>
          </w:tcPr>
          <w:p>
            <w:pPr>
              <w:pStyle w:val="TableParagraph"/>
              <w:spacing w:before="75"/>
              <w:ind w:left="100" w:right="390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6. Barda</w:t>
            </w:r>
            <w:r>
              <w:rPr>
                <w:b/>
                <w:i/>
                <w:spacing w:val="-46"/>
                <w:sz w:val="16"/>
              </w:rPr>
              <w:t> </w:t>
            </w:r>
            <w:r>
              <w:rPr>
                <w:b/>
                <w:i/>
                <w:sz w:val="16"/>
              </w:rPr>
              <w:t>Rash</w:t>
            </w:r>
          </w:p>
        </w:tc>
        <w:tc>
          <w:tcPr>
            <w:tcW w:w="1217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9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7.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Bazian</w:t>
            </w:r>
          </w:p>
        </w:tc>
      </w:tr>
      <w:tr>
        <w:trPr>
          <w:trHeight w:val="518" w:hRule="atLeast"/>
        </w:trPr>
        <w:tc>
          <w:tcPr>
            <w:tcW w:w="1417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8.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Chia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Surkh</w:t>
            </w:r>
          </w:p>
        </w:tc>
        <w:tc>
          <w:tcPr>
            <w:tcW w:w="1374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9.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Mala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Omar</w:t>
            </w:r>
          </w:p>
        </w:tc>
        <w:tc>
          <w:tcPr>
            <w:tcW w:w="1211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Duhok</w:t>
            </w:r>
          </w:p>
        </w:tc>
        <w:tc>
          <w:tcPr>
            <w:tcW w:w="1384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11.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Erbil</w:t>
            </w:r>
          </w:p>
        </w:tc>
        <w:tc>
          <w:tcPr>
            <w:tcW w:w="1173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12.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Garmain</w:t>
            </w:r>
          </w:p>
        </w:tc>
        <w:tc>
          <w:tcPr>
            <w:tcW w:w="1164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13.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Harir</w:t>
            </w:r>
          </w:p>
        </w:tc>
        <w:tc>
          <w:tcPr>
            <w:tcW w:w="1217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9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14.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Hawler</w:t>
            </w:r>
          </w:p>
        </w:tc>
      </w:tr>
      <w:tr>
        <w:trPr>
          <w:trHeight w:val="518" w:hRule="atLeast"/>
        </w:trPr>
        <w:tc>
          <w:tcPr>
            <w:tcW w:w="1417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15.Pramagrun</w:t>
            </w:r>
          </w:p>
        </w:tc>
        <w:tc>
          <w:tcPr>
            <w:tcW w:w="1374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16.Pulkhana</w:t>
            </w:r>
          </w:p>
        </w:tc>
        <w:tc>
          <w:tcPr>
            <w:tcW w:w="1211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17.Qala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Dze</w:t>
            </w:r>
          </w:p>
        </w:tc>
        <w:tc>
          <w:tcPr>
            <w:tcW w:w="1384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18.Qara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Dagh</w:t>
            </w:r>
          </w:p>
        </w:tc>
        <w:tc>
          <w:tcPr>
            <w:tcW w:w="1173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19.Taza</w:t>
            </w:r>
          </w:p>
        </w:tc>
        <w:tc>
          <w:tcPr>
            <w:tcW w:w="1164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20.Rovi</w:t>
            </w:r>
          </w:p>
        </w:tc>
        <w:tc>
          <w:tcPr>
            <w:tcW w:w="1217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9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21.Safen</w:t>
            </w:r>
          </w:p>
        </w:tc>
      </w:tr>
      <w:tr>
        <w:trPr>
          <w:trHeight w:val="522" w:hRule="atLeast"/>
        </w:trPr>
        <w:tc>
          <w:tcPr>
            <w:tcW w:w="1417" w:type="dxa"/>
            <w:shd w:val="clear" w:color="auto" w:fill="D9D9D9"/>
          </w:tcPr>
          <w:p>
            <w:pPr>
              <w:pStyle w:val="TableParagraph"/>
              <w:spacing w:line="235" w:lineRule="auto" w:before="83"/>
              <w:ind w:left="110" w:right="121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22.Sangaw</w:t>
            </w:r>
            <w:r>
              <w:rPr>
                <w:b/>
                <w:i/>
                <w:spacing w:val="-43"/>
                <w:w w:val="95"/>
                <w:sz w:val="16"/>
              </w:rPr>
              <w:t> </w:t>
            </w:r>
            <w:r>
              <w:rPr>
                <w:b/>
                <w:i/>
                <w:sz w:val="16"/>
              </w:rPr>
              <w:t>North</w:t>
            </w:r>
          </w:p>
        </w:tc>
        <w:tc>
          <w:tcPr>
            <w:tcW w:w="1374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23.Qush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Tapa</w:t>
            </w:r>
          </w:p>
        </w:tc>
        <w:tc>
          <w:tcPr>
            <w:tcW w:w="1211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24.Sarta</w:t>
            </w:r>
          </w:p>
        </w:tc>
        <w:tc>
          <w:tcPr>
            <w:tcW w:w="1384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25.Sheikh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Adi</w:t>
            </w:r>
          </w:p>
        </w:tc>
        <w:tc>
          <w:tcPr>
            <w:tcW w:w="1173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26.Shakal</w:t>
            </w:r>
          </w:p>
        </w:tc>
        <w:tc>
          <w:tcPr>
            <w:tcW w:w="1164" w:type="dxa"/>
            <w:shd w:val="clear" w:color="auto" w:fill="D9D9D9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27.Shorish</w:t>
            </w:r>
          </w:p>
        </w:tc>
        <w:tc>
          <w:tcPr>
            <w:tcW w:w="1217" w:type="dxa"/>
            <w:shd w:val="clear" w:color="auto" w:fill="D9D9D9"/>
          </w:tcPr>
          <w:p>
            <w:pPr>
              <w:pStyle w:val="TableParagraph"/>
              <w:spacing w:line="235" w:lineRule="auto" w:before="83"/>
              <w:ind w:left="98" w:right="481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28.Sindi</w:t>
            </w:r>
            <w:r>
              <w:rPr>
                <w:b/>
                <w:i/>
                <w:spacing w:val="-46"/>
                <w:sz w:val="16"/>
              </w:rPr>
              <w:t> </w:t>
            </w:r>
            <w:r>
              <w:rPr>
                <w:b/>
                <w:i/>
                <w:sz w:val="16"/>
              </w:rPr>
              <w:t>Amedi</w:t>
            </w:r>
          </w:p>
        </w:tc>
      </w:tr>
      <w:tr>
        <w:trPr>
          <w:trHeight w:val="518" w:hRule="atLeast"/>
        </w:trPr>
        <w:tc>
          <w:tcPr>
            <w:tcW w:w="1417" w:type="dxa"/>
            <w:shd w:val="clear" w:color="auto" w:fill="D9D9D9"/>
          </w:tcPr>
          <w:p>
            <w:pPr>
              <w:pStyle w:val="TableParagraph"/>
              <w:spacing w:line="237" w:lineRule="auto" w:before="76"/>
              <w:ind w:left="110" w:right="121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29.Sangaw</w:t>
            </w:r>
            <w:r>
              <w:rPr>
                <w:b/>
                <w:i/>
                <w:spacing w:val="-43"/>
                <w:w w:val="95"/>
                <w:sz w:val="16"/>
              </w:rPr>
              <w:t> </w:t>
            </w:r>
            <w:r>
              <w:rPr>
                <w:b/>
                <w:i/>
                <w:sz w:val="16"/>
              </w:rPr>
              <w:t>South</w:t>
            </w:r>
          </w:p>
        </w:tc>
        <w:tc>
          <w:tcPr>
            <w:tcW w:w="1374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30.Topkhana</w:t>
            </w:r>
          </w:p>
        </w:tc>
        <w:tc>
          <w:tcPr>
            <w:tcW w:w="1211" w:type="dxa"/>
            <w:shd w:val="clear" w:color="auto" w:fill="D9D9D9"/>
          </w:tcPr>
          <w:p>
            <w:pPr>
              <w:pStyle w:val="TableParagraph"/>
              <w:spacing w:line="237" w:lineRule="auto" w:before="76"/>
              <w:ind w:left="104" w:right="276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31.Central</w:t>
            </w:r>
            <w:r>
              <w:rPr>
                <w:b/>
                <w:i/>
                <w:spacing w:val="-46"/>
                <w:sz w:val="16"/>
              </w:rPr>
              <w:t> </w:t>
            </w:r>
            <w:r>
              <w:rPr>
                <w:b/>
                <w:i/>
                <w:sz w:val="16"/>
              </w:rPr>
              <w:t>Duhok</w:t>
            </w:r>
          </w:p>
        </w:tc>
        <w:tc>
          <w:tcPr>
            <w:tcW w:w="1384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32.Miran</w:t>
            </w:r>
          </w:p>
        </w:tc>
        <w:tc>
          <w:tcPr>
            <w:tcW w:w="1173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33.Shakrok</w:t>
            </w:r>
          </w:p>
        </w:tc>
        <w:tc>
          <w:tcPr>
            <w:tcW w:w="1164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34.Tawke</w:t>
            </w:r>
          </w:p>
        </w:tc>
        <w:tc>
          <w:tcPr>
            <w:tcW w:w="1217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9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35.Bina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Bawi</w:t>
            </w:r>
          </w:p>
        </w:tc>
      </w:tr>
      <w:tr>
        <w:trPr>
          <w:trHeight w:val="316" w:hRule="atLeast"/>
        </w:trPr>
        <w:tc>
          <w:tcPr>
            <w:tcW w:w="1417" w:type="dxa"/>
            <w:shd w:val="clear" w:color="auto" w:fill="D9D9D9"/>
          </w:tcPr>
          <w:p>
            <w:pPr>
              <w:pStyle w:val="TableParagraph"/>
              <w:spacing w:before="65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36.Ber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Bahr</w:t>
            </w:r>
          </w:p>
        </w:tc>
        <w:tc>
          <w:tcPr>
            <w:tcW w:w="1374" w:type="dxa"/>
            <w:shd w:val="clear" w:color="auto" w:fill="D9D9D9"/>
          </w:tcPr>
          <w:p>
            <w:pPr>
              <w:pStyle w:val="TableParagraph"/>
              <w:spacing w:before="65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37.Kurdamir</w:t>
            </w:r>
          </w:p>
        </w:tc>
        <w:tc>
          <w:tcPr>
            <w:tcW w:w="1211" w:type="dxa"/>
            <w:shd w:val="clear" w:color="auto" w:fill="D9D9D9"/>
          </w:tcPr>
          <w:p>
            <w:pPr>
              <w:pStyle w:val="TableParagraph"/>
              <w:spacing w:before="65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38.Sarsang</w:t>
            </w:r>
          </w:p>
        </w:tc>
        <w:tc>
          <w:tcPr>
            <w:tcW w:w="1384" w:type="dxa"/>
            <w:shd w:val="clear" w:color="auto" w:fill="D9D9D9"/>
          </w:tcPr>
          <w:p>
            <w:pPr>
              <w:pStyle w:val="TableParagraph"/>
              <w:spacing w:before="65"/>
              <w:ind w:left="10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39.Sulevani</w:t>
            </w:r>
          </w:p>
        </w:tc>
        <w:tc>
          <w:tcPr>
            <w:tcW w:w="1173" w:type="dxa"/>
            <w:shd w:val="clear" w:color="auto" w:fill="D9D9D9"/>
          </w:tcPr>
          <w:p>
            <w:pPr>
              <w:pStyle w:val="TableParagraph"/>
              <w:spacing w:before="65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40.Dinarta</w:t>
            </w:r>
          </w:p>
        </w:tc>
        <w:tc>
          <w:tcPr>
            <w:tcW w:w="1164" w:type="dxa"/>
            <w:shd w:val="clear" w:color="auto" w:fill="D9D9D9"/>
          </w:tcPr>
          <w:p>
            <w:pPr>
              <w:pStyle w:val="TableParagraph"/>
              <w:spacing w:before="65"/>
              <w:ind w:left="10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41.Shaikan</w:t>
            </w:r>
          </w:p>
        </w:tc>
        <w:tc>
          <w:tcPr>
            <w:tcW w:w="1217" w:type="dxa"/>
            <w:shd w:val="clear" w:color="auto" w:fill="D9D9D9"/>
          </w:tcPr>
          <w:p>
            <w:pPr>
              <w:pStyle w:val="TableParagraph"/>
              <w:spacing w:before="65"/>
              <w:ind w:left="9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42.Taq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Taq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pict>
          <v:rect style="position:absolute;margin-left:72.024002pt;margin-top:16.478077pt;width:144.050pt;height:.71997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25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before="20"/>
        <w:ind w:left="560" w:right="0" w:firstLine="0"/>
        <w:jc w:val="left"/>
        <w:rPr>
          <w:rFonts w:ascii="Yu Gothic"/>
          <w:sz w:val="20"/>
        </w:rPr>
      </w:pPr>
      <w:r>
        <w:rPr>
          <w:rFonts w:ascii="Yu Gothic"/>
          <w:w w:val="100"/>
          <w:sz w:val="20"/>
        </w:rPr>
        <w:t> </w:t>
      </w:r>
    </w:p>
    <w:p>
      <w:pPr>
        <w:spacing w:after="0"/>
        <w:jc w:val="left"/>
        <w:rPr>
          <w:rFonts w:ascii="Yu Gothic"/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6"/>
        <w:rPr>
          <w:rFonts w:ascii="Yu Gothic"/>
          <w:sz w:val="6"/>
        </w:rPr>
      </w:pPr>
    </w:p>
    <w:p>
      <w:pPr>
        <w:pStyle w:val="Heading4"/>
        <w:spacing w:before="106"/>
      </w:pPr>
      <w:r>
        <w:rPr>
          <w:color w:val="EC1A3A"/>
        </w:rPr>
        <w:t>Institutional</w:t>
      </w:r>
      <w:r>
        <w:rPr>
          <w:color w:val="EC1A3A"/>
          <w:spacing w:val="-4"/>
        </w:rPr>
        <w:t> </w:t>
      </w:r>
      <w:r>
        <w:rPr>
          <w:color w:val="EC1A3A"/>
        </w:rPr>
        <w:t>framework</w:t>
      </w:r>
      <w:r>
        <w:rPr>
          <w:color w:val="EC1A3A"/>
          <w:vertAlign w:val="superscript"/>
        </w:rPr>
        <w:t>26</w:t>
      </w:r>
    </w:p>
    <w:p>
      <w:pPr>
        <w:pStyle w:val="BodyText"/>
        <w:spacing w:line="288" w:lineRule="auto" w:before="171"/>
        <w:ind w:left="560" w:right="1019"/>
      </w:pPr>
      <w:r>
        <w:rPr/>
        <w:t>The</w:t>
      </w:r>
      <w:r>
        <w:rPr>
          <w:spacing w:val="1"/>
        </w:rPr>
        <w:t> </w:t>
      </w:r>
      <w:r>
        <w:rPr/>
        <w:t>KRG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supervised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/>
        <w:t>MNR</w:t>
      </w:r>
      <w:r>
        <w:rPr>
          <w:spacing w:val="2"/>
        </w:rPr>
        <w:t> </w:t>
      </w:r>
      <w:r>
        <w:rPr/>
        <w:t>across</w:t>
      </w:r>
      <w:r>
        <w:rPr>
          <w:spacing w:val="4"/>
        </w:rPr>
        <w:t> </w:t>
      </w:r>
      <w:r>
        <w:rPr/>
        <w:t>the public</w:t>
      </w:r>
      <w:r>
        <w:rPr>
          <w:spacing w:val="2"/>
        </w:rPr>
        <w:t> </w:t>
      </w:r>
      <w:r>
        <w:rPr/>
        <w:t>entities</w:t>
      </w:r>
      <w:r>
        <w:rPr>
          <w:spacing w:val="4"/>
        </w:rPr>
        <w:t> </w:t>
      </w:r>
      <w:r>
        <w:rPr/>
        <w:t>mentioned</w:t>
      </w:r>
      <w:r>
        <w:rPr>
          <w:spacing w:val="3"/>
        </w:rPr>
        <w:t> </w:t>
      </w:r>
      <w:r>
        <w:rPr/>
        <w:t>below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63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No.</w:t>
      </w:r>
      <w:r>
        <w:rPr>
          <w:spacing w:val="1"/>
        </w:rPr>
        <w:t> </w:t>
      </w:r>
      <w:r>
        <w:rPr/>
        <w:t>22</w:t>
      </w:r>
      <w:r>
        <w:rPr>
          <w:spacing w:val="-1"/>
        </w:rPr>
        <w:t> </w:t>
      </w:r>
      <w:r>
        <w:rPr/>
        <w:t>of 2007:</w:t>
      </w:r>
      <w:r>
        <w:rPr>
          <w:spacing w:val="-25"/>
        </w:rPr>
        <w:t> </w:t>
      </w:r>
      <w:r>
        <w:rPr>
          <w:vertAlign w:val="superscript"/>
        </w:rPr>
        <w:t>27</w:t>
      </w:r>
    </w:p>
    <w:p>
      <w:pPr>
        <w:pStyle w:val="ListParagraph"/>
        <w:numPr>
          <w:ilvl w:val="1"/>
          <w:numId w:val="32"/>
        </w:numPr>
        <w:tabs>
          <w:tab w:pos="1280" w:val="left" w:leader="none"/>
          <w:tab w:pos="1281" w:val="left" w:leader="none"/>
        </w:tabs>
        <w:spacing w:line="240" w:lineRule="auto" w:before="122" w:after="0"/>
        <w:ind w:left="1281" w:right="0" w:hanging="361"/>
        <w:jc w:val="left"/>
        <w:rPr>
          <w:sz w:val="22"/>
        </w:rPr>
      </w:pPr>
      <w:r>
        <w:rPr>
          <w:sz w:val="22"/>
        </w:rPr>
        <w:t>Kurdistan</w:t>
      </w:r>
      <w:r>
        <w:rPr>
          <w:spacing w:val="-3"/>
          <w:sz w:val="22"/>
        </w:rPr>
        <w:t> </w:t>
      </w:r>
      <w:r>
        <w:rPr>
          <w:sz w:val="22"/>
        </w:rPr>
        <w:t>Exploration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Production</w:t>
      </w:r>
      <w:r>
        <w:rPr>
          <w:spacing w:val="-8"/>
          <w:sz w:val="22"/>
        </w:rPr>
        <w:t> </w:t>
      </w:r>
      <w:r>
        <w:rPr>
          <w:sz w:val="22"/>
        </w:rPr>
        <w:t>Company</w:t>
      </w:r>
      <w:r>
        <w:rPr>
          <w:spacing w:val="-6"/>
          <w:sz w:val="22"/>
        </w:rPr>
        <w:t> </w:t>
      </w:r>
      <w:r>
        <w:rPr>
          <w:sz w:val="22"/>
        </w:rPr>
        <w:t>(KEPCO):</w:t>
      </w:r>
      <w:r>
        <w:rPr>
          <w:spacing w:val="3"/>
          <w:sz w:val="22"/>
        </w:rPr>
        <w:t> </w:t>
      </w:r>
      <w:r>
        <w:rPr>
          <w:sz w:val="22"/>
        </w:rPr>
        <w:t>Website</w:t>
      </w:r>
      <w:r>
        <w:rPr>
          <w:color w:val="EC1A3A"/>
          <w:spacing w:val="-2"/>
          <w:sz w:val="22"/>
        </w:rPr>
        <w:t> </w:t>
      </w:r>
      <w:hyperlink r:id="rId99">
        <w:r>
          <w:rPr>
            <w:color w:val="EC1A3A"/>
            <w:sz w:val="22"/>
            <w:u w:val="single" w:color="EC1A3A"/>
          </w:rPr>
          <w:t>here</w:t>
        </w:r>
      </w:hyperlink>
    </w:p>
    <w:p>
      <w:pPr>
        <w:pStyle w:val="ListParagraph"/>
        <w:numPr>
          <w:ilvl w:val="1"/>
          <w:numId w:val="32"/>
        </w:numPr>
        <w:tabs>
          <w:tab w:pos="1280" w:val="left" w:leader="none"/>
          <w:tab w:pos="1281" w:val="left" w:leader="none"/>
        </w:tabs>
        <w:spacing w:line="240" w:lineRule="auto" w:before="47" w:after="0"/>
        <w:ind w:left="1281" w:right="0" w:hanging="361"/>
        <w:jc w:val="left"/>
        <w:rPr>
          <w:sz w:val="22"/>
        </w:rPr>
      </w:pPr>
      <w:r>
        <w:rPr>
          <w:sz w:val="22"/>
        </w:rPr>
        <w:t>Kurdistan</w:t>
      </w:r>
      <w:r>
        <w:rPr>
          <w:spacing w:val="-3"/>
          <w:sz w:val="22"/>
        </w:rPr>
        <w:t> </w:t>
      </w:r>
      <w:r>
        <w:rPr>
          <w:sz w:val="22"/>
        </w:rPr>
        <w:t>National Oil</w:t>
      </w:r>
      <w:r>
        <w:rPr>
          <w:spacing w:val="-6"/>
          <w:sz w:val="22"/>
        </w:rPr>
        <w:t> </w:t>
      </w:r>
      <w:r>
        <w:rPr>
          <w:sz w:val="22"/>
        </w:rPr>
        <w:t>Company</w:t>
      </w:r>
      <w:r>
        <w:rPr>
          <w:spacing w:val="-6"/>
          <w:sz w:val="22"/>
        </w:rPr>
        <w:t> </w:t>
      </w:r>
      <w:r>
        <w:rPr>
          <w:sz w:val="22"/>
        </w:rPr>
        <w:t>(KNOC):</w:t>
      </w:r>
      <w:r>
        <w:rPr>
          <w:spacing w:val="4"/>
          <w:sz w:val="22"/>
        </w:rPr>
        <w:t> </w:t>
      </w:r>
      <w:r>
        <w:rPr>
          <w:sz w:val="22"/>
        </w:rPr>
        <w:t>Website</w:t>
      </w:r>
      <w:r>
        <w:rPr>
          <w:color w:val="EC1A3A"/>
          <w:spacing w:val="-6"/>
          <w:sz w:val="22"/>
        </w:rPr>
        <w:t> </w:t>
      </w:r>
      <w:hyperlink r:id="rId100">
        <w:r>
          <w:rPr>
            <w:color w:val="EC1A3A"/>
            <w:sz w:val="22"/>
            <w:u w:val="single" w:color="EC1A3A"/>
          </w:rPr>
          <w:t>here</w:t>
        </w:r>
      </w:hyperlink>
    </w:p>
    <w:p>
      <w:pPr>
        <w:pStyle w:val="ListParagraph"/>
        <w:numPr>
          <w:ilvl w:val="1"/>
          <w:numId w:val="32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Kurdistan</w:t>
      </w:r>
      <w:r>
        <w:rPr>
          <w:spacing w:val="-3"/>
          <w:sz w:val="22"/>
        </w:rPr>
        <w:t> </w:t>
      </w:r>
      <w:r>
        <w:rPr>
          <w:sz w:val="22"/>
        </w:rPr>
        <w:t>Oil</w:t>
      </w:r>
      <w:r>
        <w:rPr>
          <w:spacing w:val="-5"/>
          <w:sz w:val="22"/>
        </w:rPr>
        <w:t> </w:t>
      </w:r>
      <w:r>
        <w:rPr>
          <w:sz w:val="22"/>
        </w:rPr>
        <w:t>Marketing</w:t>
      </w:r>
      <w:r>
        <w:rPr>
          <w:spacing w:val="-3"/>
          <w:sz w:val="22"/>
        </w:rPr>
        <w:t> </w:t>
      </w:r>
      <w:r>
        <w:rPr>
          <w:sz w:val="22"/>
        </w:rPr>
        <w:t>Organization</w:t>
      </w:r>
      <w:r>
        <w:rPr>
          <w:spacing w:val="-2"/>
          <w:sz w:val="22"/>
        </w:rPr>
        <w:t> </w:t>
      </w:r>
      <w:r>
        <w:rPr>
          <w:sz w:val="22"/>
        </w:rPr>
        <w:t>(KOMO);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32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Kurdistan</w:t>
      </w:r>
      <w:r>
        <w:rPr>
          <w:spacing w:val="-4"/>
          <w:sz w:val="22"/>
        </w:rPr>
        <w:t> </w:t>
      </w:r>
      <w:r>
        <w:rPr>
          <w:sz w:val="22"/>
        </w:rPr>
        <w:t>Organization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Downstream</w:t>
      </w:r>
      <w:r>
        <w:rPr>
          <w:spacing w:val="-4"/>
          <w:sz w:val="22"/>
        </w:rPr>
        <w:t> </w:t>
      </w:r>
      <w:r>
        <w:rPr>
          <w:sz w:val="22"/>
        </w:rPr>
        <w:t>Operations</w:t>
      </w:r>
      <w:r>
        <w:rPr>
          <w:spacing w:val="-3"/>
          <w:sz w:val="22"/>
        </w:rPr>
        <w:t> </w:t>
      </w:r>
      <w:r>
        <w:rPr>
          <w:sz w:val="22"/>
        </w:rPr>
        <w:t>(KODO).</w:t>
      </w:r>
    </w:p>
    <w:p>
      <w:pPr>
        <w:pStyle w:val="BodyText"/>
        <w:spacing w:line="288" w:lineRule="auto" w:before="171"/>
        <w:ind w:left="560" w:right="1031"/>
        <w:jc w:val="both"/>
      </w:pPr>
      <w:r>
        <w:rPr/>
        <w:t>The official name of this law is ‘Law No. 5 of 2013’, which is the Law of identifying and</w:t>
      </w:r>
      <w:r>
        <w:rPr>
          <w:spacing w:val="1"/>
        </w:rPr>
        <w:t> </w:t>
      </w:r>
      <w:r>
        <w:rPr/>
        <w:t>obtaining financial dues to the Kurdistan Region of Iraq from Federal Revenue. It serves as</w:t>
      </w:r>
      <w:r>
        <w:rPr>
          <w:spacing w:val="1"/>
        </w:rPr>
        <w:t> </w:t>
      </w:r>
      <w:r>
        <w:rPr/>
        <w:t>the formal foundation for resolving unresolved revenue disputes between the KRG and the</w:t>
      </w:r>
      <w:r>
        <w:rPr>
          <w:spacing w:val="1"/>
        </w:rPr>
        <w:t> </w:t>
      </w:r>
      <w:r>
        <w:rPr/>
        <w:t>Iraqi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/>
        <w:t>government.</w:t>
      </w:r>
    </w:p>
    <w:p>
      <w:pPr>
        <w:pStyle w:val="BodyText"/>
        <w:spacing w:line="288" w:lineRule="auto" w:before="119"/>
        <w:ind w:left="560" w:right="1029"/>
        <w:jc w:val="both"/>
      </w:pPr>
      <w:r>
        <w:rPr/>
        <w:t>The</w:t>
      </w:r>
      <w:r>
        <w:rPr>
          <w:spacing w:val="-13"/>
        </w:rPr>
        <w:t> </w:t>
      </w:r>
      <w:r>
        <w:rPr/>
        <w:t>law</w:t>
      </w:r>
      <w:r>
        <w:rPr>
          <w:spacing w:val="-11"/>
        </w:rPr>
        <w:t> </w:t>
      </w:r>
      <w:r>
        <w:rPr/>
        <w:t>outlines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mechanism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determining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then</w:t>
      </w:r>
      <w:r>
        <w:rPr>
          <w:spacing w:val="-11"/>
        </w:rPr>
        <w:t> </w:t>
      </w:r>
      <w:r>
        <w:rPr/>
        <w:t>collecting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outstanding</w:t>
      </w:r>
      <w:r>
        <w:rPr>
          <w:spacing w:val="-13"/>
        </w:rPr>
        <w:t> </w:t>
      </w:r>
      <w:r>
        <w:rPr/>
        <w:t>revenues</w:t>
      </w:r>
      <w:r>
        <w:rPr>
          <w:spacing w:val="-64"/>
        </w:rPr>
        <w:t> </w:t>
      </w:r>
      <w:r>
        <w:rPr/>
        <w:t>owed to the Kurdistan Region by the federal government since 2004. It states that if the</w:t>
      </w:r>
      <w:r>
        <w:rPr>
          <w:spacing w:val="1"/>
        </w:rPr>
        <w:t> </w:t>
      </w:r>
      <w:r>
        <w:rPr/>
        <w:t>federal government defaults on payments, the KRG will be authorised to sell oil produced</w:t>
      </w:r>
      <w:r>
        <w:rPr>
          <w:spacing w:val="1"/>
        </w:rPr>
        <w:t> </w:t>
      </w:r>
      <w:r>
        <w:rPr/>
        <w:t>in the region to recover unpaid dues. It will also include items such as the KRG's share of</w:t>
      </w:r>
      <w:r>
        <w:rPr>
          <w:spacing w:val="1"/>
        </w:rPr>
        <w:t> </w:t>
      </w:r>
      <w:r>
        <w:rPr/>
        <w:t>sovereign expenditure revenues owed to the region's security forces (the Peshmerga) and</w:t>
      </w:r>
      <w:r>
        <w:rPr>
          <w:spacing w:val="1"/>
        </w:rPr>
        <w:t> </w:t>
      </w:r>
      <w:r>
        <w:rPr/>
        <w:t>payments 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damage</w:t>
      </w:r>
      <w:r>
        <w:rPr>
          <w:spacing w:val="2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 the</w:t>
      </w:r>
      <w:r>
        <w:rPr>
          <w:spacing w:val="-5"/>
        </w:rPr>
        <w:t> </w:t>
      </w:r>
      <w:r>
        <w:rPr/>
        <w:t>former</w:t>
      </w:r>
      <w:r>
        <w:rPr>
          <w:spacing w:val="-4"/>
        </w:rPr>
        <w:t> </w:t>
      </w:r>
      <w:r>
        <w:rPr/>
        <w:t>regime.</w:t>
      </w:r>
      <w:r>
        <w:rPr>
          <w:vertAlign w:val="superscript"/>
        </w:rPr>
        <w:t>28</w:t>
      </w:r>
      <w:r>
        <w:rPr>
          <w:vertAlign w:val="baseline"/>
        </w:rPr>
        <w:t>.</w:t>
      </w:r>
    </w:p>
    <w:p>
      <w:pPr>
        <w:pStyle w:val="BodyText"/>
        <w:spacing w:before="124"/>
        <w:ind w:left="560"/>
        <w:jc w:val="both"/>
      </w:pPr>
      <w:r>
        <w:rPr/>
        <w:t>This</w:t>
      </w:r>
      <w:r>
        <w:rPr>
          <w:spacing w:val="-1"/>
        </w:rPr>
        <w:t> </w:t>
      </w:r>
      <w:r>
        <w:rPr/>
        <w:t>Diagram</w:t>
      </w:r>
      <w:r>
        <w:rPr>
          <w:spacing w:val="-3"/>
        </w:rPr>
        <w:t> </w:t>
      </w:r>
      <w:r>
        <w:rPr/>
        <w:t>shows how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KRG’s</w:t>
      </w:r>
      <w:r>
        <w:rPr>
          <w:spacing w:val="-5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sharing</w:t>
      </w:r>
      <w:r>
        <w:rPr>
          <w:spacing w:val="-4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work:</w:t>
      </w:r>
    </w:p>
    <w:p>
      <w:pPr>
        <w:spacing w:before="172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72.75pt;margin-top:27.324121pt;width:346.5pt;height:251.45pt;mso-position-horizontal-relative:page;mso-position-vertical-relative:paragraph;z-index:-15707136;mso-wrap-distance-left:0;mso-wrap-distance-right:0" coordorigin="1455,546" coordsize="6930,5029">
            <v:shape style="position:absolute;left:1569;top:693;width:6652;height:4818" type="#_x0000_t75" alt="A diagram of a company's work flow  Description automatically generated" stroked="false">
              <v:imagedata r:id="rId101" o:title=""/>
            </v:shape>
            <v:rect style="position:absolute;left:1462;top:553;width:6915;height:5014" filled="false" stroked="true" strokeweight=".75pt" strokecolor="#c00000">
              <v:stroke dashstyle="solid"/>
            </v:rect>
            <w10:wrap type="topAndBottom"/>
          </v:group>
        </w:pict>
      </w:r>
      <w:bookmarkStart w:name="_bookmark61" w:id="86"/>
      <w:bookmarkEnd w:id="86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11:</w:t>
      </w:r>
      <w:r>
        <w:rPr>
          <w:b/>
          <w:color w:val="585858"/>
          <w:spacing w:val="2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KRG’S</w:t>
      </w:r>
      <w:r>
        <w:rPr>
          <w:b/>
          <w:color w:val="585858"/>
          <w:spacing w:val="2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P</w:t>
      </w:r>
      <w:r>
        <w:rPr>
          <w:b/>
          <w:color w:val="585858"/>
          <w:w w:val="95"/>
          <w:sz w:val="17"/>
        </w:rPr>
        <w:t>RODUCTION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S</w:t>
      </w:r>
      <w:r>
        <w:rPr>
          <w:b/>
          <w:color w:val="585858"/>
          <w:w w:val="95"/>
          <w:sz w:val="17"/>
        </w:rPr>
        <w:t>HARING</w:t>
      </w:r>
      <w:r>
        <w:rPr>
          <w:b/>
          <w:color w:val="585858"/>
          <w:spacing w:val="4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ONTRACTS</w:t>
      </w:r>
    </w:p>
    <w:p>
      <w:pPr>
        <w:spacing w:before="49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KRG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Ministry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Natural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resources</w:t>
      </w:r>
      <w:r>
        <w:rPr>
          <w:i/>
          <w:sz w:val="16"/>
          <w:vertAlign w:val="superscript"/>
        </w:rPr>
        <w:t>29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  <w:r>
        <w:rPr/>
        <w:pict>
          <v:rect style="position:absolute;margin-left:72.024002pt;margin-top:11.718311pt;width:144.050pt;height:.71997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i/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26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before="40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27</w:t>
      </w:r>
      <w:r>
        <w:rPr>
          <w:spacing w:val="57"/>
          <w:sz w:val="16"/>
          <w:vertAlign w:val="baseline"/>
        </w:rPr>
        <w:t>  </w:t>
      </w:r>
      <w:r>
        <w:rPr>
          <w:spacing w:val="57"/>
          <w:sz w:val="16"/>
          <w:vertAlign w:val="baseline"/>
        </w:rPr>
        <w:t> </w:t>
      </w:r>
      <w:hyperlink r:id="rId102">
        <w:r>
          <w:rPr>
            <w:color w:val="EC1A3A"/>
            <w:w w:val="95"/>
            <w:sz w:val="16"/>
            <w:u w:val="single" w:color="EC1A3A"/>
            <w:vertAlign w:val="baseline"/>
          </w:rPr>
          <w:t>https://archive.gov.krd/mnr/mnr.krg.org/images/pdfs/Kurdistan_Oil_and_Gas_Law_English_2007.pdf</w:t>
        </w:r>
      </w:hyperlink>
    </w:p>
    <w:p>
      <w:pPr>
        <w:spacing w:before="1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28</w:t>
      </w:r>
      <w:r>
        <w:rPr>
          <w:spacing w:val="53"/>
          <w:sz w:val="16"/>
          <w:vertAlign w:val="baseline"/>
        </w:rPr>
        <w:t>  </w:t>
      </w:r>
      <w:r>
        <w:rPr>
          <w:spacing w:val="53"/>
          <w:sz w:val="16"/>
          <w:vertAlign w:val="baseline"/>
        </w:rPr>
        <w:t> </w:t>
      </w:r>
      <w:hyperlink r:id="rId103">
        <w:r>
          <w:rPr>
            <w:color w:val="EC1A3A"/>
            <w:w w:val="95"/>
            <w:sz w:val="16"/>
            <w:u w:val="single" w:color="EC1A3A"/>
            <w:vertAlign w:val="baseline"/>
          </w:rPr>
          <w:t>https://archive.gov.krd/mnr/mnr.krg.org/index.php/en/the-ministry/legal-framework/laws.html</w:t>
        </w:r>
      </w:hyperlink>
    </w:p>
    <w:p>
      <w:pPr>
        <w:spacing w:before="2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29</w:t>
      </w:r>
      <w:r>
        <w:rPr>
          <w:spacing w:val="48"/>
          <w:sz w:val="16"/>
          <w:vertAlign w:val="baseline"/>
        </w:rPr>
        <w:t>  </w:t>
      </w:r>
      <w:r>
        <w:rPr>
          <w:spacing w:val="48"/>
          <w:sz w:val="16"/>
          <w:vertAlign w:val="baseline"/>
        </w:rPr>
        <w:t> </w:t>
      </w:r>
      <w:hyperlink r:id="rId104">
        <w:r>
          <w:rPr>
            <w:color w:val="EC1A3A"/>
            <w:w w:val="95"/>
            <w:sz w:val="16"/>
            <w:u w:val="single" w:color="EC1A3A"/>
            <w:vertAlign w:val="baseline"/>
          </w:rPr>
          <w:t>https://archive.gov.krd/mnr/mnr.krg.org/index.php/en/the-ministry/contracts/new-psc.htm</w:t>
        </w:r>
        <w:r>
          <w:rPr>
            <w:color w:val="EC1A3A"/>
            <w:w w:val="95"/>
            <w:sz w:val="16"/>
            <w:vertAlign w:val="baseline"/>
          </w:rPr>
          <w:t>l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  <w:jc w:val="left"/>
      </w:pPr>
      <w:r>
        <w:rPr>
          <w:color w:val="FF0000"/>
        </w:rPr>
        <w:t>The</w:t>
      </w:r>
      <w:r>
        <w:rPr>
          <w:color w:val="FF0000"/>
          <w:spacing w:val="-3"/>
        </w:rPr>
        <w:t> </w:t>
      </w:r>
      <w:r>
        <w:rPr>
          <w:color w:val="FF0000"/>
        </w:rPr>
        <w:t>Regional</w:t>
      </w:r>
      <w:r>
        <w:rPr>
          <w:color w:val="FF0000"/>
          <w:spacing w:val="1"/>
        </w:rPr>
        <w:t> </w:t>
      </w:r>
      <w:r>
        <w:rPr>
          <w:color w:val="FF0000"/>
        </w:rPr>
        <w:t>Council</w:t>
      </w:r>
      <w:r>
        <w:rPr>
          <w:color w:val="FF0000"/>
          <w:spacing w:val="1"/>
        </w:rPr>
        <w:t> </w:t>
      </w:r>
      <w:r>
        <w:rPr>
          <w:color w:val="FF0000"/>
        </w:rPr>
        <w:t>for the</w:t>
      </w:r>
      <w:r>
        <w:rPr>
          <w:color w:val="FF0000"/>
          <w:spacing w:val="-3"/>
        </w:rPr>
        <w:t> </w:t>
      </w:r>
      <w:r>
        <w:rPr>
          <w:color w:val="FF0000"/>
        </w:rPr>
        <w:t>Oil</w:t>
      </w:r>
      <w:r>
        <w:rPr>
          <w:color w:val="FF0000"/>
          <w:spacing w:val="-3"/>
        </w:rPr>
        <w:t> </w:t>
      </w:r>
      <w:r>
        <w:rPr>
          <w:color w:val="FF0000"/>
        </w:rPr>
        <w:t>&amp;</w:t>
      </w:r>
      <w:r>
        <w:rPr>
          <w:color w:val="FF0000"/>
          <w:spacing w:val="-3"/>
        </w:rPr>
        <w:t> </w:t>
      </w:r>
      <w:r>
        <w:rPr>
          <w:color w:val="FF0000"/>
        </w:rPr>
        <w:t>Gas</w:t>
      </w:r>
      <w:r>
        <w:rPr>
          <w:color w:val="FF0000"/>
          <w:spacing w:val="-5"/>
        </w:rPr>
        <w:t> </w:t>
      </w:r>
      <w:r>
        <w:rPr>
          <w:color w:val="FF0000"/>
        </w:rPr>
        <w:t>Affairs</w:t>
      </w:r>
      <w:r>
        <w:rPr>
          <w:color w:val="FF0000"/>
          <w:spacing w:val="-5"/>
        </w:rPr>
        <w:t> </w:t>
      </w:r>
      <w:r>
        <w:rPr>
          <w:color w:val="FF0000"/>
        </w:rPr>
        <w:t>(RCOGA)</w:t>
      </w:r>
      <w:r>
        <w:rPr>
          <w:color w:val="FF0000"/>
          <w:vertAlign w:val="superscript"/>
        </w:rPr>
        <w:t>30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11"/>
        </w:rPr>
        <w:t> </w:t>
      </w:r>
      <w:r>
        <w:rPr/>
        <w:t>Regional</w:t>
      </w:r>
      <w:r>
        <w:rPr>
          <w:spacing w:val="11"/>
        </w:rPr>
        <w:t> </w:t>
      </w:r>
      <w:r>
        <w:rPr/>
        <w:t>Council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Oil</w:t>
      </w:r>
      <w:r>
        <w:rPr>
          <w:spacing w:val="14"/>
        </w:rPr>
        <w:t> </w:t>
      </w:r>
      <w:r>
        <w:rPr/>
        <w:t>&amp;</w:t>
      </w:r>
      <w:r>
        <w:rPr>
          <w:spacing w:val="15"/>
        </w:rPr>
        <w:t> </w:t>
      </w:r>
      <w:r>
        <w:rPr/>
        <w:t>Gas</w:t>
      </w:r>
      <w:r>
        <w:rPr>
          <w:spacing w:val="14"/>
        </w:rPr>
        <w:t> </w:t>
      </w:r>
      <w:r>
        <w:rPr/>
        <w:t>Affairs</w:t>
      </w:r>
      <w:r>
        <w:rPr>
          <w:spacing w:val="14"/>
        </w:rPr>
        <w:t> </w:t>
      </w:r>
      <w:r>
        <w:rPr/>
        <w:t>(RCOGA)</w:t>
      </w:r>
      <w:r>
        <w:rPr>
          <w:spacing w:val="13"/>
        </w:rPr>
        <w:t> </w:t>
      </w:r>
      <w:r>
        <w:rPr/>
        <w:t>was</w:t>
      </w:r>
      <w:r>
        <w:rPr>
          <w:spacing w:val="22"/>
        </w:rPr>
        <w:t> </w:t>
      </w:r>
      <w:r>
        <w:rPr/>
        <w:t>established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“Oil</w:t>
      </w:r>
      <w:r>
        <w:rPr>
          <w:spacing w:val="10"/>
        </w:rPr>
        <w:t> </w:t>
      </w:r>
      <w:r>
        <w:rPr/>
        <w:t>&amp;</w:t>
      </w:r>
      <w:r>
        <w:rPr>
          <w:spacing w:val="14"/>
        </w:rPr>
        <w:t> </w:t>
      </w:r>
      <w:r>
        <w:rPr/>
        <w:t>Gas</w:t>
      </w:r>
    </w:p>
    <w:p>
      <w:pPr>
        <w:pStyle w:val="BodyText"/>
        <w:spacing w:before="52"/>
        <w:ind w:left="560"/>
      </w:pPr>
      <w:r>
        <w:rPr/>
        <w:t>Law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Kurdistan</w:t>
      </w:r>
      <w:r>
        <w:rPr>
          <w:spacing w:val="-2"/>
        </w:rPr>
        <w:t> </w:t>
      </w:r>
      <w:r>
        <w:rPr/>
        <w:t>Region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Iraq”</w:t>
      </w:r>
      <w:r>
        <w:rPr>
          <w:spacing w:val="-2"/>
        </w:rPr>
        <w:t> </w:t>
      </w:r>
      <w:r>
        <w:rPr/>
        <w:t>(Law</w:t>
      </w:r>
      <w:r>
        <w:rPr>
          <w:spacing w:val="-3"/>
        </w:rPr>
        <w:t> </w:t>
      </w:r>
      <w:r>
        <w:rPr/>
        <w:t>No. 22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2007)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aims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33"/>
        </w:numPr>
        <w:tabs>
          <w:tab w:pos="1127" w:val="left" w:leader="none"/>
          <w:tab w:pos="1128" w:val="left" w:leader="none"/>
        </w:tabs>
        <w:spacing w:line="283" w:lineRule="auto" w:before="172" w:after="0"/>
        <w:ind w:left="1127" w:right="1040" w:hanging="500"/>
        <w:jc w:val="left"/>
        <w:rPr>
          <w:sz w:val="22"/>
        </w:rPr>
      </w:pPr>
      <w:r>
        <w:rPr>
          <w:sz w:val="22"/>
        </w:rPr>
        <w:t>Formulate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general</w:t>
      </w:r>
      <w:r>
        <w:rPr>
          <w:spacing w:val="34"/>
          <w:sz w:val="22"/>
        </w:rPr>
        <w:t> </w:t>
      </w:r>
      <w:r>
        <w:rPr>
          <w:sz w:val="22"/>
        </w:rPr>
        <w:t>principles</w:t>
      </w:r>
      <w:r>
        <w:rPr>
          <w:spacing w:val="34"/>
          <w:sz w:val="22"/>
        </w:rPr>
        <w:t> </w:t>
      </w:r>
      <w:r>
        <w:rPr>
          <w:sz w:val="22"/>
        </w:rPr>
        <w:t>of</w:t>
      </w:r>
      <w:r>
        <w:rPr>
          <w:spacing w:val="32"/>
          <w:sz w:val="22"/>
        </w:rPr>
        <w:t> </w:t>
      </w:r>
      <w:r>
        <w:rPr>
          <w:sz w:val="22"/>
        </w:rPr>
        <w:t>petroleum</w:t>
      </w:r>
      <w:r>
        <w:rPr>
          <w:spacing w:val="32"/>
          <w:sz w:val="22"/>
        </w:rPr>
        <w:t> </w:t>
      </w:r>
      <w:r>
        <w:rPr>
          <w:sz w:val="22"/>
        </w:rPr>
        <w:t>policy,</w:t>
      </w:r>
      <w:r>
        <w:rPr>
          <w:spacing w:val="32"/>
          <w:sz w:val="22"/>
        </w:rPr>
        <w:t> </w:t>
      </w:r>
      <w:r>
        <w:rPr>
          <w:sz w:val="22"/>
        </w:rPr>
        <w:t>prospect</w:t>
      </w:r>
      <w:r>
        <w:rPr>
          <w:spacing w:val="31"/>
          <w:sz w:val="22"/>
        </w:rPr>
        <w:t> </w:t>
      </w:r>
      <w:r>
        <w:rPr>
          <w:sz w:val="22"/>
        </w:rPr>
        <w:t>planning</w:t>
      </w:r>
      <w:r>
        <w:rPr>
          <w:spacing w:val="37"/>
          <w:sz w:val="22"/>
        </w:rPr>
        <w:t> </w:t>
      </w:r>
      <w:r>
        <w:rPr>
          <w:sz w:val="22"/>
        </w:rPr>
        <w:t>and</w:t>
      </w:r>
      <w:r>
        <w:rPr>
          <w:spacing w:val="34"/>
          <w:sz w:val="22"/>
        </w:rPr>
        <w:t> </w:t>
      </w:r>
      <w:r>
        <w:rPr>
          <w:sz w:val="22"/>
        </w:rPr>
        <w:t>field</w:t>
      </w:r>
      <w:r>
        <w:rPr>
          <w:spacing w:val="-63"/>
          <w:sz w:val="22"/>
        </w:rPr>
        <w:t> </w:t>
      </w:r>
      <w:r>
        <w:rPr>
          <w:sz w:val="22"/>
        </w:rPr>
        <w:t>development,</w:t>
      </w:r>
      <w:r>
        <w:rPr>
          <w:spacing w:val="-5"/>
          <w:sz w:val="22"/>
        </w:rPr>
        <w:t> </w:t>
      </w:r>
      <w:r>
        <w:rPr>
          <w:sz w:val="22"/>
        </w:rPr>
        <w:t>and any</w:t>
      </w:r>
      <w:r>
        <w:rPr>
          <w:spacing w:val="-5"/>
          <w:sz w:val="22"/>
        </w:rPr>
        <w:t> </w:t>
      </w:r>
      <w:r>
        <w:rPr>
          <w:sz w:val="22"/>
        </w:rPr>
        <w:t>modifications to those</w:t>
      </w:r>
      <w:r>
        <w:rPr>
          <w:spacing w:val="-6"/>
          <w:sz w:val="22"/>
        </w:rPr>
        <w:t> </w:t>
      </w:r>
      <w:r>
        <w:rPr>
          <w:sz w:val="22"/>
        </w:rPr>
        <w:t>principles, 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region;</w:t>
      </w:r>
    </w:p>
    <w:p>
      <w:pPr>
        <w:pStyle w:val="ListParagraph"/>
        <w:numPr>
          <w:ilvl w:val="0"/>
          <w:numId w:val="33"/>
        </w:numPr>
        <w:tabs>
          <w:tab w:pos="1127" w:val="left" w:leader="none"/>
          <w:tab w:pos="1128" w:val="left" w:leader="none"/>
        </w:tabs>
        <w:spacing w:line="240" w:lineRule="auto" w:before="69" w:after="0"/>
        <w:ind w:left="1127" w:right="0" w:hanging="563"/>
        <w:jc w:val="left"/>
        <w:rPr>
          <w:sz w:val="22"/>
        </w:rPr>
      </w:pPr>
      <w:r>
        <w:rPr>
          <w:sz w:val="22"/>
        </w:rPr>
        <w:t>Approve</w:t>
      </w:r>
      <w:r>
        <w:rPr>
          <w:spacing w:val="-8"/>
          <w:sz w:val="22"/>
        </w:rPr>
        <w:t> </w:t>
      </w:r>
      <w:r>
        <w:rPr>
          <w:sz w:val="22"/>
        </w:rPr>
        <w:t>petroleum</w:t>
      </w:r>
      <w:r>
        <w:rPr>
          <w:spacing w:val="-3"/>
          <w:sz w:val="22"/>
        </w:rPr>
        <w:t> </w:t>
      </w:r>
      <w:r>
        <w:rPr>
          <w:sz w:val="22"/>
        </w:rPr>
        <w:t>contracts;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3"/>
        </w:numPr>
        <w:tabs>
          <w:tab w:pos="1127" w:val="left" w:leader="none"/>
          <w:tab w:pos="1128" w:val="left" w:leader="none"/>
        </w:tabs>
        <w:spacing w:line="288" w:lineRule="auto" w:before="109" w:after="0"/>
        <w:ind w:left="1127" w:right="1030" w:hanging="625"/>
        <w:jc w:val="left"/>
        <w:rPr>
          <w:sz w:val="22"/>
        </w:rPr>
      </w:pPr>
      <w:r>
        <w:rPr>
          <w:sz w:val="22"/>
        </w:rPr>
        <w:t>Limit</w:t>
      </w:r>
      <w:r>
        <w:rPr>
          <w:spacing w:val="10"/>
          <w:sz w:val="22"/>
        </w:rPr>
        <w:t> </w:t>
      </w:r>
      <w:r>
        <w:rPr>
          <w:sz w:val="22"/>
        </w:rPr>
        <w:t>production</w:t>
      </w:r>
      <w:r>
        <w:rPr>
          <w:spacing w:val="12"/>
          <w:sz w:val="22"/>
        </w:rPr>
        <w:t> </w:t>
      </w:r>
      <w:r>
        <w:rPr>
          <w:sz w:val="22"/>
        </w:rPr>
        <w:t>levels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region</w:t>
      </w:r>
      <w:r>
        <w:rPr>
          <w:spacing w:val="12"/>
          <w:sz w:val="22"/>
        </w:rPr>
        <w:t> </w:t>
      </w:r>
      <w:r>
        <w:rPr>
          <w:sz w:val="22"/>
        </w:rPr>
        <w:t>consistent</w:t>
      </w:r>
      <w:r>
        <w:rPr>
          <w:spacing w:val="7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provisions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Article</w:t>
      </w:r>
      <w:r>
        <w:rPr>
          <w:spacing w:val="21"/>
          <w:sz w:val="22"/>
        </w:rPr>
        <w:t> </w:t>
      </w:r>
      <w:r>
        <w:rPr>
          <w:sz w:val="22"/>
        </w:rPr>
        <w:t>112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-6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Federal</w:t>
      </w:r>
      <w:r>
        <w:rPr>
          <w:spacing w:val="-3"/>
          <w:sz w:val="22"/>
        </w:rPr>
        <w:t> </w:t>
      </w:r>
      <w:r>
        <w:rPr>
          <w:sz w:val="22"/>
        </w:rPr>
        <w:t>Constitution.</w:t>
      </w:r>
    </w:p>
    <w:p>
      <w:pPr>
        <w:pStyle w:val="BodyText"/>
        <w:spacing w:before="122"/>
        <w:ind w:left="560"/>
      </w:pPr>
      <w:r>
        <w:rPr/>
        <w:t>The</w:t>
      </w:r>
      <w:r>
        <w:rPr>
          <w:spacing w:val="-2"/>
        </w:rPr>
        <w:t> </w:t>
      </w:r>
      <w:r>
        <w:rPr/>
        <w:t>Council is</w:t>
      </w:r>
      <w:r>
        <w:rPr>
          <w:spacing w:val="1"/>
        </w:rPr>
        <w:t> </w:t>
      </w:r>
      <w:r>
        <w:rPr/>
        <w:t>made</w:t>
      </w:r>
      <w:r>
        <w:rPr>
          <w:spacing w:val="-6"/>
        </w:rPr>
        <w:t> </w:t>
      </w:r>
      <w:r>
        <w:rPr/>
        <w:t>up</w:t>
      </w:r>
      <w:r>
        <w:rPr>
          <w:spacing w:val="-3"/>
        </w:rPr>
        <w:t> </w:t>
      </w:r>
      <w:r>
        <w:rPr/>
        <w:t>of:</w:t>
      </w:r>
    </w:p>
    <w:p>
      <w:pPr>
        <w:pStyle w:val="ListParagraph"/>
        <w:numPr>
          <w:ilvl w:val="1"/>
          <w:numId w:val="33"/>
        </w:numPr>
        <w:tabs>
          <w:tab w:pos="1280" w:val="left" w:leader="none"/>
          <w:tab w:pos="1281" w:val="left" w:leader="none"/>
        </w:tabs>
        <w:spacing w:line="240" w:lineRule="auto" w:before="172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Prime</w:t>
      </w:r>
      <w:r>
        <w:rPr>
          <w:spacing w:val="-6"/>
          <w:sz w:val="22"/>
        </w:rPr>
        <w:t> </w:t>
      </w:r>
      <w:r>
        <w:rPr>
          <w:sz w:val="22"/>
        </w:rPr>
        <w:t>Minister</w:t>
      </w:r>
      <w:r>
        <w:rPr>
          <w:spacing w:val="1"/>
          <w:sz w:val="22"/>
        </w:rPr>
        <w:t> </w:t>
      </w:r>
      <w:r>
        <w:rPr>
          <w:sz w:val="22"/>
        </w:rPr>
        <w:t>(KRG), as</w:t>
      </w:r>
      <w:r>
        <w:rPr>
          <w:spacing w:val="-4"/>
          <w:sz w:val="22"/>
        </w:rPr>
        <w:t> </w:t>
      </w:r>
      <w:r>
        <w:rPr>
          <w:sz w:val="22"/>
        </w:rPr>
        <w:t>President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Council;</w:t>
      </w:r>
    </w:p>
    <w:p>
      <w:pPr>
        <w:pStyle w:val="ListParagraph"/>
        <w:numPr>
          <w:ilvl w:val="1"/>
          <w:numId w:val="33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Deputy</w:t>
      </w:r>
      <w:r>
        <w:rPr>
          <w:spacing w:val="-4"/>
          <w:sz w:val="22"/>
        </w:rPr>
        <w:t> </w:t>
      </w:r>
      <w:r>
        <w:rPr>
          <w:sz w:val="22"/>
        </w:rPr>
        <w:t>Prime</w:t>
      </w:r>
      <w:r>
        <w:rPr>
          <w:spacing w:val="-6"/>
          <w:sz w:val="22"/>
        </w:rPr>
        <w:t> </w:t>
      </w:r>
      <w:r>
        <w:rPr>
          <w:sz w:val="22"/>
        </w:rPr>
        <w:t>Minister</w:t>
      </w:r>
      <w:r>
        <w:rPr>
          <w:spacing w:val="2"/>
          <w:sz w:val="22"/>
        </w:rPr>
        <w:t> </w:t>
      </w:r>
      <w:r>
        <w:rPr>
          <w:sz w:val="22"/>
        </w:rPr>
        <w:t>(KRG),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Deputy President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Council;</w:t>
      </w:r>
    </w:p>
    <w:p>
      <w:pPr>
        <w:pStyle w:val="ListParagraph"/>
        <w:numPr>
          <w:ilvl w:val="1"/>
          <w:numId w:val="33"/>
        </w:numPr>
        <w:tabs>
          <w:tab w:pos="1280" w:val="left" w:leader="none"/>
          <w:tab w:pos="1281" w:val="left" w:leader="none"/>
        </w:tabs>
        <w:spacing w:line="240" w:lineRule="auto" w:before="47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Minister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Natural</w:t>
      </w:r>
      <w:r>
        <w:rPr>
          <w:spacing w:val="-5"/>
          <w:sz w:val="22"/>
        </w:rPr>
        <w:t> </w:t>
      </w:r>
      <w:r>
        <w:rPr>
          <w:sz w:val="22"/>
        </w:rPr>
        <w:t>Resources</w:t>
      </w:r>
      <w:r>
        <w:rPr>
          <w:spacing w:val="4"/>
          <w:sz w:val="22"/>
        </w:rPr>
        <w:t> </w:t>
      </w:r>
      <w:r>
        <w:rPr>
          <w:sz w:val="22"/>
        </w:rPr>
        <w:t>(KRG),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member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Council;</w:t>
      </w:r>
    </w:p>
    <w:p>
      <w:pPr>
        <w:pStyle w:val="ListParagraph"/>
        <w:numPr>
          <w:ilvl w:val="1"/>
          <w:numId w:val="33"/>
        </w:numPr>
        <w:tabs>
          <w:tab w:pos="1280" w:val="left" w:leader="none"/>
          <w:tab w:pos="1281" w:val="left" w:leader="none"/>
        </w:tabs>
        <w:spacing w:line="240" w:lineRule="auto" w:before="51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Minister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Finance</w:t>
      </w:r>
      <w:r>
        <w:rPr>
          <w:spacing w:val="-2"/>
          <w:sz w:val="22"/>
        </w:rPr>
        <w:t> </w:t>
      </w:r>
      <w:r>
        <w:rPr>
          <w:sz w:val="22"/>
        </w:rPr>
        <w:t>and Economy</w:t>
      </w:r>
      <w:r>
        <w:rPr>
          <w:spacing w:val="5"/>
          <w:sz w:val="22"/>
        </w:rPr>
        <w:t> </w:t>
      </w:r>
      <w:r>
        <w:rPr>
          <w:sz w:val="22"/>
        </w:rPr>
        <w:t>(KRG),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member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Council;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33"/>
        </w:numPr>
        <w:tabs>
          <w:tab w:pos="1280" w:val="left" w:leader="none"/>
          <w:tab w:pos="1281" w:val="left" w:leader="none"/>
        </w:tabs>
        <w:spacing w:line="240" w:lineRule="auto" w:before="53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Minister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Planning</w:t>
      </w:r>
      <w:r>
        <w:rPr>
          <w:spacing w:val="2"/>
          <w:sz w:val="22"/>
        </w:rPr>
        <w:t> </w:t>
      </w:r>
      <w:r>
        <w:rPr>
          <w:sz w:val="22"/>
        </w:rPr>
        <w:t>(KRG),</w:t>
      </w:r>
      <w:r>
        <w:rPr>
          <w:spacing w:val="-1"/>
          <w:sz w:val="22"/>
        </w:rPr>
        <w:t> </w:t>
      </w:r>
      <w:r>
        <w:rPr>
          <w:sz w:val="22"/>
        </w:rPr>
        <w:t>as a</w:t>
      </w:r>
      <w:r>
        <w:rPr>
          <w:spacing w:val="-2"/>
          <w:sz w:val="22"/>
        </w:rPr>
        <w:t> </w:t>
      </w:r>
      <w:r>
        <w:rPr>
          <w:sz w:val="22"/>
        </w:rPr>
        <w:t>member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Council.</w:t>
      </w:r>
    </w:p>
    <w:p>
      <w:pPr>
        <w:pStyle w:val="BodyText"/>
        <w:spacing w:line="288" w:lineRule="auto" w:before="171"/>
        <w:ind w:left="560" w:right="1025"/>
        <w:jc w:val="both"/>
      </w:pPr>
      <w:r>
        <w:rPr/>
        <w:t>Considering the importance of the oil sector in the region’s economy, the Regional Council</w:t>
      </w:r>
      <w:r>
        <w:rPr>
          <w:spacing w:val="-64"/>
        </w:rPr>
        <w:t> </w:t>
      </w:r>
      <w:r>
        <w:rPr>
          <w:spacing w:val="-1"/>
        </w:rPr>
        <w:t>serves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highest</w:t>
      </w:r>
      <w:r>
        <w:rPr>
          <w:spacing w:val="-15"/>
        </w:rPr>
        <w:t> </w:t>
      </w:r>
      <w:r>
        <w:rPr>
          <w:spacing w:val="-1"/>
        </w:rPr>
        <w:t>authority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regulating</w:t>
      </w:r>
      <w:r>
        <w:rPr>
          <w:spacing w:val="-14"/>
        </w:rPr>
        <w:t> </w:t>
      </w:r>
      <w:r>
        <w:rPr/>
        <w:t>the</w:t>
      </w:r>
      <w:r>
        <w:rPr>
          <w:spacing w:val="-20"/>
        </w:rPr>
        <w:t> </w:t>
      </w:r>
      <w:r>
        <w:rPr/>
        <w:t>sector</w:t>
      </w:r>
      <w:r>
        <w:rPr>
          <w:spacing w:val="-12"/>
        </w:rPr>
        <w:t> </w:t>
      </w:r>
      <w:r>
        <w:rPr/>
        <w:t>and</w:t>
      </w:r>
      <w:r>
        <w:rPr>
          <w:spacing w:val="-18"/>
        </w:rPr>
        <w:t> </w:t>
      </w:r>
      <w:r>
        <w:rPr/>
        <w:t>strategically</w:t>
      </w:r>
      <w:r>
        <w:rPr>
          <w:spacing w:val="-17"/>
        </w:rPr>
        <w:t> </w:t>
      </w:r>
      <w:r>
        <w:rPr/>
        <w:t>supervises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works</w:t>
      </w:r>
      <w:r>
        <w:rPr>
          <w:spacing w:val="-64"/>
        </w:rPr>
        <w:t> </w:t>
      </w:r>
      <w:r>
        <w:rPr/>
        <w:t>of the Ministry of National Resources (MNR), helping establish a system of checks and</w:t>
      </w:r>
      <w:r>
        <w:rPr>
          <w:spacing w:val="1"/>
        </w:rPr>
        <w:t> </w:t>
      </w:r>
      <w:r>
        <w:rPr/>
        <w:t>balances that encourages transparency and accountability. Therefore, all major decisions</w:t>
      </w:r>
      <w:r>
        <w:rPr>
          <w:spacing w:val="1"/>
        </w:rPr>
        <w:t> </w:t>
      </w:r>
      <w:r>
        <w:rPr/>
        <w:t>related to the sector need to be reviewed and approved by the Regional Council prior to</w:t>
      </w:r>
      <w:r>
        <w:rPr>
          <w:spacing w:val="1"/>
        </w:rPr>
        <w:t> </w:t>
      </w:r>
      <w:r>
        <w:rPr/>
        <w:t>taking effect, ensuring greater oversight and a more controlled and transparent decision-</w:t>
      </w:r>
      <w:r>
        <w:rPr>
          <w:spacing w:val="1"/>
        </w:rPr>
        <w:t> </w:t>
      </w:r>
      <w:r>
        <w:rPr/>
        <w:t>making</w:t>
      </w:r>
      <w:r>
        <w:rPr>
          <w:spacing w:val="-1"/>
        </w:rPr>
        <w:t> </w:t>
      </w:r>
      <w:r>
        <w:rPr/>
        <w:t>process.</w:t>
      </w:r>
      <w:r>
        <w:rPr>
          <w:vertAlign w:val="superscript"/>
        </w:rPr>
        <w:t>31</w:t>
      </w:r>
    </w:p>
    <w:p>
      <w:pPr>
        <w:pStyle w:val="Heading4"/>
        <w:spacing w:before="121"/>
      </w:pPr>
      <w:r>
        <w:rPr>
          <w:color w:val="FF0000"/>
        </w:rPr>
        <w:t>Production</w:t>
      </w:r>
      <w:r>
        <w:rPr>
          <w:color w:val="FF0000"/>
          <w:spacing w:val="-2"/>
        </w:rPr>
        <w:t> </w:t>
      </w:r>
      <w:r>
        <w:rPr>
          <w:color w:val="FF0000"/>
        </w:rPr>
        <w:t>sharing</w:t>
      </w:r>
      <w:r>
        <w:rPr>
          <w:color w:val="FF0000"/>
          <w:spacing w:val="-5"/>
        </w:rPr>
        <w:t> </w:t>
      </w:r>
      <w:r>
        <w:rPr>
          <w:color w:val="FF0000"/>
        </w:rPr>
        <w:t>contracts</w:t>
      </w:r>
      <w:r>
        <w:rPr>
          <w:color w:val="FF0000"/>
          <w:vertAlign w:val="superscript"/>
        </w:rPr>
        <w:t>32</w:t>
      </w:r>
    </w:p>
    <w:p>
      <w:pPr>
        <w:pStyle w:val="BodyText"/>
        <w:spacing w:line="288" w:lineRule="auto" w:before="171"/>
        <w:ind w:left="560" w:right="1031"/>
        <w:jc w:val="both"/>
      </w:pPr>
      <w:r>
        <w:rPr/>
        <w:t>These</w:t>
      </w:r>
      <w:r>
        <w:rPr>
          <w:spacing w:val="-8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are</w:t>
      </w:r>
      <w:r>
        <w:rPr>
          <w:spacing w:val="-12"/>
        </w:rPr>
        <w:t> </w:t>
      </w:r>
      <w:r>
        <w:rPr/>
        <w:t>chosen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KRG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Chapter</w:t>
      </w:r>
      <w:r>
        <w:rPr>
          <w:spacing w:val="-7"/>
        </w:rPr>
        <w:t> </w:t>
      </w:r>
      <w:r>
        <w:rPr/>
        <w:t>10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Kurdistan’s</w:t>
      </w:r>
      <w:r>
        <w:rPr>
          <w:spacing w:val="-6"/>
        </w:rPr>
        <w:t> </w:t>
      </w:r>
      <w:r>
        <w:rPr/>
        <w:t>Oil</w:t>
      </w:r>
      <w:r>
        <w:rPr>
          <w:spacing w:val="-10"/>
        </w:rPr>
        <w:t> </w:t>
      </w:r>
      <w:r>
        <w:rPr/>
        <w:t>&amp;</w:t>
      </w:r>
      <w:r>
        <w:rPr>
          <w:spacing w:val="-5"/>
        </w:rPr>
        <w:t> </w:t>
      </w:r>
      <w:r>
        <w:rPr/>
        <w:t>Gas</w:t>
      </w:r>
      <w:r>
        <w:rPr>
          <w:spacing w:val="-64"/>
        </w:rPr>
        <w:t> </w:t>
      </w:r>
      <w:r>
        <w:rPr/>
        <w:t>Law (Law No. 22 of 2007), ratified by Parliament on August 6th, 2007. The region follows</w:t>
      </w:r>
      <w:r>
        <w:rPr>
          <w:spacing w:val="1"/>
        </w:rPr>
        <w:t> </w:t>
      </w:r>
      <w:r>
        <w:rPr/>
        <w:t>the PSC model to explore and develop its oil and gas sector, with the Law explicitly</w:t>
      </w:r>
      <w:r>
        <w:rPr>
          <w:spacing w:val="1"/>
        </w:rPr>
        <w:t> </w:t>
      </w:r>
      <w:r>
        <w:rPr/>
        <w:t>regulating the parameters of such contracts (Article 37 of the Law). The international oil</w:t>
      </w:r>
      <w:r>
        <w:rPr>
          <w:spacing w:val="1"/>
        </w:rPr>
        <w:t> </w:t>
      </w:r>
      <w:r>
        <w:rPr/>
        <w:t>companies entering into these contracts share risks and rewards by incurring the cost of</w:t>
      </w:r>
      <w:r>
        <w:rPr>
          <w:spacing w:val="1"/>
        </w:rPr>
        <w:t> </w:t>
      </w:r>
      <w:r>
        <w:rPr/>
        <w:t>exploring</w:t>
      </w:r>
      <w:r>
        <w:rPr>
          <w:spacing w:val="-7"/>
        </w:rPr>
        <w:t> </w:t>
      </w:r>
      <w:r>
        <w:rPr/>
        <w:t>oil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gas</w:t>
      </w:r>
      <w:r>
        <w:rPr>
          <w:spacing w:val="-10"/>
        </w:rPr>
        <w:t> </w:t>
      </w:r>
      <w:r>
        <w:rPr/>
        <w:t>prospects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only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recovered</w:t>
      </w:r>
      <w:r>
        <w:rPr>
          <w:spacing w:val="-3"/>
        </w:rPr>
        <w:t> </w:t>
      </w:r>
      <w:r>
        <w:rPr/>
        <w:t>if</w:t>
      </w:r>
      <w:r>
        <w:rPr>
          <w:spacing w:val="-7"/>
        </w:rPr>
        <w:t> </w:t>
      </w:r>
      <w:r>
        <w:rPr/>
        <w:t>reserves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found,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once</w:t>
      </w:r>
      <w:r>
        <w:rPr>
          <w:spacing w:val="-64"/>
        </w:rPr>
        <w:t> </w:t>
      </w:r>
      <w:r>
        <w:rPr/>
        <w:t>a minimum of 5,000 barrels of oil are produced daily for a period of 12 months (otherwise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born</w:t>
      </w:r>
      <w:r>
        <w:rPr>
          <w:spacing w:val="-1"/>
        </w:rPr>
        <w:t> </w:t>
      </w:r>
      <w:r>
        <w:rPr/>
        <w:t>solely</w:t>
      </w:r>
      <w:r>
        <w:rPr>
          <w:spacing w:val="-4"/>
        </w:rPr>
        <w:t> </w:t>
      </w:r>
      <w:r>
        <w:rPr/>
        <w:t>by the</w:t>
      </w:r>
      <w:r>
        <w:rPr>
          <w:spacing w:val="-6"/>
        </w:rPr>
        <w:t> </w:t>
      </w:r>
      <w:r>
        <w:rPr/>
        <w:t>IOC, with</w:t>
      </w:r>
      <w:r>
        <w:rPr>
          <w:spacing w:val="-1"/>
        </w:rPr>
        <w:t> </w:t>
      </w:r>
      <w:r>
        <w:rPr/>
        <w:t>no liability</w:t>
      </w:r>
      <w:r>
        <w:rPr>
          <w:spacing w:val="10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KRG).</w:t>
      </w:r>
    </w:p>
    <w:p>
      <w:pPr>
        <w:pStyle w:val="BodyText"/>
        <w:spacing w:line="288" w:lineRule="auto" w:before="122"/>
        <w:ind w:left="560" w:right="1036"/>
        <w:jc w:val="both"/>
      </w:pPr>
      <w:r>
        <w:rPr/>
        <w:t>Upon</w:t>
      </w:r>
      <w:r>
        <w:rPr>
          <w:spacing w:val="-12"/>
        </w:rPr>
        <w:t> </w:t>
      </w:r>
      <w:r>
        <w:rPr/>
        <w:t>commercial</w:t>
      </w:r>
      <w:r>
        <w:rPr>
          <w:spacing w:val="-9"/>
        </w:rPr>
        <w:t> </w:t>
      </w:r>
      <w:r>
        <w:rPr/>
        <w:t>production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gas,</w:t>
      </w:r>
      <w:r>
        <w:rPr>
          <w:spacing w:val="-15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numbers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barrels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allocated</w:t>
      </w:r>
      <w:r>
        <w:rPr>
          <w:spacing w:val="-10"/>
        </w:rPr>
        <w:t> </w:t>
      </w:r>
      <w:r>
        <w:rPr/>
        <w:t>toward</w:t>
      </w:r>
      <w:r>
        <w:rPr>
          <w:spacing w:val="-64"/>
        </w:rPr>
        <w:t> </w:t>
      </w:r>
      <w:r>
        <w:rPr/>
        <w:t>the</w:t>
      </w:r>
      <w:r>
        <w:rPr>
          <w:spacing w:val="-8"/>
        </w:rPr>
        <w:t> </w:t>
      </w:r>
      <w:r>
        <w:rPr/>
        <w:t>cost</w:t>
      </w:r>
      <w:r>
        <w:rPr>
          <w:spacing w:val="-12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(Cost</w:t>
      </w:r>
      <w:r>
        <w:rPr>
          <w:spacing w:val="-8"/>
        </w:rPr>
        <w:t> </w:t>
      </w:r>
      <w:r>
        <w:rPr/>
        <w:t>Oil),</w:t>
      </w:r>
      <w:r>
        <w:rPr>
          <w:spacing w:val="-5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remaining</w:t>
      </w:r>
      <w:r>
        <w:rPr>
          <w:spacing w:val="-12"/>
        </w:rPr>
        <w:t> </w:t>
      </w:r>
      <w:r>
        <w:rPr/>
        <w:t>production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shared</w:t>
      </w:r>
      <w:r>
        <w:rPr>
          <w:spacing w:val="-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13"/>
        </w:rPr>
        <w:t> </w:t>
      </w:r>
      <w:r>
        <w:rPr/>
        <w:t>KRG</w:t>
      </w:r>
      <w:r>
        <w:rPr>
          <w:spacing w:val="-12"/>
        </w:rPr>
        <w:t> </w:t>
      </w:r>
      <w:r>
        <w:rPr/>
        <w:t>and</w:t>
      </w:r>
      <w:r>
        <w:rPr>
          <w:spacing w:val="-64"/>
        </w:rPr>
        <w:t> </w:t>
      </w:r>
      <w:r>
        <w:rPr/>
        <w:t>the</w:t>
      </w:r>
      <w:r>
        <w:rPr>
          <w:spacing w:val="-2"/>
        </w:rPr>
        <w:t> </w:t>
      </w:r>
      <w:r>
        <w:rPr/>
        <w:t>IOC</w:t>
      </w:r>
      <w:r>
        <w:rPr>
          <w:spacing w:val="2"/>
        </w:rPr>
        <w:t> </w:t>
      </w:r>
      <w:r>
        <w:rPr/>
        <w:t>contractor.</w:t>
      </w:r>
      <w:r>
        <w:rPr>
          <w:vertAlign w:val="superscript"/>
        </w:rPr>
        <w:t>33</w:t>
      </w:r>
    </w:p>
    <w:p>
      <w:pPr>
        <w:spacing w:line="288" w:lineRule="auto" w:before="117"/>
        <w:ind w:left="560" w:right="1036" w:firstLine="0"/>
        <w:jc w:val="both"/>
        <w:rPr>
          <w:sz w:val="22"/>
        </w:rPr>
      </w:pPr>
      <w:r>
        <w:rPr>
          <w:sz w:val="22"/>
        </w:rPr>
        <w:t>The Kurdistan Oil and Gas Law, as well as the signed exploration and production contracts</w:t>
      </w:r>
      <w:r>
        <w:rPr>
          <w:spacing w:val="1"/>
          <w:sz w:val="22"/>
        </w:rPr>
        <w:t> </w:t>
      </w:r>
      <w:r>
        <w:rPr>
          <w:sz w:val="22"/>
        </w:rPr>
        <w:t>(</w:t>
      </w:r>
      <w:hyperlink r:id="rId107">
        <w:r>
          <w:rPr>
            <w:color w:val="EC1A3A"/>
            <w:sz w:val="20"/>
            <w:u w:val="single" w:color="EC1A3A"/>
          </w:rPr>
          <w:t>https://archive.gov.krd/mnr/mnr.krg.org/index.php/en/the-ministry/contracts/pscs-signed.html</w:t>
        </w:r>
      </w:hyperlink>
      <w:r>
        <w:rPr>
          <w:sz w:val="22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rect style="position:absolute;margin-left:72.024002pt;margin-top:15.049795pt;width:144.050pt;height:.71997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16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30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line="184" w:lineRule="exact" w:before="40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31</w:t>
      </w:r>
      <w:r>
        <w:rPr>
          <w:spacing w:val="-3"/>
          <w:sz w:val="16"/>
          <w:vertAlign w:val="baseline"/>
        </w:rPr>
        <w:t> </w:t>
      </w:r>
      <w:hyperlink r:id="rId108">
        <w:r>
          <w:rPr>
            <w:i/>
            <w:color w:val="EC1A3A"/>
            <w:sz w:val="16"/>
            <w:u w:val="single" w:color="EC1A3A"/>
            <w:vertAlign w:val="baseline"/>
          </w:rPr>
          <w:t>KRG Oil</w:t>
        </w:r>
        <w:r>
          <w:rPr>
            <w:i/>
            <w:color w:val="EC1A3A"/>
            <w:spacing w:val="-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&amp;</w:t>
        </w:r>
        <w:r>
          <w:rPr>
            <w:i/>
            <w:color w:val="EC1A3A"/>
            <w:spacing w:val="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Gas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Sector</w:t>
        </w:r>
        <w:r>
          <w:rPr>
            <w:i/>
            <w:color w:val="EC1A3A"/>
            <w:spacing w:val="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-</w:t>
        </w:r>
        <w:r>
          <w:rPr>
            <w:i/>
            <w:color w:val="EC1A3A"/>
            <w:spacing w:val="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Frequently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Asked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Questions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ENG.pdf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(b-cdn.net)</w:t>
        </w:r>
      </w:hyperlink>
    </w:p>
    <w:p>
      <w:pPr>
        <w:spacing w:line="184" w:lineRule="exact" w:before="0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32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collect 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before="41"/>
        <w:ind w:left="560" w:right="0" w:firstLine="0"/>
        <w:jc w:val="left"/>
        <w:rPr>
          <w:rFonts w:ascii="Yu Gothic"/>
          <w:sz w:val="20"/>
        </w:rPr>
      </w:pPr>
      <w:r>
        <w:rPr>
          <w:position w:val="6"/>
          <w:sz w:val="10"/>
        </w:rPr>
        <w:t>33</w:t>
      </w:r>
      <w:r>
        <w:rPr>
          <w:spacing w:val="15"/>
          <w:position w:val="6"/>
          <w:sz w:val="10"/>
        </w:rPr>
        <w:t> </w:t>
      </w:r>
      <w:hyperlink r:id="rId108">
        <w:r>
          <w:rPr>
            <w:i/>
            <w:color w:val="EC1A3A"/>
            <w:sz w:val="16"/>
            <w:u w:val="single" w:color="EC1A3A"/>
          </w:rPr>
          <w:t>KRG Oil</w:t>
        </w:r>
        <w:r>
          <w:rPr>
            <w:i/>
            <w:color w:val="EC1A3A"/>
            <w:spacing w:val="-1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&amp;</w:t>
        </w:r>
        <w:r>
          <w:rPr>
            <w:i/>
            <w:color w:val="EC1A3A"/>
            <w:spacing w:val="2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Gas</w:t>
        </w:r>
        <w:r>
          <w:rPr>
            <w:i/>
            <w:color w:val="EC1A3A"/>
            <w:spacing w:val="-5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Sector</w:t>
        </w:r>
        <w:r>
          <w:rPr>
            <w:i/>
            <w:color w:val="EC1A3A"/>
            <w:spacing w:val="1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-</w:t>
        </w:r>
        <w:r>
          <w:rPr>
            <w:i/>
            <w:color w:val="EC1A3A"/>
            <w:spacing w:val="2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Frequently</w:t>
        </w:r>
        <w:r>
          <w:rPr>
            <w:i/>
            <w:color w:val="EC1A3A"/>
            <w:spacing w:val="-3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Asked</w:t>
        </w:r>
        <w:r>
          <w:rPr>
            <w:i/>
            <w:color w:val="EC1A3A"/>
            <w:spacing w:val="-5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Questions</w:t>
        </w:r>
        <w:r>
          <w:rPr>
            <w:i/>
            <w:color w:val="EC1A3A"/>
            <w:spacing w:val="-5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ENG.pdf</w:t>
        </w:r>
        <w:r>
          <w:rPr>
            <w:i/>
            <w:color w:val="EC1A3A"/>
            <w:spacing w:val="-3"/>
            <w:sz w:val="16"/>
            <w:u w:val="single" w:color="EC1A3A"/>
          </w:rPr>
          <w:t> </w:t>
        </w:r>
        <w:r>
          <w:rPr>
            <w:i/>
            <w:color w:val="EC1A3A"/>
            <w:sz w:val="16"/>
            <w:u w:val="single" w:color="EC1A3A"/>
          </w:rPr>
          <w:t>(b-cdn.net)</w:t>
        </w:r>
      </w:hyperlink>
      <w:r>
        <w:rPr>
          <w:rFonts w:ascii="Yu Gothic"/>
          <w:w w:val="100"/>
          <w:sz w:val="20"/>
        </w:rPr>
        <w:t> </w:t>
      </w:r>
    </w:p>
    <w:p>
      <w:pPr>
        <w:spacing w:after="0"/>
        <w:jc w:val="left"/>
        <w:rPr>
          <w:rFonts w:ascii="Yu Gothic"/>
          <w:sz w:val="20"/>
        </w:rPr>
        <w:sectPr>
          <w:headerReference w:type="default" r:id="rId105"/>
          <w:footerReference w:type="default" r:id="rId106"/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6"/>
        <w:jc w:val="both"/>
      </w:pP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KRG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awarded,</w:t>
      </w:r>
      <w:r>
        <w:rPr>
          <w:spacing w:val="-10"/>
        </w:rPr>
        <w:t> </w:t>
      </w:r>
      <w:r>
        <w:rPr/>
        <w:t>are</w:t>
      </w:r>
      <w:r>
        <w:rPr>
          <w:spacing w:val="-15"/>
        </w:rPr>
        <w:t> </w:t>
      </w:r>
      <w:r>
        <w:rPr/>
        <w:t>taken</w:t>
      </w:r>
      <w:r>
        <w:rPr>
          <w:spacing w:val="-11"/>
        </w:rPr>
        <w:t> </w:t>
      </w:r>
      <w:r>
        <w:rPr/>
        <w:t>into</w:t>
      </w:r>
      <w:r>
        <w:rPr>
          <w:spacing w:val="-10"/>
        </w:rPr>
        <w:t> </w:t>
      </w:r>
      <w:r>
        <w:rPr/>
        <w:t>consideration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creating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Model</w:t>
      </w:r>
      <w:r>
        <w:rPr>
          <w:spacing w:val="-14"/>
        </w:rPr>
        <w:t> </w:t>
      </w:r>
      <w:r>
        <w:rPr/>
        <w:t>Production</w:t>
      </w:r>
      <w:r>
        <w:rPr>
          <w:spacing w:val="-64"/>
        </w:rPr>
        <w:t> </w:t>
      </w:r>
      <w:r>
        <w:rPr/>
        <w:t>Sharing</w:t>
      </w:r>
      <w:r>
        <w:rPr>
          <w:spacing w:val="-2"/>
        </w:rPr>
        <w:t> </w:t>
      </w:r>
      <w:r>
        <w:rPr/>
        <w:t>Contract</w:t>
      </w:r>
      <w:r>
        <w:rPr>
          <w:spacing w:val="-5"/>
        </w:rPr>
        <w:t> </w:t>
      </w:r>
      <w:r>
        <w:rPr/>
        <w:t>(</w:t>
      </w:r>
      <w:hyperlink r:id="rId109">
        <w:r>
          <w:rPr>
            <w:color w:val="EC1A3A"/>
            <w:u w:val="single" w:color="EC1A3A"/>
          </w:rPr>
          <w:t>PSC</w:t>
        </w:r>
      </w:hyperlink>
      <w:r>
        <w:rPr/>
        <w:t>)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KRG has</w:t>
      </w:r>
      <w:r>
        <w:rPr>
          <w:spacing w:val="2"/>
        </w:rPr>
        <w:t> </w:t>
      </w:r>
      <w:r>
        <w:rPr/>
        <w:t>made available.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31"/>
        </w:numPr>
        <w:tabs>
          <w:tab w:pos="1353" w:val="left" w:leader="none"/>
        </w:tabs>
        <w:spacing w:line="240" w:lineRule="auto" w:before="0" w:after="0"/>
        <w:ind w:left="1353" w:right="0" w:hanging="793"/>
        <w:jc w:val="left"/>
      </w:pPr>
      <w:bookmarkStart w:name="_bookmark62" w:id="87"/>
      <w:bookmarkEnd w:id="87"/>
      <w:r>
        <w:rPr>
          <w:color w:val="97002D"/>
        </w:rPr>
        <w:t>M</w:t>
      </w:r>
      <w:r>
        <w:rPr>
          <w:color w:val="97002D"/>
        </w:rPr>
        <w:t>ineral</w:t>
      </w:r>
      <w:r>
        <w:rPr>
          <w:color w:val="97002D"/>
          <w:spacing w:val="-5"/>
        </w:rPr>
        <w:t> </w:t>
      </w:r>
      <w:r>
        <w:rPr>
          <w:color w:val="97002D"/>
        </w:rPr>
        <w:t>occurrences</w:t>
      </w:r>
      <w:r>
        <w:rPr>
          <w:color w:val="97002D"/>
          <w:spacing w:val="-6"/>
        </w:rPr>
        <w:t> </w:t>
      </w:r>
      <w:r>
        <w:rPr>
          <w:color w:val="97002D"/>
        </w:rPr>
        <w:t>(resources)</w:t>
      </w:r>
      <w:r>
        <w:rPr>
          <w:color w:val="97002D"/>
          <w:spacing w:val="-7"/>
        </w:rPr>
        <w:t> </w:t>
      </w:r>
      <w:r>
        <w:rPr>
          <w:color w:val="97002D"/>
        </w:rPr>
        <w:t>and</w:t>
      </w:r>
      <w:r>
        <w:rPr>
          <w:color w:val="97002D"/>
          <w:spacing w:val="-6"/>
        </w:rPr>
        <w:t> </w:t>
      </w:r>
      <w:r>
        <w:rPr>
          <w:color w:val="97002D"/>
        </w:rPr>
        <w:t>mining</w:t>
      </w:r>
      <w:r>
        <w:rPr>
          <w:color w:val="97002D"/>
          <w:spacing w:val="-6"/>
        </w:rPr>
        <w:t> </w:t>
      </w:r>
      <w:r>
        <w:rPr>
          <w:color w:val="97002D"/>
        </w:rPr>
        <w:t>sector</w:t>
      </w:r>
    </w:p>
    <w:p>
      <w:pPr>
        <w:pStyle w:val="Heading2"/>
        <w:numPr>
          <w:ilvl w:val="3"/>
          <w:numId w:val="31"/>
        </w:numPr>
        <w:tabs>
          <w:tab w:pos="1665" w:val="left" w:leader="none"/>
        </w:tabs>
        <w:spacing w:line="240" w:lineRule="auto" w:before="271" w:after="0"/>
        <w:ind w:left="1665" w:right="0" w:hanging="1105"/>
        <w:jc w:val="left"/>
      </w:pPr>
      <w:bookmarkStart w:name="_bookmark63" w:id="88"/>
      <w:bookmarkEnd w:id="88"/>
      <w:r>
        <w:rPr>
          <w:color w:val="006FC0"/>
        </w:rPr>
        <w:t>G</w:t>
      </w:r>
      <w:r>
        <w:rPr>
          <w:color w:val="006FC0"/>
        </w:rPr>
        <w:t>eneral</w:t>
      </w:r>
      <w:r>
        <w:rPr>
          <w:color w:val="006FC0"/>
          <w:spacing w:val="-6"/>
        </w:rPr>
        <w:t> </w:t>
      </w:r>
      <w:r>
        <w:rPr>
          <w:color w:val="006FC0"/>
        </w:rPr>
        <w:t>context</w:t>
      </w:r>
    </w:p>
    <w:p>
      <w:pPr>
        <w:pStyle w:val="BodyText"/>
        <w:spacing w:line="288" w:lineRule="auto" w:before="274"/>
        <w:ind w:left="560" w:right="1026"/>
        <w:jc w:val="both"/>
      </w:pPr>
      <w:r>
        <w:rPr>
          <w:spacing w:val="-1"/>
        </w:rPr>
        <w:t>Mineral</w:t>
      </w:r>
      <w:r>
        <w:rPr>
          <w:spacing w:val="-10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Iraq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two</w:t>
      </w:r>
      <w:r>
        <w:rPr>
          <w:spacing w:val="-10"/>
        </w:rPr>
        <w:t> </w:t>
      </w:r>
      <w:r>
        <w:rPr/>
        <w:t>types,</w:t>
      </w:r>
      <w:r>
        <w:rPr>
          <w:spacing w:val="-10"/>
        </w:rPr>
        <w:t> </w:t>
      </w:r>
      <w:r>
        <w:rPr/>
        <w:t>metallic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non-metallic</w:t>
      </w:r>
      <w:r>
        <w:rPr>
          <w:spacing w:val="-11"/>
        </w:rPr>
        <w:t> </w:t>
      </w:r>
      <w:r>
        <w:rPr/>
        <w:t>minerals.</w:t>
      </w:r>
      <w:r>
        <w:rPr>
          <w:spacing w:val="-14"/>
        </w:rPr>
        <w:t> </w:t>
      </w:r>
      <w:r>
        <w:rPr/>
        <w:t>Most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Iraq's</w:t>
      </w:r>
      <w:r>
        <w:rPr>
          <w:spacing w:val="-64"/>
        </w:rPr>
        <w:t> </w:t>
      </w:r>
      <w:r>
        <w:rPr/>
        <w:t>mineral resources are non-metallic sedimentary types, developed in various rock units of</w:t>
      </w:r>
      <w:r>
        <w:rPr>
          <w:spacing w:val="1"/>
        </w:rPr>
        <w:t> </w:t>
      </w:r>
      <w:r>
        <w:rPr/>
        <w:t>the Arabian Plate. Igneous, metamorphic and hydrothermal deposits (including metallic</w:t>
      </w:r>
      <w:r>
        <w:rPr>
          <w:spacing w:val="1"/>
        </w:rPr>
        <w:t> </w:t>
      </w:r>
      <w:r>
        <w:rPr/>
        <w:t>ores.) are mainly found in the Zagros Suture Zones. From its location and mineral wealth,</w:t>
      </w:r>
      <w:r>
        <w:rPr>
          <w:spacing w:val="1"/>
        </w:rPr>
        <w:t> </w:t>
      </w:r>
      <w:r>
        <w:rPr/>
        <w:t>Iraq can be a competitive regional player in the mining industry, making this industry an</w:t>
      </w:r>
      <w:r>
        <w:rPr>
          <w:spacing w:val="1"/>
        </w:rPr>
        <w:t> </w:t>
      </w:r>
      <w:r>
        <w:rPr/>
        <w:t>essential</w:t>
      </w:r>
      <w:r>
        <w:rPr>
          <w:spacing w:val="-10"/>
        </w:rPr>
        <w:t> </w:t>
      </w:r>
      <w:r>
        <w:rPr/>
        <w:t>basis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industrial</w:t>
      </w:r>
      <w:r>
        <w:rPr>
          <w:spacing w:val="-10"/>
        </w:rPr>
        <w:t> </w:t>
      </w:r>
      <w:r>
        <w:rPr/>
        <w:t>growth,</w:t>
      </w:r>
      <w:r>
        <w:rPr>
          <w:spacing w:val="-11"/>
        </w:rPr>
        <w:t> </w:t>
      </w:r>
      <w:r>
        <w:rPr/>
        <w:t>addressing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needs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local</w:t>
      </w:r>
      <w:r>
        <w:rPr>
          <w:spacing w:val="-10"/>
        </w:rPr>
        <w:t> </w:t>
      </w:r>
      <w:r>
        <w:rPr/>
        <w:t>market,</w:t>
      </w:r>
      <w:r>
        <w:rPr>
          <w:spacing w:val="-11"/>
        </w:rPr>
        <w:t> </w:t>
      </w:r>
      <w:r>
        <w:rPr/>
        <w:t>creating</w:t>
      </w:r>
      <w:r>
        <w:rPr>
          <w:spacing w:val="-12"/>
        </w:rPr>
        <w:t> </w:t>
      </w:r>
      <w:r>
        <w:rPr/>
        <w:t>jobs</w:t>
      </w:r>
      <w:r>
        <w:rPr>
          <w:spacing w:val="-64"/>
        </w:rPr>
        <w:t> </w:t>
      </w:r>
      <w:r>
        <w:rPr/>
        <w:t>for Iraqis and developing infrastructure and social development in remote areas of Iraq,</w:t>
      </w:r>
      <w:r>
        <w:rPr>
          <w:spacing w:val="1"/>
        </w:rPr>
        <w:t> </w:t>
      </w:r>
      <w:r>
        <w:rPr/>
        <w:t>thereby contributing to its</w:t>
      </w:r>
      <w:r>
        <w:rPr>
          <w:spacing w:val="2"/>
        </w:rPr>
        <w:t> </w:t>
      </w:r>
      <w:r>
        <w:rPr/>
        <w:t>sustainable</w:t>
      </w:r>
      <w:r>
        <w:rPr>
          <w:spacing w:val="-6"/>
        </w:rPr>
        <w:t> </w:t>
      </w:r>
      <w:r>
        <w:rPr/>
        <w:t>development.</w:t>
      </w:r>
    </w:p>
    <w:p>
      <w:pPr>
        <w:pStyle w:val="BodyText"/>
        <w:spacing w:line="288" w:lineRule="auto" w:before="121"/>
        <w:ind w:left="560" w:right="1026"/>
        <w:jc w:val="both"/>
      </w:pPr>
      <w:r>
        <w:rPr/>
        <w:t>As of mid-2014, the ISIS insurgency caused significant damage to most of the country's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lines.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security concerns in Iraq resulted in the cessation of exploration, production, and sales in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 extractive areas.</w:t>
      </w:r>
    </w:p>
    <w:p>
      <w:pPr>
        <w:pStyle w:val="BodyText"/>
        <w:spacing w:before="118"/>
        <w:ind w:left="560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/>
        <w:t>map</w:t>
      </w:r>
      <w:r>
        <w:rPr>
          <w:spacing w:val="-14"/>
        </w:rPr>
        <w:t> </w:t>
      </w:r>
      <w:r>
        <w:rPr/>
        <w:t>below</w:t>
      </w:r>
      <w:r>
        <w:rPr>
          <w:spacing w:val="-16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minerals</w:t>
      </w:r>
      <w:r>
        <w:rPr>
          <w:spacing w:val="-14"/>
        </w:rPr>
        <w:t> </w:t>
      </w:r>
      <w:r>
        <w:rPr/>
        <w:t>occurrences</w:t>
      </w:r>
      <w:r>
        <w:rPr>
          <w:spacing w:val="-14"/>
        </w:rPr>
        <w:t> </w:t>
      </w:r>
      <w:r>
        <w:rPr/>
        <w:t>in</w:t>
      </w:r>
      <w:r>
        <w:rPr>
          <w:spacing w:val="-17"/>
        </w:rPr>
        <w:t> </w:t>
      </w:r>
      <w:r>
        <w:rPr/>
        <w:t>Iraq</w:t>
      </w:r>
      <w:r>
        <w:rPr>
          <w:spacing w:val="-9"/>
        </w:rPr>
        <w:t> </w:t>
      </w:r>
      <w:r>
        <w:rPr/>
        <w:t>(prepared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Iraq</w:t>
      </w:r>
      <w:r>
        <w:rPr>
          <w:spacing w:val="-10"/>
        </w:rPr>
        <w:t> </w:t>
      </w:r>
      <w:r>
        <w:rPr/>
        <w:t>Geological</w:t>
      </w:r>
      <w:r>
        <w:rPr>
          <w:spacing w:val="-13"/>
        </w:rPr>
        <w:t> </w:t>
      </w:r>
      <w:r>
        <w:rPr/>
        <w:t>Survey).</w:t>
      </w:r>
    </w:p>
    <w:p>
      <w:pPr>
        <w:spacing w:after="0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72.75pt;margin-top:24.694128pt;width:335.9pt;height:396pt;mso-position-horizontal-relative:page;mso-position-vertical-relative:paragraph;z-index:-15705600;mso-wrap-distance-left:0;mso-wrap-distance-right:0" coordorigin="1455,494" coordsize="6718,7920" alt="A map of iraq with different colored areas  Description automatically generated">
            <v:shape style="position:absolute;left:1470;top:508;width:6640;height:7890" type="#_x0000_t75" alt="A map of iraq with different colored areas  Description automatically generated" stroked="false">
              <v:imagedata r:id="rId110" o:title=""/>
            </v:shape>
            <v:rect style="position:absolute;left:1462;top:501;width:6703;height:7905" filled="false" stroked="true" strokeweight=".75pt" strokecolor="#000000">
              <v:stroke dashstyle="solid"/>
            </v:rect>
            <w10:wrap type="topAndBottom"/>
          </v:group>
        </w:pict>
      </w:r>
      <w:bookmarkStart w:name="_bookmark64" w:id="89"/>
      <w:bookmarkEnd w:id="89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12: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INERAL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OCCURRENCES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MAP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I</w:t>
      </w:r>
      <w:r>
        <w:rPr>
          <w:b/>
          <w:color w:val="585858"/>
          <w:w w:val="95"/>
          <w:sz w:val="17"/>
        </w:rPr>
        <w:t>RAQ</w:t>
      </w:r>
    </w:p>
    <w:p>
      <w:pPr>
        <w:spacing w:before="34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Geo-surv</w:t>
      </w:r>
    </w:p>
    <w:p>
      <w:pPr>
        <w:pStyle w:val="BodyText"/>
        <w:spacing w:line="288" w:lineRule="auto" w:before="161"/>
        <w:ind w:left="560" w:right="1019"/>
      </w:pPr>
      <w:r>
        <w:rPr/>
        <w:t>Iraq's</w:t>
      </w:r>
      <w:r>
        <w:rPr>
          <w:spacing w:val="55"/>
        </w:rPr>
        <w:t> </w:t>
      </w:r>
      <w:r>
        <w:rPr/>
        <w:t>geological</w:t>
      </w:r>
      <w:r>
        <w:rPr>
          <w:spacing w:val="52"/>
        </w:rPr>
        <w:t> </w:t>
      </w:r>
      <w:r>
        <w:rPr/>
        <w:t>evolution</w:t>
      </w:r>
      <w:r>
        <w:rPr>
          <w:spacing w:val="54"/>
        </w:rPr>
        <w:t> </w:t>
      </w:r>
      <w:r>
        <w:rPr/>
        <w:t>has</w:t>
      </w:r>
      <w:r>
        <w:rPr>
          <w:spacing w:val="50"/>
        </w:rPr>
        <w:t> </w:t>
      </w:r>
      <w:r>
        <w:rPr/>
        <w:t>led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emergence</w:t>
      </w:r>
      <w:r>
        <w:rPr>
          <w:spacing w:val="54"/>
        </w:rPr>
        <w:t> </w:t>
      </w:r>
      <w:r>
        <w:rPr/>
        <w:t>of</w:t>
      </w:r>
      <w:r>
        <w:rPr>
          <w:spacing w:val="50"/>
        </w:rPr>
        <w:t> </w:t>
      </w:r>
      <w:r>
        <w:rPr/>
        <w:t>favourable</w:t>
      </w:r>
      <w:r>
        <w:rPr>
          <w:spacing w:val="53"/>
        </w:rPr>
        <w:t> </w:t>
      </w:r>
      <w:r>
        <w:rPr/>
        <w:t>conditions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-64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diverse</w:t>
      </w:r>
      <w:r>
        <w:rPr>
          <w:spacing w:val="3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rocks.</w:t>
      </w:r>
    </w:p>
    <w:p>
      <w:pPr>
        <w:pStyle w:val="BodyText"/>
        <w:spacing w:line="288" w:lineRule="auto" w:before="117"/>
        <w:ind w:left="560" w:right="1019"/>
      </w:pPr>
      <w:r>
        <w:rPr/>
        <w:t>The</w:t>
      </w:r>
      <w:r>
        <w:rPr>
          <w:spacing w:val="44"/>
        </w:rPr>
        <w:t> </w:t>
      </w:r>
      <w:r>
        <w:rPr/>
        <w:t>majority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Iraq's</w:t>
      </w:r>
      <w:r>
        <w:rPr>
          <w:spacing w:val="43"/>
        </w:rPr>
        <w:t> </w:t>
      </w:r>
      <w:r>
        <w:rPr/>
        <w:t>mineral</w:t>
      </w:r>
      <w:r>
        <w:rPr>
          <w:spacing w:val="43"/>
        </w:rPr>
        <w:t> </w:t>
      </w:r>
      <w:r>
        <w:rPr/>
        <w:t>resources</w:t>
      </w:r>
      <w:r>
        <w:rPr>
          <w:spacing w:val="47"/>
        </w:rPr>
        <w:t> </w:t>
      </w:r>
      <w:r>
        <w:rPr/>
        <w:t>are</w:t>
      </w:r>
      <w:r>
        <w:rPr>
          <w:spacing w:val="41"/>
        </w:rPr>
        <w:t> </w:t>
      </w:r>
      <w:r>
        <w:rPr/>
        <w:t>non-metallic</w:t>
      </w:r>
      <w:r>
        <w:rPr>
          <w:spacing w:val="41"/>
        </w:rPr>
        <w:t> </w:t>
      </w:r>
      <w:r>
        <w:rPr/>
        <w:t>sedimentary</w:t>
      </w:r>
      <w:r>
        <w:rPr>
          <w:spacing w:val="43"/>
        </w:rPr>
        <w:t> </w:t>
      </w:r>
      <w:r>
        <w:rPr/>
        <w:t>types</w:t>
      </w:r>
      <w:r>
        <w:rPr>
          <w:spacing w:val="47"/>
        </w:rPr>
        <w:t> </w:t>
      </w:r>
      <w:r>
        <w:rPr/>
        <w:t>that</w:t>
      </w:r>
      <w:r>
        <w:rPr>
          <w:spacing w:val="45"/>
        </w:rPr>
        <w:t> </w:t>
      </w:r>
      <w:r>
        <w:rPr/>
        <w:t>have</w:t>
      </w:r>
      <w:r>
        <w:rPr>
          <w:spacing w:val="-63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various</w:t>
      </w:r>
      <w:r>
        <w:rPr>
          <w:spacing w:val="2"/>
        </w:rPr>
        <w:t> </w:t>
      </w:r>
      <w:r>
        <w:rPr/>
        <w:t>Arabic</w:t>
      </w:r>
      <w:r>
        <w:rPr>
          <w:spacing w:val="4"/>
        </w:rPr>
        <w:t> </w:t>
      </w:r>
      <w:r>
        <w:rPr/>
        <w:t>Plate rock</w:t>
      </w:r>
      <w:r>
        <w:rPr>
          <w:spacing w:val="-1"/>
        </w:rPr>
        <w:t> </w:t>
      </w:r>
      <w:r>
        <w:rPr/>
        <w:t>formations.</w:t>
      </w:r>
    </w:p>
    <w:p>
      <w:pPr>
        <w:spacing w:after="0" w:line="288" w:lineRule="auto"/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  <w:jc w:val="left"/>
      </w:pPr>
      <w:r>
        <w:rPr>
          <w:color w:val="EC1A3A"/>
        </w:rPr>
        <w:t>Mineral</w:t>
      </w:r>
      <w:r>
        <w:rPr>
          <w:color w:val="EC1A3A"/>
          <w:spacing w:val="-4"/>
        </w:rPr>
        <w:t> </w:t>
      </w:r>
      <w:r>
        <w:rPr>
          <w:color w:val="EC1A3A"/>
        </w:rPr>
        <w:t>deposits</w:t>
      </w:r>
    </w:p>
    <w:p>
      <w:pPr>
        <w:pStyle w:val="BodyText"/>
        <w:spacing w:line="288" w:lineRule="auto" w:before="172"/>
        <w:ind w:left="560" w:right="1019"/>
      </w:pPr>
      <w:r>
        <w:rPr/>
        <w:t>According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data</w:t>
      </w:r>
      <w:r>
        <w:rPr>
          <w:spacing w:val="-13"/>
        </w:rPr>
        <w:t> </w:t>
      </w:r>
      <w:r>
        <w:rPr/>
        <w:t>provided</w:t>
      </w:r>
      <w:r>
        <w:rPr>
          <w:spacing w:val="-15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MoIM,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country</w:t>
      </w:r>
      <w:r>
        <w:rPr>
          <w:spacing w:val="-9"/>
        </w:rPr>
        <w:t> </w:t>
      </w:r>
      <w:r>
        <w:rPr/>
        <w:t>contains</w:t>
      </w:r>
      <w:r>
        <w:rPr>
          <w:spacing w:val="-10"/>
        </w:rPr>
        <w:t> </w:t>
      </w:r>
      <w:r>
        <w:rPr/>
        <w:t>nearby</w:t>
      </w:r>
      <w:r>
        <w:rPr>
          <w:spacing w:val="-9"/>
        </w:rPr>
        <w:t> </w:t>
      </w:r>
      <w:r>
        <w:rPr/>
        <w:t>20,781</w:t>
      </w:r>
      <w:r>
        <w:rPr>
          <w:spacing w:val="-12"/>
        </w:rPr>
        <w:t> </w:t>
      </w:r>
      <w:r>
        <w:rPr/>
        <w:t>m.t.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mineral</w:t>
      </w:r>
      <w:r>
        <w:rPr>
          <w:spacing w:val="-63"/>
        </w:rPr>
        <w:t> </w:t>
      </w:r>
      <w:r>
        <w:rPr/>
        <w:t>deposits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by commodity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 below:</w:t>
      </w:r>
    </w:p>
    <w:p>
      <w:pPr>
        <w:spacing w:before="121"/>
        <w:ind w:left="560" w:right="0" w:firstLine="0"/>
        <w:jc w:val="left"/>
        <w:rPr>
          <w:b/>
          <w:sz w:val="17"/>
        </w:rPr>
      </w:pPr>
      <w:bookmarkStart w:name="_bookmark65" w:id="90"/>
      <w:bookmarkEnd w:id="90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23: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M</w:t>
      </w:r>
      <w:r>
        <w:rPr>
          <w:b/>
          <w:color w:val="585858"/>
          <w:sz w:val="17"/>
        </w:rPr>
        <w:t>INERAL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DEPOSITS IN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RAQ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765"/>
        <w:gridCol w:w="1896"/>
        <w:gridCol w:w="1492"/>
        <w:gridCol w:w="2164"/>
      </w:tblGrid>
      <w:tr>
        <w:trPr>
          <w:trHeight w:val="498" w:hRule="atLeast"/>
        </w:trPr>
        <w:tc>
          <w:tcPr>
            <w:tcW w:w="163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7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Mineral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deposit</w:t>
            </w:r>
          </w:p>
        </w:tc>
        <w:tc>
          <w:tcPr>
            <w:tcW w:w="176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7"/>
              <w:ind w:left="10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Formation</w:t>
            </w:r>
          </w:p>
        </w:tc>
        <w:tc>
          <w:tcPr>
            <w:tcW w:w="189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115" w:right="6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149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111" w:right="56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Recorded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reserve</w:t>
            </w:r>
          </w:p>
        </w:tc>
        <w:tc>
          <w:tcPr>
            <w:tcW w:w="216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7"/>
              <w:ind w:left="12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709" w:hRule="atLeast"/>
        </w:trPr>
        <w:tc>
          <w:tcPr>
            <w:tcW w:w="163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147"/>
              <w:ind w:left="105" w:right="92"/>
              <w:rPr>
                <w:sz w:val="18"/>
              </w:rPr>
            </w:pPr>
            <w:r>
              <w:rPr>
                <w:sz w:val="18"/>
              </w:rPr>
              <w:t>Free Sedimentary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Sulfur</w:t>
            </w:r>
          </w:p>
        </w:tc>
        <w:tc>
          <w:tcPr>
            <w:tcW w:w="176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147"/>
              <w:ind w:left="109" w:right="269"/>
              <w:rPr>
                <w:sz w:val="18"/>
              </w:rPr>
            </w:pPr>
            <w:r>
              <w:rPr>
                <w:sz w:val="18"/>
              </w:rPr>
              <w:t>Fatha Formation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(Middle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Miocene)</w:t>
            </w:r>
          </w:p>
        </w:tc>
        <w:tc>
          <w:tcPr>
            <w:tcW w:w="189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1"/>
              <w:ind w:left="115" w:right="284"/>
              <w:rPr>
                <w:sz w:val="18"/>
              </w:rPr>
            </w:pPr>
            <w:r>
              <w:rPr>
                <w:sz w:val="18"/>
              </w:rPr>
              <w:t>Nineveh and Salah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Al Deen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149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About 600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147"/>
              <w:ind w:left="122" w:right="117"/>
              <w:rPr>
                <w:sz w:val="18"/>
              </w:rPr>
            </w:pPr>
            <w:r>
              <w:rPr>
                <w:sz w:val="18"/>
              </w:rPr>
              <w:t>Phosphatic fertilizers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1123" w:hRule="atLeast"/>
        </w:trPr>
        <w:tc>
          <w:tcPr>
            <w:tcW w:w="163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05" w:right="97"/>
              <w:rPr>
                <w:sz w:val="18"/>
              </w:rPr>
            </w:pPr>
            <w:r>
              <w:rPr>
                <w:sz w:val="18"/>
              </w:rPr>
              <w:t>Phosphates 21%-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22% P2O5 (can be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increased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30%)</w:t>
            </w:r>
          </w:p>
        </w:tc>
        <w:tc>
          <w:tcPr>
            <w:tcW w:w="1765" w:type="dxa"/>
          </w:tcPr>
          <w:p>
            <w:pPr>
              <w:pStyle w:val="TableParagraph"/>
              <w:spacing w:before="42"/>
              <w:ind w:left="109" w:right="100"/>
              <w:rPr>
                <w:sz w:val="18"/>
              </w:rPr>
            </w:pPr>
            <w:r>
              <w:rPr>
                <w:sz w:val="18"/>
              </w:rPr>
              <w:t>Akashat Formation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(Paleocene), Ratka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(Eocene),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Digma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Formation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111" w:right="493"/>
              <w:rPr>
                <w:sz w:val="18"/>
              </w:rPr>
            </w:pPr>
            <w:r>
              <w:rPr>
                <w:sz w:val="18"/>
              </w:rPr>
              <w:t>More than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10,000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122" w:right="306"/>
              <w:rPr>
                <w:sz w:val="18"/>
              </w:rPr>
            </w:pPr>
            <w:r>
              <w:rPr>
                <w:sz w:val="18"/>
              </w:rPr>
              <w:t>Phosphatic fertilizers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</w:tr>
      <w:tr>
        <w:trPr>
          <w:trHeight w:val="1334" w:hRule="atLeast"/>
        </w:trPr>
        <w:tc>
          <w:tcPr>
            <w:tcW w:w="163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5" w:right="220"/>
              <w:rPr>
                <w:sz w:val="18"/>
              </w:rPr>
            </w:pPr>
            <w:r>
              <w:rPr>
                <w:sz w:val="18"/>
              </w:rPr>
              <w:t>Sodium chloride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(Salt)</w:t>
            </w:r>
          </w:p>
        </w:tc>
        <w:tc>
          <w:tcPr>
            <w:tcW w:w="1765" w:type="dxa"/>
            <w:shd w:val="clear" w:color="auto" w:fill="F7A2AF"/>
          </w:tcPr>
          <w:p>
            <w:pPr>
              <w:pStyle w:val="TableParagraph"/>
              <w:spacing w:before="42"/>
              <w:ind w:left="109" w:right="421"/>
              <w:rPr>
                <w:sz w:val="18"/>
              </w:rPr>
            </w:pPr>
            <w:r>
              <w:rPr>
                <w:sz w:val="18"/>
              </w:rPr>
              <w:t>Dhiban and Al-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Fatha (Middle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Miocene)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quaternary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deposits</w:t>
            </w:r>
          </w:p>
        </w:tc>
        <w:tc>
          <w:tcPr>
            <w:tcW w:w="1896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115" w:right="684"/>
              <w:rPr>
                <w:sz w:val="18"/>
              </w:rPr>
            </w:pPr>
            <w:r>
              <w:rPr>
                <w:sz w:val="18"/>
              </w:rPr>
              <w:t>Nineveh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Muthanna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1492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 m.t</w:t>
            </w:r>
          </w:p>
        </w:tc>
        <w:tc>
          <w:tcPr>
            <w:tcW w:w="216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22" w:right="209"/>
              <w:rPr>
                <w:sz w:val="18"/>
              </w:rPr>
            </w:pPr>
            <w:r>
              <w:rPr>
                <w:sz w:val="18"/>
              </w:rPr>
              <w:t>Nourishments, textile,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textile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916" w:hRule="atLeast"/>
        </w:trPr>
        <w:tc>
          <w:tcPr>
            <w:tcW w:w="16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05"/>
              <w:rPr>
                <w:sz w:val="18"/>
              </w:rPr>
            </w:pPr>
            <w:r>
              <w:rPr>
                <w:sz w:val="18"/>
              </w:rPr>
              <w:t>Limestone</w:t>
            </w:r>
          </w:p>
        </w:tc>
        <w:tc>
          <w:tcPr>
            <w:tcW w:w="1765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09" w:right="179"/>
              <w:rPr>
                <w:sz w:val="18"/>
              </w:rPr>
            </w:pPr>
            <w:r>
              <w:rPr>
                <w:sz w:val="18"/>
              </w:rPr>
              <w:t>Several geological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96" w:type="dxa"/>
          </w:tcPr>
          <w:p>
            <w:pPr>
              <w:pStyle w:val="TableParagraph"/>
              <w:spacing w:before="147"/>
              <w:ind w:left="115" w:right="170"/>
              <w:jc w:val="both"/>
              <w:rPr>
                <w:sz w:val="18"/>
              </w:rPr>
            </w:pPr>
            <w:r>
              <w:rPr>
                <w:sz w:val="18"/>
              </w:rPr>
              <w:t>Anbar, Al-Diwaniya,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Muthanna, Al-Najaf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Karbala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Region</w:t>
            </w:r>
          </w:p>
        </w:tc>
        <w:tc>
          <w:tcPr>
            <w:tcW w:w="149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11" w:right="390"/>
              <w:rPr>
                <w:sz w:val="18"/>
              </w:rPr>
            </w:pPr>
            <w:r>
              <w:rPr>
                <w:sz w:val="18"/>
              </w:rPr>
              <w:t>About 8,000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</w:tcPr>
          <w:p>
            <w:pPr>
              <w:pStyle w:val="TableParagraph"/>
              <w:spacing w:before="42"/>
              <w:ind w:left="122" w:right="175"/>
              <w:rPr>
                <w:sz w:val="18"/>
              </w:rPr>
            </w:pPr>
            <w:r>
              <w:rPr>
                <w:sz w:val="18"/>
              </w:rPr>
              <w:t>The industry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cement, lime, glass,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ceramics, iron, steel &amp;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construction</w:t>
            </w:r>
          </w:p>
        </w:tc>
      </w:tr>
      <w:tr>
        <w:trPr>
          <w:trHeight w:val="1123" w:hRule="atLeast"/>
        </w:trPr>
        <w:tc>
          <w:tcPr>
            <w:tcW w:w="163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Dolomite</w:t>
            </w:r>
          </w:p>
        </w:tc>
        <w:tc>
          <w:tcPr>
            <w:tcW w:w="1765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109" w:right="179"/>
              <w:rPr>
                <w:sz w:val="18"/>
              </w:rPr>
            </w:pPr>
            <w:r>
              <w:rPr>
                <w:sz w:val="18"/>
              </w:rPr>
              <w:t>Several geological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96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115" w:right="108"/>
              <w:rPr>
                <w:sz w:val="18"/>
              </w:rPr>
            </w:pPr>
            <w:r>
              <w:rPr>
                <w:sz w:val="18"/>
              </w:rPr>
              <w:t>Anbar and Muthanna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1492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111" w:right="214"/>
              <w:rPr>
                <w:sz w:val="18"/>
              </w:rPr>
            </w:pPr>
            <w:r>
              <w:rPr>
                <w:sz w:val="18"/>
              </w:rPr>
              <w:t>More than 330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  <w:shd w:val="clear" w:color="auto" w:fill="F7A2AF"/>
          </w:tcPr>
          <w:p>
            <w:pPr>
              <w:pStyle w:val="TableParagraph"/>
              <w:spacing w:before="42"/>
              <w:ind w:left="122" w:right="175"/>
              <w:rPr>
                <w:sz w:val="18"/>
              </w:rPr>
            </w:pPr>
            <w:r>
              <w:rPr>
                <w:sz w:val="18"/>
              </w:rPr>
              <w:t>Production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magnesia, magnetite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brick, glass industry,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ceramics, iron, steel &amp;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construction</w:t>
            </w:r>
          </w:p>
        </w:tc>
      </w:tr>
      <w:tr>
        <w:trPr>
          <w:trHeight w:val="916" w:hRule="atLeast"/>
        </w:trPr>
        <w:tc>
          <w:tcPr>
            <w:tcW w:w="16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Gypsum</w:t>
            </w:r>
          </w:p>
        </w:tc>
        <w:tc>
          <w:tcPr>
            <w:tcW w:w="1765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09" w:right="306"/>
              <w:rPr>
                <w:sz w:val="18"/>
              </w:rPr>
            </w:pPr>
            <w:r>
              <w:rPr>
                <w:sz w:val="18"/>
              </w:rPr>
              <w:t>Al-Fatha (Middle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Miocene)</w:t>
            </w:r>
          </w:p>
        </w:tc>
        <w:tc>
          <w:tcPr>
            <w:tcW w:w="1896" w:type="dxa"/>
          </w:tcPr>
          <w:p>
            <w:pPr>
              <w:pStyle w:val="TableParagraph"/>
              <w:spacing w:before="42"/>
              <w:ind w:left="115" w:right="97"/>
              <w:rPr>
                <w:sz w:val="18"/>
              </w:rPr>
            </w:pPr>
            <w:r>
              <w:rPr>
                <w:sz w:val="18"/>
              </w:rPr>
              <w:t>Nineveh, Kirkuk,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Wasit, Salah Al Deen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&amp; Anbar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ind w:left="111"/>
              <w:rPr>
                <w:sz w:val="18"/>
              </w:rPr>
            </w:pPr>
            <w:r>
              <w:rPr>
                <w:sz w:val="18"/>
              </w:rPr>
              <w:t>About 130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</w:tcPr>
          <w:p>
            <w:pPr>
              <w:pStyle w:val="TableParagraph"/>
              <w:spacing w:before="147"/>
              <w:ind w:left="122" w:right="315"/>
              <w:rPr>
                <w:sz w:val="18"/>
              </w:rPr>
            </w:pPr>
            <w:r>
              <w:rPr>
                <w:sz w:val="18"/>
              </w:rPr>
              <w:t>Plaster industry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decoration &amp; cement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</w:tr>
      <w:tr>
        <w:trPr>
          <w:trHeight w:val="499" w:hRule="atLeast"/>
        </w:trPr>
        <w:tc>
          <w:tcPr>
            <w:tcW w:w="1639" w:type="dxa"/>
            <w:shd w:val="clear" w:color="auto" w:fill="F7A2AF"/>
          </w:tcPr>
          <w:p>
            <w:pPr>
              <w:pStyle w:val="TableParagraph"/>
              <w:spacing w:before="148"/>
              <w:ind w:left="105"/>
              <w:rPr>
                <w:sz w:val="18"/>
              </w:rPr>
            </w:pPr>
            <w:r>
              <w:rPr>
                <w:sz w:val="18"/>
              </w:rPr>
              <w:t>Quartzite</w:t>
            </w:r>
          </w:p>
        </w:tc>
        <w:tc>
          <w:tcPr>
            <w:tcW w:w="1765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09" w:right="245"/>
              <w:rPr>
                <w:sz w:val="18"/>
              </w:rPr>
            </w:pPr>
            <w:r>
              <w:rPr>
                <w:sz w:val="18"/>
              </w:rPr>
              <w:t>Nahr Umar 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Rutba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96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15" w:right="24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492" w:type="dxa"/>
            <w:shd w:val="clear" w:color="auto" w:fill="F7A2AF"/>
          </w:tcPr>
          <w:p>
            <w:pPr>
              <w:pStyle w:val="TableParagraph"/>
              <w:spacing w:before="148"/>
              <w:ind w:left="111"/>
              <w:rPr>
                <w:sz w:val="18"/>
              </w:rPr>
            </w:pP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16 m.t</w:t>
            </w:r>
          </w:p>
        </w:tc>
        <w:tc>
          <w:tcPr>
            <w:tcW w:w="2164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22" w:right="236"/>
              <w:rPr>
                <w:sz w:val="18"/>
              </w:rPr>
            </w:pPr>
            <w:r>
              <w:rPr>
                <w:sz w:val="18"/>
              </w:rPr>
              <w:t>Silicon industries 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furnaces</w:t>
            </w:r>
          </w:p>
        </w:tc>
      </w:tr>
      <w:tr>
        <w:trPr>
          <w:trHeight w:val="705" w:hRule="atLeast"/>
        </w:trPr>
        <w:tc>
          <w:tcPr>
            <w:tcW w:w="1639" w:type="dxa"/>
          </w:tcPr>
          <w:p>
            <w:pPr>
              <w:pStyle w:val="TableParagraph"/>
              <w:spacing w:line="242" w:lineRule="auto" w:before="143"/>
              <w:ind w:left="105" w:right="173"/>
              <w:rPr>
                <w:sz w:val="18"/>
              </w:rPr>
            </w:pPr>
            <w:r>
              <w:rPr>
                <w:sz w:val="18"/>
              </w:rPr>
              <w:t>Feldspar bearing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sand</w:t>
            </w:r>
          </w:p>
        </w:tc>
        <w:tc>
          <w:tcPr>
            <w:tcW w:w="1765" w:type="dxa"/>
          </w:tcPr>
          <w:p>
            <w:pPr>
              <w:pStyle w:val="TableParagraph"/>
              <w:spacing w:before="42"/>
              <w:ind w:left="109" w:right="818"/>
              <w:rPr>
                <w:sz w:val="18"/>
              </w:rPr>
            </w:pPr>
            <w:r>
              <w:rPr>
                <w:sz w:val="18"/>
              </w:rPr>
              <w:t>Dibdibba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(Pliocene)</w:t>
            </w:r>
          </w:p>
        </w:tc>
        <w:tc>
          <w:tcPr>
            <w:tcW w:w="1896" w:type="dxa"/>
          </w:tcPr>
          <w:p>
            <w:pPr>
              <w:pStyle w:val="TableParagraph"/>
              <w:spacing w:line="242" w:lineRule="auto" w:before="143"/>
              <w:ind w:left="115" w:right="311"/>
              <w:rPr>
                <w:sz w:val="18"/>
              </w:rPr>
            </w:pPr>
            <w:r>
              <w:rPr>
                <w:sz w:val="18"/>
              </w:rPr>
              <w:t>Al-Najaf Al-Ashraf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492" w:type="dxa"/>
          </w:tcPr>
          <w:p>
            <w:pPr>
              <w:pStyle w:val="TableParagraph"/>
              <w:spacing w:line="242" w:lineRule="auto" w:before="143"/>
              <w:ind w:left="111" w:right="121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m.t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(ready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investment)</w:t>
            </w:r>
          </w:p>
        </w:tc>
        <w:tc>
          <w:tcPr>
            <w:tcW w:w="2164" w:type="dxa"/>
          </w:tcPr>
          <w:p>
            <w:pPr>
              <w:pStyle w:val="TableParagraph"/>
              <w:spacing w:line="242" w:lineRule="auto" w:before="143"/>
              <w:ind w:left="122" w:right="341"/>
              <w:rPr>
                <w:sz w:val="18"/>
              </w:rPr>
            </w:pPr>
            <w:r>
              <w:rPr>
                <w:sz w:val="18"/>
              </w:rPr>
              <w:t>Ceramic industries &amp;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filters</w:t>
            </w:r>
          </w:p>
        </w:tc>
      </w:tr>
      <w:tr>
        <w:trPr>
          <w:trHeight w:val="917" w:hRule="atLeast"/>
        </w:trPr>
        <w:tc>
          <w:tcPr>
            <w:tcW w:w="163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05"/>
              <w:rPr>
                <w:sz w:val="18"/>
              </w:rPr>
            </w:pPr>
            <w:r>
              <w:rPr>
                <w:sz w:val="18"/>
              </w:rPr>
              <w:t>Kaolin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clays</w:t>
            </w:r>
          </w:p>
        </w:tc>
        <w:tc>
          <w:tcPr>
            <w:tcW w:w="1765" w:type="dxa"/>
            <w:shd w:val="clear" w:color="auto" w:fill="F7A2AF"/>
          </w:tcPr>
          <w:p>
            <w:pPr>
              <w:pStyle w:val="TableParagraph"/>
              <w:spacing w:before="42"/>
              <w:ind w:left="109" w:right="179"/>
              <w:rPr>
                <w:sz w:val="18"/>
              </w:rPr>
            </w:pPr>
            <w:r>
              <w:rPr>
                <w:sz w:val="18"/>
              </w:rPr>
              <w:t>Ga’ara (Permian),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Hussainiat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Amij (Jurassic)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96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15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492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11"/>
              <w:rPr>
                <w:sz w:val="18"/>
              </w:rPr>
            </w:pPr>
            <w:r>
              <w:rPr>
                <w:sz w:val="18"/>
              </w:rPr>
              <w:t>1,200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  <w:shd w:val="clear" w:color="auto" w:fill="F7A2AF"/>
          </w:tcPr>
          <w:p>
            <w:pPr>
              <w:pStyle w:val="TableParagraph"/>
              <w:spacing w:before="147"/>
              <w:ind w:left="122" w:right="263"/>
              <w:rPr>
                <w:sz w:val="18"/>
              </w:rPr>
            </w:pPr>
            <w:r>
              <w:rPr>
                <w:sz w:val="18"/>
              </w:rPr>
              <w:t>Cement, refractories,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white cement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historical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bricks</w:t>
            </w:r>
          </w:p>
        </w:tc>
      </w:tr>
      <w:tr>
        <w:trPr>
          <w:trHeight w:val="705" w:hRule="atLeast"/>
        </w:trPr>
        <w:tc>
          <w:tcPr>
            <w:tcW w:w="163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42"/>
              <w:ind w:left="109" w:right="505"/>
              <w:rPr>
                <w:sz w:val="18"/>
              </w:rPr>
            </w:pPr>
            <w:r>
              <w:rPr>
                <w:sz w:val="18"/>
              </w:rPr>
              <w:t>Karst deposits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north of Al-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Hussainiat</w:t>
            </w:r>
          </w:p>
        </w:tc>
        <w:tc>
          <w:tcPr>
            <w:tcW w:w="1896" w:type="dxa"/>
          </w:tcPr>
          <w:p>
            <w:pPr>
              <w:pStyle w:val="TableParagraph"/>
              <w:spacing w:line="242" w:lineRule="auto" w:before="147"/>
              <w:ind w:left="115" w:right="24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49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10 m.t</w:t>
            </w:r>
          </w:p>
        </w:tc>
        <w:tc>
          <w:tcPr>
            <w:tcW w:w="2164" w:type="dxa"/>
          </w:tcPr>
          <w:p>
            <w:pPr>
              <w:pStyle w:val="TableParagraph"/>
              <w:spacing w:line="242" w:lineRule="auto" w:before="147"/>
              <w:ind w:left="122" w:right="543"/>
              <w:rPr>
                <w:sz w:val="18"/>
              </w:rPr>
            </w:pPr>
            <w:r>
              <w:rPr>
                <w:sz w:val="18"/>
              </w:rPr>
              <w:t>White cement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refractories</w:t>
            </w:r>
          </w:p>
        </w:tc>
      </w:tr>
      <w:tr>
        <w:trPr>
          <w:trHeight w:val="1546" w:hRule="atLeast"/>
        </w:trPr>
        <w:tc>
          <w:tcPr>
            <w:tcW w:w="163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Bentonite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clay</w:t>
            </w:r>
          </w:p>
        </w:tc>
        <w:tc>
          <w:tcPr>
            <w:tcW w:w="1765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09" w:right="135"/>
              <w:rPr>
                <w:sz w:val="18"/>
              </w:rPr>
            </w:pPr>
            <w:r>
              <w:rPr>
                <w:sz w:val="18"/>
              </w:rPr>
              <w:t>Digma (late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cretaceous)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Akashat (Pliocene)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96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42" w:lineRule="auto"/>
              <w:ind w:left="115" w:right="24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492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22 m.t</w:t>
            </w:r>
          </w:p>
        </w:tc>
        <w:tc>
          <w:tcPr>
            <w:tcW w:w="2164" w:type="dxa"/>
            <w:shd w:val="clear" w:color="auto" w:fill="F7A2AF"/>
          </w:tcPr>
          <w:p>
            <w:pPr>
              <w:pStyle w:val="TableParagraph"/>
              <w:spacing w:before="42"/>
              <w:ind w:left="122" w:right="163"/>
              <w:rPr>
                <w:sz w:val="18"/>
              </w:rPr>
            </w:pPr>
            <w:r>
              <w:rPr>
                <w:sz w:val="18"/>
              </w:rPr>
              <w:t>Drilling muds for 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wells &amp; concrete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pillars, animal feed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preparation, vegetable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oils for paraffin wax,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mold and plumbing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works.</w:t>
            </w:r>
          </w:p>
        </w:tc>
      </w:tr>
      <w:tr>
        <w:trPr>
          <w:trHeight w:val="918" w:hRule="atLeast"/>
        </w:trPr>
        <w:tc>
          <w:tcPr>
            <w:tcW w:w="16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105"/>
              <w:rPr>
                <w:sz w:val="18"/>
              </w:rPr>
            </w:pPr>
            <w:r>
              <w:rPr>
                <w:sz w:val="18"/>
              </w:rPr>
              <w:t>Attapulgite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clays</w:t>
            </w:r>
          </w:p>
        </w:tc>
        <w:tc>
          <w:tcPr>
            <w:tcW w:w="1765" w:type="dxa"/>
          </w:tcPr>
          <w:p>
            <w:pPr>
              <w:pStyle w:val="TableParagraph"/>
              <w:spacing w:before="80"/>
              <w:ind w:left="109" w:right="145"/>
              <w:rPr>
                <w:sz w:val="18"/>
              </w:rPr>
            </w:pPr>
            <w:r>
              <w:rPr>
                <w:sz w:val="18"/>
              </w:rPr>
              <w:t>Digma (late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cretaceous),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Akashat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(Pliocene)</w:t>
            </w:r>
          </w:p>
          <w:p>
            <w:pPr>
              <w:pStyle w:val="TableParagraph"/>
              <w:spacing w:line="190" w:lineRule="exact" w:before="2"/>
              <w:ind w:left="109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Injana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(Late</w:t>
            </w:r>
          </w:p>
        </w:tc>
        <w:tc>
          <w:tcPr>
            <w:tcW w:w="1896" w:type="dxa"/>
          </w:tcPr>
          <w:p>
            <w:pPr>
              <w:pStyle w:val="TableParagraph"/>
              <w:spacing w:before="167"/>
              <w:ind w:left="115" w:right="408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 &amp; Nineveh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111"/>
              <w:rPr>
                <w:sz w:val="18"/>
              </w:rPr>
            </w:pPr>
            <w:r>
              <w:rPr>
                <w:sz w:val="18"/>
              </w:rPr>
              <w:t>0.5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7"/>
              <w:ind w:left="122" w:right="128"/>
              <w:rPr>
                <w:sz w:val="18"/>
              </w:rPr>
            </w:pPr>
            <w:r>
              <w:rPr>
                <w:sz w:val="18"/>
              </w:rPr>
              <w:t>Salty drilling muds,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color bleaching for wax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vegetable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oils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774"/>
        <w:gridCol w:w="1834"/>
        <w:gridCol w:w="1334"/>
        <w:gridCol w:w="2464"/>
      </w:tblGrid>
      <w:tr>
        <w:trPr>
          <w:trHeight w:val="480" w:hRule="atLeast"/>
        </w:trPr>
        <w:tc>
          <w:tcPr>
            <w:tcW w:w="163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7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Mineral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deposit</w:t>
            </w:r>
          </w:p>
        </w:tc>
        <w:tc>
          <w:tcPr>
            <w:tcW w:w="177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7"/>
              <w:ind w:left="1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Formation</w:t>
            </w:r>
          </w:p>
        </w:tc>
        <w:tc>
          <w:tcPr>
            <w:tcW w:w="183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123" w:right="59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133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180" w:right="33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Recorded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reserve</w:t>
            </w:r>
          </w:p>
        </w:tc>
        <w:tc>
          <w:tcPr>
            <w:tcW w:w="246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7"/>
              <w:ind w:left="3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948" w:hRule="atLeast"/>
        </w:trPr>
        <w:tc>
          <w:tcPr>
            <w:tcW w:w="1637" w:type="dxa"/>
            <w:tcBorders>
              <w:top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179" w:lineRule="exact"/>
              <w:ind w:left="125"/>
              <w:rPr>
                <w:sz w:val="18"/>
              </w:rPr>
            </w:pPr>
            <w:r>
              <w:rPr>
                <w:sz w:val="18"/>
              </w:rPr>
              <w:t>Miocene)</w:t>
            </w:r>
          </w:p>
          <w:p>
            <w:pPr>
              <w:pStyle w:val="TableParagraph"/>
              <w:spacing w:before="2"/>
              <w:ind w:left="125"/>
              <w:rPr>
                <w:sz w:val="18"/>
              </w:rPr>
            </w:pPr>
            <w:r>
              <w:rPr>
                <w:sz w:val="18"/>
              </w:rPr>
              <w:t>formations</w:t>
            </w:r>
          </w:p>
        </w:tc>
        <w:tc>
          <w:tcPr>
            <w:tcW w:w="1834" w:type="dxa"/>
            <w:tcBorders>
              <w:top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4" w:type="dxa"/>
            <w:tcBorders>
              <w:top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4" w:type="dxa"/>
            <w:tcBorders>
              <w:top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23" w:hRule="atLeast"/>
        </w:trPr>
        <w:tc>
          <w:tcPr>
            <w:tcW w:w="1637" w:type="dxa"/>
            <w:shd w:val="clear" w:color="auto" w:fill="F7A2AF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20" w:right="637"/>
              <w:rPr>
                <w:sz w:val="18"/>
              </w:rPr>
            </w:pPr>
            <w:r>
              <w:rPr>
                <w:sz w:val="18"/>
              </w:rPr>
              <w:t>Celestite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(Strontium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Sulphate)</w:t>
            </w:r>
          </w:p>
        </w:tc>
        <w:tc>
          <w:tcPr>
            <w:tcW w:w="1774" w:type="dxa"/>
            <w:shd w:val="clear" w:color="auto" w:fill="F7A2AF"/>
          </w:tcPr>
          <w:p>
            <w:pPr>
              <w:pStyle w:val="TableParagraph"/>
              <w:spacing w:before="42"/>
              <w:ind w:left="125" w:right="556"/>
              <w:rPr>
                <w:sz w:val="18"/>
              </w:rPr>
            </w:pPr>
            <w:r>
              <w:rPr>
                <w:sz w:val="18"/>
              </w:rPr>
              <w:t>Injana (Late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Miocene)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Dibdibba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(Paleocene)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34" w:type="dxa"/>
            <w:shd w:val="clear" w:color="auto" w:fill="F7A2AF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23" w:right="241"/>
              <w:rPr>
                <w:sz w:val="18"/>
              </w:rPr>
            </w:pPr>
            <w:r>
              <w:rPr>
                <w:sz w:val="18"/>
              </w:rPr>
              <w:t>Al-Najaf Al-Ashraf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Karbala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133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80"/>
              <w:rPr>
                <w:sz w:val="18"/>
              </w:rPr>
            </w:pPr>
            <w:r>
              <w:rPr>
                <w:sz w:val="18"/>
              </w:rPr>
              <w:t>0.8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46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22"/>
              <w:ind w:left="350" w:right="663"/>
              <w:rPr>
                <w:sz w:val="18"/>
              </w:rPr>
            </w:pPr>
            <w:r>
              <w:rPr>
                <w:sz w:val="18"/>
              </w:rPr>
              <w:t>Raw materials for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extraction</w:t>
            </w:r>
          </w:p>
        </w:tc>
      </w:tr>
      <w:tr>
        <w:trPr>
          <w:trHeight w:val="960" w:hRule="atLeast"/>
        </w:trPr>
        <w:tc>
          <w:tcPr>
            <w:tcW w:w="1637" w:type="dxa"/>
          </w:tcPr>
          <w:p>
            <w:pPr>
              <w:pStyle w:val="TableParagraph"/>
              <w:spacing w:before="66"/>
              <w:ind w:left="120" w:right="108"/>
              <w:rPr>
                <w:sz w:val="12"/>
              </w:rPr>
            </w:pPr>
            <w:r>
              <w:rPr>
                <w:sz w:val="18"/>
              </w:rPr>
              <w:t>Porcellanite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Siliceous rocks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low density less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gm/cm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774" w:type="dxa"/>
          </w:tcPr>
          <w:p>
            <w:pPr>
              <w:pStyle w:val="TableParagraph"/>
              <w:spacing w:before="66"/>
              <w:ind w:left="125" w:right="128"/>
              <w:rPr>
                <w:sz w:val="18"/>
              </w:rPr>
            </w:pPr>
            <w:r>
              <w:rPr>
                <w:sz w:val="18"/>
              </w:rPr>
              <w:t>Digma (Late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Cretaceous)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Akashat (Pliocene)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3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23" w:right="17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180"/>
              <w:rPr>
                <w:sz w:val="18"/>
              </w:rPr>
            </w:pPr>
            <w:r>
              <w:rPr>
                <w:sz w:val="18"/>
              </w:rPr>
              <w:t>1.8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350"/>
              <w:rPr>
                <w:sz w:val="18"/>
              </w:rPr>
            </w:pPr>
            <w:r>
              <w:rPr>
                <w:sz w:val="18"/>
              </w:rPr>
              <w:t>Purification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assistants</w:t>
            </w:r>
          </w:p>
        </w:tc>
      </w:tr>
      <w:tr>
        <w:trPr>
          <w:trHeight w:val="1546" w:hRule="atLeast"/>
        </w:trPr>
        <w:tc>
          <w:tcPr>
            <w:tcW w:w="1637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Bauxite</w:t>
            </w:r>
          </w:p>
        </w:tc>
        <w:tc>
          <w:tcPr>
            <w:tcW w:w="1774" w:type="dxa"/>
            <w:shd w:val="clear" w:color="auto" w:fill="F7A2AF"/>
          </w:tcPr>
          <w:p>
            <w:pPr>
              <w:pStyle w:val="TableParagraph"/>
              <w:spacing w:before="42"/>
              <w:ind w:left="125" w:right="108"/>
              <w:rPr>
                <w:sz w:val="18"/>
              </w:rPr>
            </w:pPr>
            <w:r>
              <w:rPr>
                <w:sz w:val="18"/>
              </w:rPr>
              <w:t>Karst deposits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reserved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carbonate rocks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belongs to Jurassic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period north of 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Hussainiat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3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42" w:lineRule="auto" w:before="1"/>
              <w:ind w:left="123" w:right="17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33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 m.t</w:t>
            </w:r>
          </w:p>
        </w:tc>
        <w:tc>
          <w:tcPr>
            <w:tcW w:w="246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Refractories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</w:tr>
      <w:tr>
        <w:trPr>
          <w:trHeight w:val="911" w:hRule="atLeast"/>
        </w:trPr>
        <w:tc>
          <w:tcPr>
            <w:tcW w:w="16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20"/>
              <w:rPr>
                <w:sz w:val="18"/>
              </w:rPr>
            </w:pPr>
            <w:r>
              <w:rPr>
                <w:sz w:val="18"/>
              </w:rPr>
              <w:t>Sedimentary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Iron</w:t>
            </w:r>
          </w:p>
        </w:tc>
        <w:tc>
          <w:tcPr>
            <w:tcW w:w="1774" w:type="dxa"/>
          </w:tcPr>
          <w:p>
            <w:pPr>
              <w:pStyle w:val="TableParagraph"/>
              <w:spacing w:line="242" w:lineRule="auto" w:before="37"/>
              <w:ind w:left="125" w:right="232"/>
              <w:rPr>
                <w:sz w:val="18"/>
              </w:rPr>
            </w:pPr>
            <w:r>
              <w:rPr>
                <w:sz w:val="18"/>
              </w:rPr>
              <w:t>Ga’ara (Permian)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Al-Hussainiat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(Jurassic)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1834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23" w:right="17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80"/>
              <w:rPr>
                <w:sz w:val="18"/>
              </w:rPr>
            </w:pPr>
            <w:r>
              <w:rPr>
                <w:sz w:val="18"/>
              </w:rPr>
              <w:t>60 m.t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350"/>
              <w:rPr>
                <w:sz w:val="18"/>
              </w:rPr>
            </w:pPr>
            <w:r>
              <w:rPr>
                <w:sz w:val="18"/>
              </w:rPr>
              <w:t>Resistant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cement</w:t>
            </w:r>
          </w:p>
        </w:tc>
      </w:tr>
      <w:tr>
        <w:trPr>
          <w:trHeight w:val="1963" w:hRule="atLeast"/>
        </w:trPr>
        <w:tc>
          <w:tcPr>
            <w:tcW w:w="1637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Glass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sand</w:t>
            </w:r>
          </w:p>
        </w:tc>
        <w:tc>
          <w:tcPr>
            <w:tcW w:w="1774" w:type="dxa"/>
            <w:shd w:val="clear" w:color="auto" w:fill="F7A2AF"/>
          </w:tcPr>
          <w:p>
            <w:pPr>
              <w:pStyle w:val="TableParagraph"/>
              <w:spacing w:before="42"/>
              <w:ind w:left="125" w:right="136"/>
              <w:rPr>
                <w:sz w:val="18"/>
              </w:rPr>
            </w:pPr>
            <w:r>
              <w:rPr>
                <w:sz w:val="18"/>
              </w:rPr>
              <w:t>Ga'ara 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(Permocapronian),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Al-Husayniyat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(Jurassic), Nahr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Omar 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Rutbah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(Cretaceous)</w:t>
            </w:r>
          </w:p>
        </w:tc>
        <w:tc>
          <w:tcPr>
            <w:tcW w:w="183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/>
              <w:ind w:left="123" w:right="176"/>
              <w:rPr>
                <w:sz w:val="18"/>
              </w:rPr>
            </w:pPr>
            <w:r>
              <w:rPr>
                <w:sz w:val="18"/>
              </w:rPr>
              <w:t>Western desert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33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330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464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350" w:right="524"/>
              <w:rPr>
                <w:sz w:val="18"/>
              </w:rPr>
            </w:pPr>
            <w:r>
              <w:rPr>
                <w:sz w:val="18"/>
              </w:rPr>
              <w:t>Glass, ceramics,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refractories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plumbing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916" w:hRule="atLeast"/>
        </w:trPr>
        <w:tc>
          <w:tcPr>
            <w:tcW w:w="1637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20"/>
              <w:rPr>
                <w:sz w:val="18"/>
              </w:rPr>
            </w:pPr>
            <w:r>
              <w:rPr>
                <w:sz w:val="18"/>
              </w:rPr>
              <w:t>Glauberite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Ore</w:t>
            </w:r>
          </w:p>
        </w:tc>
        <w:tc>
          <w:tcPr>
            <w:tcW w:w="177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25" w:right="723"/>
              <w:rPr>
                <w:sz w:val="18"/>
              </w:rPr>
            </w:pPr>
            <w:r>
              <w:rPr>
                <w:sz w:val="18"/>
              </w:rPr>
              <w:t>Quaternary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deposits</w:t>
            </w:r>
          </w:p>
        </w:tc>
        <w:tc>
          <w:tcPr>
            <w:tcW w:w="183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37" w:lineRule="auto" w:before="44"/>
              <w:ind w:left="123" w:right="320"/>
              <w:rPr>
                <w:sz w:val="18"/>
              </w:rPr>
            </w:pPr>
            <w:r>
              <w:rPr>
                <w:sz w:val="18"/>
              </w:rPr>
              <w:t>Al-Shara'a Lake /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Samarra</w:t>
            </w:r>
          </w:p>
          <w:p>
            <w:pPr>
              <w:pStyle w:val="TableParagraph"/>
              <w:spacing w:line="242" w:lineRule="auto" w:before="2"/>
              <w:ind w:left="123" w:right="591"/>
              <w:rPr>
                <w:sz w:val="18"/>
              </w:rPr>
            </w:pPr>
            <w:r>
              <w:rPr>
                <w:sz w:val="18"/>
              </w:rPr>
              <w:t>Salah Al Deen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1334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80"/>
              <w:rPr>
                <w:sz w:val="18"/>
              </w:rPr>
            </w:pPr>
            <w:r>
              <w:rPr>
                <w:sz w:val="18"/>
              </w:rPr>
              <w:t>22 m.t</w:t>
            </w:r>
          </w:p>
        </w:tc>
        <w:tc>
          <w:tcPr>
            <w:tcW w:w="246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350" w:right="381"/>
              <w:rPr>
                <w:sz w:val="18"/>
              </w:rPr>
            </w:pPr>
            <w:r>
              <w:rPr>
                <w:sz w:val="18"/>
              </w:rPr>
              <w:t>Production of sodium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sulfate for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detergent and glass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</w:tr>
    </w:tbl>
    <w:p>
      <w:pPr>
        <w:spacing w:line="184" w:lineRule="exact"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MoIM</w:t>
      </w:r>
    </w:p>
    <w:p>
      <w:pPr>
        <w:pStyle w:val="BodyText"/>
        <w:spacing w:line="283" w:lineRule="auto" w:before="161"/>
        <w:ind w:left="560" w:right="1045"/>
      </w:pPr>
      <w:r>
        <w:rPr/>
        <w:t>In addition, Iraq contains several other mineral deposits, presented in the table below. We</w:t>
      </w:r>
      <w:r>
        <w:rPr>
          <w:spacing w:val="-64"/>
        </w:rPr>
        <w:t> </w:t>
      </w:r>
      <w:r>
        <w:rPr/>
        <w:t>were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recorded</w:t>
      </w:r>
      <w:r>
        <w:rPr>
          <w:spacing w:val="-3"/>
        </w:rPr>
        <w:t> </w:t>
      </w:r>
      <w:r>
        <w:rPr/>
        <w:t>reserves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these minerals.</w:t>
      </w:r>
    </w:p>
    <w:p>
      <w:pPr>
        <w:spacing w:before="127"/>
        <w:ind w:left="560" w:right="0" w:firstLine="0"/>
        <w:jc w:val="left"/>
        <w:rPr>
          <w:b/>
          <w:sz w:val="17"/>
        </w:rPr>
      </w:pPr>
      <w:bookmarkStart w:name="_bookmark66" w:id="91"/>
      <w:bookmarkEnd w:id="91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24: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THER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MINERAL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DEPOSITS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IN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RAQ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2439"/>
        <w:gridCol w:w="2223"/>
        <w:gridCol w:w="2531"/>
      </w:tblGrid>
      <w:tr>
        <w:trPr>
          <w:trHeight w:val="287" w:hRule="atLeast"/>
        </w:trPr>
        <w:tc>
          <w:tcPr>
            <w:tcW w:w="184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Mineral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deposit</w:t>
            </w:r>
          </w:p>
        </w:tc>
        <w:tc>
          <w:tcPr>
            <w:tcW w:w="243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Formation</w:t>
            </w:r>
          </w:p>
        </w:tc>
        <w:tc>
          <w:tcPr>
            <w:tcW w:w="222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253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916" w:hRule="atLeast"/>
        </w:trPr>
        <w:tc>
          <w:tcPr>
            <w:tcW w:w="184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 w:before="1"/>
              <w:ind w:left="120" w:right="174"/>
              <w:rPr>
                <w:sz w:val="18"/>
              </w:rPr>
            </w:pPr>
            <w:r>
              <w:rPr>
                <w:sz w:val="18"/>
              </w:rPr>
              <w:t>Ancient formations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clays</w:t>
            </w:r>
          </w:p>
        </w:tc>
        <w:tc>
          <w:tcPr>
            <w:tcW w:w="243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41"/>
              <w:ind w:left="191" w:right="321"/>
              <w:rPr>
                <w:sz w:val="18"/>
              </w:rPr>
            </w:pPr>
            <w:r>
              <w:rPr>
                <w:sz w:val="18"/>
              </w:rPr>
              <w:t>Al-Fatha 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(Middle Miocene)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Angana formation (Late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Miocene)</w:t>
            </w:r>
          </w:p>
        </w:tc>
        <w:tc>
          <w:tcPr>
            <w:tcW w:w="2223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147"/>
              <w:ind w:left="125" w:right="123"/>
              <w:jc w:val="both"/>
              <w:rPr>
                <w:sz w:val="18"/>
              </w:rPr>
            </w:pPr>
            <w:r>
              <w:rPr>
                <w:sz w:val="18"/>
              </w:rPr>
              <w:t>Nineveh, Wasit, Salah Al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Deen, Kirkuk and Diyala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253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ind w:left="124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</w:tr>
      <w:tr>
        <w:trPr>
          <w:trHeight w:val="1334" w:hRule="atLeast"/>
        </w:trPr>
        <w:tc>
          <w:tcPr>
            <w:tcW w:w="184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285" w:lineRule="auto"/>
              <w:ind w:left="120" w:right="479"/>
              <w:rPr>
                <w:sz w:val="18"/>
              </w:rPr>
            </w:pPr>
            <w:r>
              <w:rPr>
                <w:sz w:val="18"/>
              </w:rPr>
              <w:t>Heavy minerals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sand</w:t>
            </w:r>
          </w:p>
        </w:tc>
        <w:tc>
          <w:tcPr>
            <w:tcW w:w="24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left="191" w:right="118"/>
              <w:rPr>
                <w:sz w:val="18"/>
              </w:rPr>
            </w:pPr>
            <w:r>
              <w:rPr>
                <w:sz w:val="18"/>
              </w:rPr>
              <w:t>Ga’ara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(Permocarboniferous)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Amij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(Jurassic)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222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531" w:type="dxa"/>
          </w:tcPr>
          <w:p>
            <w:pPr>
              <w:pStyle w:val="TableParagraph"/>
              <w:spacing w:before="42"/>
              <w:ind w:left="124" w:right="208"/>
              <w:rPr>
                <w:sz w:val="18"/>
              </w:rPr>
            </w:pPr>
            <w:r>
              <w:rPr>
                <w:sz w:val="18"/>
              </w:rPr>
              <w:t>Jewelry manufacture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Rutile/ source for titanium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Zircon / source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zirconium</w:t>
            </w:r>
          </w:p>
          <w:p>
            <w:pPr>
              <w:pStyle w:val="TableParagraph"/>
              <w:spacing w:line="242" w:lineRule="auto"/>
              <w:ind w:left="124" w:right="648"/>
              <w:rPr>
                <w:sz w:val="18"/>
              </w:rPr>
            </w:pPr>
            <w:r>
              <w:rPr>
                <w:sz w:val="18"/>
              </w:rPr>
              <w:t>Monazite / source for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thorium</w:t>
            </w:r>
          </w:p>
        </w:tc>
      </w:tr>
      <w:tr>
        <w:trPr>
          <w:trHeight w:val="720" w:hRule="atLeast"/>
        </w:trPr>
        <w:tc>
          <w:tcPr>
            <w:tcW w:w="1849" w:type="dxa"/>
            <w:shd w:val="clear" w:color="auto" w:fill="F7A2AF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Sand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gravel</w:t>
            </w:r>
          </w:p>
        </w:tc>
        <w:tc>
          <w:tcPr>
            <w:tcW w:w="2439" w:type="dxa"/>
            <w:shd w:val="clear" w:color="auto" w:fill="F7A2AF"/>
          </w:tcPr>
          <w:p>
            <w:pPr>
              <w:pStyle w:val="TableParagraph"/>
              <w:spacing w:line="242" w:lineRule="auto" w:before="152"/>
              <w:ind w:left="191" w:right="278"/>
              <w:rPr>
                <w:sz w:val="18"/>
              </w:rPr>
            </w:pPr>
            <w:r>
              <w:rPr>
                <w:sz w:val="18"/>
              </w:rPr>
              <w:t>Dibdibba (Pliocene)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formations,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Quarter</w:t>
            </w:r>
          </w:p>
        </w:tc>
        <w:tc>
          <w:tcPr>
            <w:tcW w:w="2223" w:type="dxa"/>
            <w:shd w:val="clear" w:color="auto" w:fill="F7A2AF"/>
          </w:tcPr>
          <w:p>
            <w:pPr>
              <w:pStyle w:val="TableParagraph"/>
              <w:spacing w:line="242" w:lineRule="auto" w:before="47"/>
              <w:ind w:left="125" w:right="180"/>
              <w:rPr>
                <w:sz w:val="18"/>
              </w:rPr>
            </w:pPr>
            <w:r>
              <w:rPr>
                <w:sz w:val="18"/>
              </w:rPr>
              <w:t>Al-Najaf Al Ashraf,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Karbala, Salah Al Deen,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Kirkuk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Al-Basra</w:t>
            </w:r>
          </w:p>
        </w:tc>
        <w:tc>
          <w:tcPr>
            <w:tcW w:w="2531" w:type="dxa"/>
            <w:shd w:val="clear" w:color="auto" w:fill="F7A2AF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Construction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2394"/>
        <w:gridCol w:w="2213"/>
        <w:gridCol w:w="2547"/>
      </w:tblGrid>
      <w:tr>
        <w:trPr>
          <w:trHeight w:val="287" w:hRule="atLeast"/>
        </w:trPr>
        <w:tc>
          <w:tcPr>
            <w:tcW w:w="188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Mineral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deposit</w:t>
            </w:r>
          </w:p>
        </w:tc>
        <w:tc>
          <w:tcPr>
            <w:tcW w:w="239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Formation</w:t>
            </w:r>
          </w:p>
        </w:tc>
        <w:tc>
          <w:tcPr>
            <w:tcW w:w="221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3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254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690" w:hRule="atLeast"/>
        </w:trPr>
        <w:tc>
          <w:tcPr>
            <w:tcW w:w="1889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Recent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clays</w:t>
            </w:r>
          </w:p>
        </w:tc>
        <w:tc>
          <w:tcPr>
            <w:tcW w:w="2394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42" w:lineRule="auto" w:before="17"/>
              <w:ind w:left="151" w:right="128"/>
              <w:jc w:val="both"/>
              <w:rPr>
                <w:sz w:val="18"/>
              </w:rPr>
            </w:pPr>
            <w:r>
              <w:rPr>
                <w:sz w:val="18"/>
              </w:rPr>
              <w:t>Al-Fatha (Middle Miocene)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Injana (Late Miocene)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2213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42" w:lineRule="auto" w:before="17"/>
              <w:ind w:left="130" w:right="125"/>
              <w:rPr>
                <w:sz w:val="18"/>
              </w:rPr>
            </w:pPr>
            <w:r>
              <w:rPr>
                <w:sz w:val="18"/>
              </w:rPr>
              <w:t>Governorates located in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 Mesopotamian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547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Brick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960" w:hRule="atLeast"/>
        </w:trPr>
        <w:tc>
          <w:tcPr>
            <w:tcW w:w="188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120"/>
              <w:rPr>
                <w:sz w:val="18"/>
              </w:rPr>
            </w:pPr>
            <w:r>
              <w:rPr>
                <w:sz w:val="18"/>
              </w:rPr>
              <w:t>Lead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zinc</w:t>
            </w:r>
          </w:p>
        </w:tc>
        <w:tc>
          <w:tcPr>
            <w:tcW w:w="2394" w:type="dxa"/>
            <w:shd w:val="clear" w:color="auto" w:fill="F7A2AF"/>
          </w:tcPr>
          <w:p>
            <w:pPr>
              <w:pStyle w:val="TableParagraph"/>
              <w:spacing w:before="66"/>
              <w:ind w:left="151" w:right="299"/>
              <w:rPr>
                <w:sz w:val="18"/>
              </w:rPr>
            </w:pPr>
            <w:r>
              <w:rPr>
                <w:sz w:val="18"/>
              </w:rPr>
              <w:t>Qara Jinni 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(Triassic), Akre-Bekhma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 (Late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Cretaceous)</w:t>
            </w:r>
          </w:p>
        </w:tc>
        <w:tc>
          <w:tcPr>
            <w:tcW w:w="2213" w:type="dxa"/>
            <w:shd w:val="clear" w:color="auto" w:fill="F7A2AF"/>
          </w:tcPr>
          <w:p>
            <w:pPr>
              <w:pStyle w:val="TableParagraph"/>
              <w:spacing w:line="242" w:lineRule="auto" w:before="167"/>
              <w:ind w:left="130" w:right="957"/>
              <w:jc w:val="both"/>
              <w:rPr>
                <w:sz w:val="18"/>
              </w:rPr>
            </w:pPr>
            <w:r>
              <w:rPr>
                <w:sz w:val="18"/>
              </w:rPr>
              <w:t>Duhok and Al-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Sulaymaniyah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2547" w:type="dxa"/>
            <w:shd w:val="clear" w:color="auto" w:fill="F7A2AF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39" w:right="281"/>
              <w:rPr>
                <w:sz w:val="18"/>
              </w:rPr>
            </w:pPr>
            <w:r>
              <w:rPr>
                <w:sz w:val="18"/>
              </w:rPr>
              <w:t>Metallic and metallurgical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499" w:hRule="atLeast"/>
        </w:trPr>
        <w:tc>
          <w:tcPr>
            <w:tcW w:w="1889" w:type="dxa"/>
          </w:tcPr>
          <w:p>
            <w:pPr>
              <w:pStyle w:val="TableParagraph"/>
              <w:spacing w:before="147"/>
              <w:ind w:left="120"/>
              <w:rPr>
                <w:sz w:val="18"/>
              </w:rPr>
            </w:pPr>
            <w:r>
              <w:rPr>
                <w:sz w:val="18"/>
              </w:rPr>
              <w:t>Copper</w:t>
            </w:r>
          </w:p>
        </w:tc>
        <w:tc>
          <w:tcPr>
            <w:tcW w:w="2394" w:type="dxa"/>
          </w:tcPr>
          <w:p>
            <w:pPr>
              <w:pStyle w:val="TableParagraph"/>
              <w:spacing w:line="242" w:lineRule="auto" w:before="42"/>
              <w:ind w:left="151" w:right="227"/>
              <w:rPr>
                <w:sz w:val="18"/>
              </w:rPr>
            </w:pPr>
            <w:r>
              <w:rPr>
                <w:sz w:val="18"/>
              </w:rPr>
              <w:t>Basic and suprabasic fire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complexes</w:t>
            </w:r>
          </w:p>
        </w:tc>
        <w:tc>
          <w:tcPr>
            <w:tcW w:w="2213" w:type="dxa"/>
          </w:tcPr>
          <w:p>
            <w:pPr>
              <w:pStyle w:val="TableParagraph"/>
              <w:spacing w:line="242" w:lineRule="auto" w:before="42"/>
              <w:ind w:left="130" w:right="740"/>
              <w:rPr>
                <w:sz w:val="18"/>
              </w:rPr>
            </w:pPr>
            <w:r>
              <w:rPr>
                <w:sz w:val="18"/>
              </w:rPr>
              <w:t>Al-Sulaymaniyah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547" w:type="dxa"/>
          </w:tcPr>
          <w:p>
            <w:pPr>
              <w:pStyle w:val="TableParagraph"/>
              <w:spacing w:line="242" w:lineRule="auto" w:before="42"/>
              <w:ind w:left="139" w:right="281"/>
              <w:rPr>
                <w:sz w:val="18"/>
              </w:rPr>
            </w:pPr>
            <w:r>
              <w:rPr>
                <w:sz w:val="18"/>
              </w:rPr>
              <w:t>Metallic and metallurgical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499" w:hRule="atLeast"/>
        </w:trPr>
        <w:tc>
          <w:tcPr>
            <w:tcW w:w="1889" w:type="dxa"/>
            <w:shd w:val="clear" w:color="auto" w:fill="F7A2AF"/>
          </w:tcPr>
          <w:p>
            <w:pPr>
              <w:pStyle w:val="TableParagraph"/>
              <w:spacing w:before="148"/>
              <w:ind w:left="120"/>
              <w:rPr>
                <w:sz w:val="18"/>
              </w:rPr>
            </w:pPr>
            <w:r>
              <w:rPr>
                <w:sz w:val="18"/>
              </w:rPr>
              <w:t>Chrome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nickel</w:t>
            </w:r>
          </w:p>
        </w:tc>
        <w:tc>
          <w:tcPr>
            <w:tcW w:w="2394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51" w:right="227"/>
              <w:rPr>
                <w:sz w:val="18"/>
              </w:rPr>
            </w:pPr>
            <w:r>
              <w:rPr>
                <w:sz w:val="18"/>
              </w:rPr>
              <w:t>Basic and suprabasic fire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complexes</w:t>
            </w:r>
          </w:p>
        </w:tc>
        <w:tc>
          <w:tcPr>
            <w:tcW w:w="2213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30" w:right="740"/>
              <w:rPr>
                <w:sz w:val="18"/>
              </w:rPr>
            </w:pPr>
            <w:r>
              <w:rPr>
                <w:sz w:val="18"/>
              </w:rPr>
              <w:t>Al-Sulaymaniyah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547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39" w:right="281"/>
              <w:rPr>
                <w:sz w:val="18"/>
              </w:rPr>
            </w:pPr>
            <w:r>
              <w:rPr>
                <w:sz w:val="18"/>
              </w:rPr>
              <w:t>Metallic and metallurgical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705" w:hRule="atLeast"/>
        </w:trPr>
        <w:tc>
          <w:tcPr>
            <w:tcW w:w="188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Iron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manganese</w:t>
            </w:r>
          </w:p>
        </w:tc>
        <w:tc>
          <w:tcPr>
            <w:tcW w:w="2394" w:type="dxa"/>
          </w:tcPr>
          <w:p>
            <w:pPr>
              <w:pStyle w:val="TableParagraph"/>
              <w:spacing w:line="242" w:lineRule="auto" w:before="143"/>
              <w:ind w:left="151" w:right="227"/>
              <w:rPr>
                <w:sz w:val="18"/>
              </w:rPr>
            </w:pPr>
            <w:r>
              <w:rPr>
                <w:sz w:val="18"/>
              </w:rPr>
              <w:t>Basic and suprabasic fire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complexes</w:t>
            </w:r>
          </w:p>
        </w:tc>
        <w:tc>
          <w:tcPr>
            <w:tcW w:w="2213" w:type="dxa"/>
          </w:tcPr>
          <w:p>
            <w:pPr>
              <w:pStyle w:val="TableParagraph"/>
              <w:spacing w:before="42"/>
              <w:ind w:left="130" w:right="957"/>
              <w:jc w:val="both"/>
              <w:rPr>
                <w:sz w:val="18"/>
              </w:rPr>
            </w:pPr>
            <w:r>
              <w:rPr>
                <w:sz w:val="18"/>
              </w:rPr>
              <w:t>Duhok and Al-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Sulaymaniyah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2547" w:type="dxa"/>
          </w:tcPr>
          <w:p>
            <w:pPr>
              <w:pStyle w:val="TableParagraph"/>
              <w:spacing w:line="242" w:lineRule="auto" w:before="143"/>
              <w:ind w:left="139" w:right="281"/>
              <w:rPr>
                <w:sz w:val="18"/>
              </w:rPr>
            </w:pPr>
            <w:r>
              <w:rPr>
                <w:sz w:val="18"/>
              </w:rPr>
              <w:t>Metallic and metallurgical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960" w:hRule="atLeast"/>
        </w:trPr>
        <w:tc>
          <w:tcPr>
            <w:tcW w:w="188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120"/>
              <w:rPr>
                <w:sz w:val="18"/>
              </w:rPr>
            </w:pPr>
            <w:r>
              <w:rPr>
                <w:sz w:val="18"/>
              </w:rPr>
              <w:t>Baryte</w:t>
            </w:r>
          </w:p>
        </w:tc>
        <w:tc>
          <w:tcPr>
            <w:tcW w:w="2394" w:type="dxa"/>
            <w:shd w:val="clear" w:color="auto" w:fill="F7A2AF"/>
          </w:tcPr>
          <w:p>
            <w:pPr>
              <w:pStyle w:val="TableParagraph"/>
              <w:spacing w:line="242" w:lineRule="auto" w:before="61"/>
              <w:ind w:left="151" w:right="313"/>
              <w:rPr>
                <w:sz w:val="18"/>
              </w:rPr>
            </w:pPr>
            <w:r>
              <w:rPr>
                <w:sz w:val="18"/>
              </w:rPr>
              <w:t>Gyaziri 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(Permian) Akre-Bakhma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 (Late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Cretaceous)</w:t>
            </w:r>
          </w:p>
        </w:tc>
        <w:tc>
          <w:tcPr>
            <w:tcW w:w="2213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130"/>
              <w:rPr>
                <w:sz w:val="18"/>
              </w:rPr>
            </w:pPr>
            <w:r>
              <w:rPr>
                <w:sz w:val="18"/>
              </w:rPr>
              <w:t>Duhok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547" w:type="dxa"/>
            <w:shd w:val="clear" w:color="auto" w:fill="F7A2AF"/>
          </w:tcPr>
          <w:p>
            <w:pPr>
              <w:pStyle w:val="TableParagraph"/>
              <w:spacing w:line="242" w:lineRule="auto" w:before="167"/>
              <w:ind w:left="139" w:right="305"/>
              <w:rPr>
                <w:sz w:val="18"/>
              </w:rPr>
            </w:pPr>
            <w:r>
              <w:rPr>
                <w:sz w:val="18"/>
              </w:rPr>
              <w:t>Drilling mud - a filler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material in the paper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pharmaceutical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706" w:hRule="atLeast"/>
        </w:trPr>
        <w:tc>
          <w:tcPr>
            <w:tcW w:w="1889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Asbestos</w:t>
            </w:r>
          </w:p>
        </w:tc>
        <w:tc>
          <w:tcPr>
            <w:tcW w:w="2394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213" w:type="dxa"/>
          </w:tcPr>
          <w:p>
            <w:pPr>
              <w:pStyle w:val="TableParagraph"/>
              <w:spacing w:line="242" w:lineRule="auto" w:before="148"/>
              <w:ind w:left="130" w:right="740"/>
              <w:rPr>
                <w:sz w:val="18"/>
              </w:rPr>
            </w:pPr>
            <w:r>
              <w:rPr>
                <w:sz w:val="18"/>
              </w:rPr>
              <w:t>Al-Sulaymaniyah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547" w:type="dxa"/>
          </w:tcPr>
          <w:p>
            <w:pPr>
              <w:pStyle w:val="TableParagraph"/>
              <w:spacing w:before="42"/>
              <w:ind w:left="139" w:right="322"/>
              <w:rPr>
                <w:sz w:val="18"/>
              </w:rPr>
            </w:pPr>
            <w:r>
              <w:rPr>
                <w:sz w:val="18"/>
              </w:rPr>
              <w:t>Manufacture of asbestos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boards and heat-resistant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fibres</w:t>
            </w:r>
          </w:p>
        </w:tc>
      </w:tr>
      <w:tr>
        <w:trPr>
          <w:trHeight w:val="709" w:hRule="atLeast"/>
        </w:trPr>
        <w:tc>
          <w:tcPr>
            <w:tcW w:w="1889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Marble</w:t>
            </w:r>
          </w:p>
        </w:tc>
        <w:tc>
          <w:tcPr>
            <w:tcW w:w="239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147"/>
              <w:ind w:left="151" w:right="766"/>
              <w:rPr>
                <w:sz w:val="18"/>
              </w:rPr>
            </w:pPr>
            <w:r>
              <w:rPr>
                <w:sz w:val="18"/>
              </w:rPr>
              <w:t>Several geological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formations</w:t>
            </w:r>
          </w:p>
        </w:tc>
        <w:tc>
          <w:tcPr>
            <w:tcW w:w="2213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30" w:right="966"/>
              <w:rPr>
                <w:sz w:val="18"/>
              </w:rPr>
            </w:pPr>
            <w:r>
              <w:rPr>
                <w:sz w:val="18"/>
              </w:rPr>
              <w:t>Erbil and Al-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Sulaymaniyah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governorates</w:t>
            </w:r>
          </w:p>
        </w:tc>
        <w:tc>
          <w:tcPr>
            <w:tcW w:w="2547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Décor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MoIM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Heading2"/>
        <w:numPr>
          <w:ilvl w:val="3"/>
          <w:numId w:val="31"/>
        </w:numPr>
        <w:tabs>
          <w:tab w:pos="1665" w:val="left" w:leader="none"/>
        </w:tabs>
        <w:spacing w:line="240" w:lineRule="auto" w:before="0" w:after="0"/>
        <w:ind w:left="1665" w:right="0" w:hanging="1105"/>
        <w:jc w:val="left"/>
      </w:pPr>
      <w:bookmarkStart w:name="_bookmark67" w:id="92"/>
      <w:bookmarkEnd w:id="92"/>
      <w:r>
        <w:rPr>
          <w:color w:val="006FC0"/>
        </w:rPr>
        <w:t>A</w:t>
      </w:r>
      <w:r>
        <w:rPr>
          <w:color w:val="006FC0"/>
        </w:rPr>
        <w:t>rtisanal</w:t>
      </w:r>
      <w:r>
        <w:rPr>
          <w:color w:val="006FC0"/>
          <w:spacing w:val="-7"/>
        </w:rPr>
        <w:t> </w:t>
      </w:r>
      <w:r>
        <w:rPr>
          <w:color w:val="006FC0"/>
        </w:rPr>
        <w:t>mining</w:t>
      </w:r>
    </w:p>
    <w:p>
      <w:pPr>
        <w:pStyle w:val="BodyText"/>
        <w:spacing w:line="288" w:lineRule="auto" w:before="274"/>
        <w:ind w:left="560" w:right="1029"/>
        <w:jc w:val="both"/>
      </w:pPr>
      <w:r>
        <w:rPr/>
        <w:t>EITI Requirement 6.3.a requires implementing countries to disclose information about the</w:t>
      </w:r>
      <w:r>
        <w:rPr>
          <w:spacing w:val="1"/>
        </w:rPr>
        <w:t> </w:t>
      </w:r>
      <w:r>
        <w:rPr/>
        <w:t>contribution of informal sector activities, including but not necessarily limited to Artisanal</w:t>
      </w:r>
      <w:r>
        <w:rPr>
          <w:spacing w:val="-64"/>
        </w:rPr>
        <w:t> </w:t>
      </w:r>
      <w:r>
        <w:rPr/>
        <w:t>and</w:t>
      </w:r>
      <w:r>
        <w:rPr>
          <w:spacing w:val="1"/>
        </w:rPr>
        <w:t> </w:t>
      </w:r>
      <w:r>
        <w:rPr/>
        <w:t>Small-Scale</w:t>
      </w:r>
      <w:r>
        <w:rPr>
          <w:spacing w:val="-4"/>
        </w:rPr>
        <w:t> </w:t>
      </w:r>
      <w:r>
        <w:rPr/>
        <w:t>Mining (ASM).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3"/>
          <w:numId w:val="31"/>
        </w:numPr>
        <w:tabs>
          <w:tab w:pos="1665" w:val="left" w:leader="none"/>
        </w:tabs>
        <w:spacing w:line="240" w:lineRule="auto" w:before="0" w:after="0"/>
        <w:ind w:left="1665" w:right="0" w:hanging="1105"/>
        <w:jc w:val="left"/>
        <w:rPr>
          <w:sz w:val="18"/>
        </w:rPr>
      </w:pPr>
      <w:bookmarkStart w:name="_bookmark68" w:id="93"/>
      <w:bookmarkEnd w:id="93"/>
      <w:r>
        <w:rPr>
          <w:color w:val="006FC0"/>
        </w:rPr>
        <w:t>M</w:t>
      </w:r>
      <w:r>
        <w:rPr>
          <w:color w:val="006FC0"/>
        </w:rPr>
        <w:t>ineral</w:t>
      </w:r>
      <w:r>
        <w:rPr>
          <w:color w:val="006FC0"/>
          <w:spacing w:val="-5"/>
        </w:rPr>
        <w:t> </w:t>
      </w:r>
      <w:r>
        <w:rPr>
          <w:color w:val="006FC0"/>
        </w:rPr>
        <w:t>occurrences</w:t>
      </w:r>
      <w:r>
        <w:rPr>
          <w:color w:val="006FC0"/>
          <w:spacing w:val="1"/>
        </w:rPr>
        <w:t> </w:t>
      </w:r>
      <w:r>
        <w:rPr>
          <w:color w:val="006FC0"/>
        </w:rPr>
        <w:t>in</w:t>
      </w:r>
      <w:r>
        <w:rPr>
          <w:color w:val="006FC0"/>
          <w:spacing w:val="-5"/>
        </w:rPr>
        <w:t> </w:t>
      </w:r>
      <w:r>
        <w:rPr>
          <w:color w:val="006FC0"/>
        </w:rPr>
        <w:t>the</w:t>
      </w:r>
      <w:r>
        <w:rPr>
          <w:color w:val="006FC0"/>
          <w:spacing w:val="-5"/>
        </w:rPr>
        <w:t> </w:t>
      </w:r>
      <w:r>
        <w:rPr>
          <w:color w:val="006FC0"/>
        </w:rPr>
        <w:t>Kurdistan</w:t>
      </w:r>
      <w:r>
        <w:rPr>
          <w:color w:val="006FC0"/>
          <w:spacing w:val="-5"/>
        </w:rPr>
        <w:t> </w:t>
      </w:r>
      <w:r>
        <w:rPr>
          <w:color w:val="006FC0"/>
        </w:rPr>
        <w:t>Region</w:t>
      </w:r>
      <w:r>
        <w:rPr>
          <w:color w:val="006FC0"/>
          <w:position w:val="8"/>
          <w:sz w:val="18"/>
        </w:rPr>
        <w:t>34</w:t>
      </w:r>
    </w:p>
    <w:p>
      <w:pPr>
        <w:pStyle w:val="BodyText"/>
        <w:spacing w:line="288" w:lineRule="auto" w:before="274"/>
        <w:ind w:left="560" w:right="1036"/>
        <w:jc w:val="both"/>
      </w:pPr>
      <w:r>
        <w:rPr/>
        <w:t>Iron,</w:t>
      </w:r>
      <w:r>
        <w:rPr>
          <w:spacing w:val="-7"/>
        </w:rPr>
        <w:t> </w:t>
      </w:r>
      <w:r>
        <w:rPr/>
        <w:t>chromium,</w:t>
      </w:r>
      <w:r>
        <w:rPr>
          <w:spacing w:val="-4"/>
        </w:rPr>
        <w:t> </w:t>
      </w:r>
      <w:r>
        <w:rPr/>
        <w:t>nickel,</w:t>
      </w:r>
      <w:r>
        <w:rPr>
          <w:spacing w:val="-7"/>
        </w:rPr>
        <w:t> </w:t>
      </w:r>
      <w:r>
        <w:rPr/>
        <w:t>platinum,</w:t>
      </w:r>
      <w:r>
        <w:rPr>
          <w:spacing w:val="-6"/>
        </w:rPr>
        <w:t> </w:t>
      </w:r>
      <w:r>
        <w:rPr/>
        <w:t>gold,</w:t>
      </w:r>
      <w:r>
        <w:rPr>
          <w:spacing w:val="-6"/>
        </w:rPr>
        <w:t> </w:t>
      </w:r>
      <w:r>
        <w:rPr/>
        <w:t>copper,</w:t>
      </w:r>
      <w:r>
        <w:rPr>
          <w:spacing w:val="-6"/>
        </w:rPr>
        <w:t> </w:t>
      </w:r>
      <w:r>
        <w:rPr/>
        <w:t>barite,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zinc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metals</w:t>
      </w:r>
      <w:r>
        <w:rPr>
          <w:spacing w:val="-6"/>
        </w:rPr>
        <w:t> </w:t>
      </w:r>
      <w:r>
        <w:rPr/>
        <w:t>that</w:t>
      </w:r>
      <w:r>
        <w:rPr>
          <w:spacing w:val="-64"/>
        </w:rPr>
        <w:t> </w:t>
      </w:r>
      <w:r>
        <w:rPr/>
        <w:t>have the highest potential for deposits in a 15–25 km broad mountainous belt that crosses</w:t>
      </w:r>
      <w:r>
        <w:rPr>
          <w:spacing w:val="1"/>
        </w:rPr>
        <w:t> </w:t>
      </w:r>
      <w:r>
        <w:rPr/>
        <w:t>the Kurdistan Region. It is possible that other parts of the Kurdistan Region have abundant</w:t>
      </w:r>
      <w:r>
        <w:rPr>
          <w:spacing w:val="1"/>
        </w:rPr>
        <w:t> </w:t>
      </w:r>
      <w:r>
        <w:rPr/>
        <w:t>supplies</w:t>
      </w:r>
      <w:r>
        <w:rPr>
          <w:spacing w:val="-4"/>
        </w:rPr>
        <w:t> </w:t>
      </w:r>
      <w:r>
        <w:rPr/>
        <w:t>of gypsum,</w:t>
      </w:r>
      <w:r>
        <w:rPr>
          <w:spacing w:val="-4"/>
        </w:rPr>
        <w:t> </w:t>
      </w:r>
      <w:r>
        <w:rPr/>
        <w:t>limestone,</w:t>
      </w:r>
      <w:r>
        <w:rPr>
          <w:spacing w:val="-4"/>
        </w:rPr>
        <w:t> </w:t>
      </w:r>
      <w:r>
        <w:rPr/>
        <w:t>sand,</w:t>
      </w:r>
      <w:r>
        <w:rPr>
          <w:spacing w:val="-4"/>
        </w:rPr>
        <w:t> </w:t>
      </w:r>
      <w:r>
        <w:rPr/>
        <w:t>clay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gravel.</w:t>
      </w:r>
    </w:p>
    <w:p>
      <w:pPr>
        <w:pStyle w:val="BodyText"/>
        <w:spacing w:line="288" w:lineRule="auto" w:before="118"/>
        <w:ind w:left="560" w:right="1031"/>
        <w:jc w:val="both"/>
      </w:pPr>
      <w:r>
        <w:rPr/>
        <w:t>In order to obtain or renew a gold workshop licence, the responsible entity is the Ministry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divisions,</w:t>
      </w:r>
      <w:r>
        <w:rPr>
          <w:spacing w:val="-7"/>
        </w:rPr>
        <w:t> </w:t>
      </w:r>
      <w:r>
        <w:rPr/>
        <w:t>namely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Board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Measurement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Control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Directorate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Control.</w:t>
      </w:r>
    </w:p>
    <w:p>
      <w:pPr>
        <w:pStyle w:val="BodyText"/>
        <w:spacing w:before="122"/>
        <w:ind w:left="560"/>
        <w:jc w:val="both"/>
      </w:pPr>
      <w:r>
        <w:rPr/>
        <w:t>The</w:t>
      </w:r>
      <w:r>
        <w:rPr>
          <w:spacing w:val="6"/>
        </w:rPr>
        <w:t> </w:t>
      </w:r>
      <w:r>
        <w:rPr/>
        <w:t>documents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should</w:t>
      </w:r>
      <w:r>
        <w:rPr>
          <w:spacing w:val="5"/>
        </w:rPr>
        <w:t> </w:t>
      </w:r>
      <w:r>
        <w:rPr/>
        <w:t>be</w:t>
      </w:r>
      <w:r>
        <w:rPr>
          <w:spacing w:val="2"/>
        </w:rPr>
        <w:t> </w:t>
      </w:r>
      <w:r>
        <w:rPr/>
        <w:t>provided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obtain</w:t>
      </w:r>
      <w:r>
        <w:rPr>
          <w:spacing w:val="6"/>
        </w:rPr>
        <w:t> </w:t>
      </w:r>
      <w:r>
        <w:rPr/>
        <w:t>a</w:t>
      </w:r>
      <w:r>
        <w:rPr>
          <w:spacing w:val="11"/>
        </w:rPr>
        <w:t> </w:t>
      </w:r>
      <w:r>
        <w:rPr/>
        <w:t>gold</w:t>
      </w:r>
      <w:r>
        <w:rPr>
          <w:spacing w:val="8"/>
        </w:rPr>
        <w:t> </w:t>
      </w:r>
      <w:r>
        <w:rPr/>
        <w:t>workshop</w:t>
      </w:r>
      <w:r>
        <w:rPr>
          <w:spacing w:val="4"/>
        </w:rPr>
        <w:t> </w:t>
      </w:r>
      <w:r>
        <w:rPr/>
        <w:t>licence</w:t>
      </w:r>
      <w:r>
        <w:rPr>
          <w:spacing w:val="3"/>
        </w:rPr>
        <w:t> </w:t>
      </w:r>
      <w:r>
        <w:rPr/>
        <w:t>are</w:t>
      </w:r>
      <w:r>
        <w:rPr>
          <w:spacing w:val="11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in</w:t>
      </w:r>
    </w:p>
    <w:p>
      <w:pPr>
        <w:pStyle w:val="BodyText"/>
        <w:spacing w:before="52"/>
        <w:ind w:left="560"/>
        <w:jc w:val="both"/>
      </w:pPr>
      <w:r>
        <w:rPr/>
        <w:t>KRG’s</w:t>
      </w:r>
      <w:r>
        <w:rPr>
          <w:spacing w:val="-6"/>
        </w:rPr>
        <w:t> </w:t>
      </w:r>
      <w:r>
        <w:rPr/>
        <w:t>website.</w:t>
      </w:r>
      <w:r>
        <w:rPr>
          <w:vertAlign w:val="superscript"/>
        </w:rPr>
        <w:t>35</w:t>
      </w:r>
    </w:p>
    <w:p>
      <w:pPr>
        <w:pStyle w:val="BodyText"/>
        <w:spacing w:before="177"/>
        <w:ind w:left="560"/>
        <w:jc w:val="both"/>
      </w:pPr>
      <w:r>
        <w:rPr/>
        <w:t>Below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8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follow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obtaining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license:</w:t>
      </w:r>
    </w:p>
    <w:p>
      <w:pPr>
        <w:pStyle w:val="BodyText"/>
        <w:rPr>
          <w:sz w:val="21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bookmarkStart w:name="_bookmark69" w:id="94"/>
      <w:bookmarkEnd w:id="94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25: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ONDITIONS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PROCEDURES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FOR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OBTAINING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MINING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LICENSES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K</w:t>
      </w:r>
      <w:r>
        <w:rPr>
          <w:b/>
          <w:color w:val="585858"/>
          <w:sz w:val="17"/>
        </w:rPr>
        <w:t>URDISTAN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R</w:t>
      </w:r>
      <w:r>
        <w:rPr>
          <w:b/>
          <w:color w:val="585858"/>
          <w:sz w:val="17"/>
        </w:rPr>
        <w:t>EGION</w:t>
      </w:r>
    </w:p>
    <w:p>
      <w:pPr>
        <w:pStyle w:val="BodyText"/>
        <w:spacing w:before="8"/>
        <w:rPr>
          <w:b/>
          <w:sz w:val="25"/>
        </w:rPr>
      </w:pPr>
      <w:r>
        <w:rPr/>
        <w:pict>
          <v:rect style="position:absolute;margin-left:72.024002pt;margin-top:16.87413pt;width:144.050pt;height:.72003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b/>
          <w:sz w:val="16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34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Disclaimer: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verified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and/or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reconciled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unable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collect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from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sources.</w:t>
      </w:r>
    </w:p>
    <w:p>
      <w:pPr>
        <w:spacing w:before="45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35</w:t>
      </w:r>
      <w:r>
        <w:rPr>
          <w:spacing w:val="-11"/>
          <w:sz w:val="16"/>
          <w:vertAlign w:val="baseline"/>
        </w:rPr>
        <w:t> </w:t>
      </w:r>
      <w:r>
        <w:rPr>
          <w:sz w:val="16"/>
          <w:vertAlign w:val="baseline"/>
        </w:rPr>
        <w:t>https://xizmet.gov.krd/en/service/mop11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5062"/>
      </w:tblGrid>
      <w:tr>
        <w:trPr>
          <w:trHeight w:val="349" w:hRule="atLeast"/>
        </w:trPr>
        <w:tc>
          <w:tcPr>
            <w:tcW w:w="3957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62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Condition</w:t>
            </w:r>
          </w:p>
        </w:tc>
        <w:tc>
          <w:tcPr>
            <w:tcW w:w="5062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62"/>
              <w:ind w:left="1962" w:right="20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Procedures</w:t>
            </w:r>
          </w:p>
        </w:tc>
      </w:tr>
      <w:tr>
        <w:trPr>
          <w:trHeight w:val="6159" w:hRule="atLeast"/>
        </w:trPr>
        <w:tc>
          <w:tcPr>
            <w:tcW w:w="3957" w:type="dxa"/>
            <w:tcBorders>
              <w:top w:val="single" w:sz="12" w:space="0" w:color="EC1A3A"/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line="208" w:lineRule="exact" w:before="65"/>
              <w:ind w:left="110"/>
              <w:rPr>
                <w:sz w:val="18"/>
              </w:rPr>
            </w:pPr>
            <w:r>
              <w:rPr>
                <w:sz w:val="18"/>
              </w:rPr>
              <w:t>•The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applicant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18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old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employed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 KRG.</w:t>
            </w:r>
          </w:p>
          <w:p>
            <w:pPr>
              <w:pStyle w:val="TableParagraph"/>
              <w:spacing w:line="208" w:lineRule="exact" w:before="60"/>
              <w:ind w:left="110"/>
              <w:rPr>
                <w:sz w:val="18"/>
              </w:rPr>
            </w:pPr>
            <w:r>
              <w:rPr>
                <w:sz w:val="18"/>
              </w:rPr>
              <w:t>•The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holder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workshop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license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apply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license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manufacture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printed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pounds.</w:t>
            </w:r>
          </w:p>
          <w:p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sz w:val="18"/>
              </w:rPr>
              <w:t>•Not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 government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employee.</w:t>
            </w:r>
          </w:p>
          <w:p>
            <w:pPr>
              <w:pStyle w:val="TableParagraph"/>
              <w:spacing w:line="208" w:lineRule="exact" w:before="64"/>
              <w:ind w:left="110"/>
              <w:rPr>
                <w:sz w:val="18"/>
              </w:rPr>
            </w:pPr>
            <w:r>
              <w:rPr>
                <w:sz w:val="18"/>
              </w:rPr>
              <w:t>•The</w:t>
            </w:r>
            <w:r>
              <w:rPr>
                <w:spacing w:val="60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106"/>
                <w:sz w:val="18"/>
              </w:rPr>
              <w:t> </w:t>
            </w:r>
            <w:r>
              <w:rPr>
                <w:sz w:val="18"/>
              </w:rPr>
              <w:t>must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have  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  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business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location.</w:t>
            </w:r>
          </w:p>
          <w:p>
            <w:pPr>
              <w:pStyle w:val="TableParagraph"/>
              <w:spacing w:line="208" w:lineRule="exact" w:before="60"/>
              <w:ind w:left="110"/>
              <w:rPr>
                <w:sz w:val="18"/>
              </w:rPr>
            </w:pPr>
            <w:r>
              <w:rPr>
                <w:sz w:val="18"/>
              </w:rPr>
              <w:t>•Must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letter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77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jewelers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union.</w:t>
            </w:r>
          </w:p>
          <w:p>
            <w:pPr>
              <w:pStyle w:val="TableParagraph"/>
              <w:spacing w:before="65"/>
              <w:ind w:left="110" w:right="101"/>
              <w:jc w:val="both"/>
              <w:rPr>
                <w:sz w:val="18"/>
              </w:rPr>
            </w:pPr>
            <w:r>
              <w:rPr>
                <w:sz w:val="18"/>
              </w:rPr>
              <w:t>•The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employee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check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debt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taxes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to the government&gt;Collection of occupational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taxes.</w:t>
            </w:r>
          </w:p>
          <w:p>
            <w:pPr>
              <w:pStyle w:val="TableParagraph"/>
              <w:tabs>
                <w:tab w:pos="714" w:val="left" w:leader="none"/>
                <w:tab w:pos="1717" w:val="left" w:leader="none"/>
                <w:tab w:pos="2321" w:val="left" w:leader="none"/>
                <w:tab w:pos="2906" w:val="left" w:leader="none"/>
                <w:tab w:pos="3209" w:val="left" w:leader="none"/>
              </w:tabs>
              <w:spacing w:line="208" w:lineRule="exact" w:before="62"/>
              <w:ind w:left="110"/>
              <w:rPr>
                <w:sz w:val="18"/>
              </w:rPr>
            </w:pPr>
            <w:r>
              <w:rPr>
                <w:sz w:val="18"/>
              </w:rPr>
              <w:t>•The</w:t>
              <w:tab/>
              <w:t>attendant</w:t>
              <w:tab/>
              <w:t>must</w:t>
              <w:tab/>
              <w:t>have</w:t>
              <w:tab/>
              <w:t>a</w:t>
              <w:tab/>
              <w:t>security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clearance.</w:t>
            </w:r>
          </w:p>
          <w:p>
            <w:pPr>
              <w:pStyle w:val="TableParagraph"/>
              <w:spacing w:line="208" w:lineRule="exact" w:before="60"/>
              <w:ind w:left="110"/>
              <w:rPr>
                <w:sz w:val="18"/>
              </w:rPr>
            </w:pPr>
            <w:r>
              <w:rPr>
                <w:sz w:val="18"/>
              </w:rPr>
              <w:t>•The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licensee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his/her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place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employment,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except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illness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travel.</w:t>
            </w:r>
          </w:p>
          <w:p>
            <w:pPr>
              <w:pStyle w:val="TableParagraph"/>
              <w:spacing w:before="64"/>
              <w:ind w:left="110" w:right="102"/>
              <w:jc w:val="both"/>
              <w:rPr>
                <w:sz w:val="18"/>
              </w:rPr>
            </w:pPr>
            <w:r>
              <w:rPr>
                <w:sz w:val="18"/>
              </w:rPr>
              <w:t>•Her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applying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license,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professional examination must be present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person-&gt;Private power of attorney / General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Power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Attorney.</w:t>
            </w:r>
          </w:p>
          <w:p>
            <w:pPr>
              <w:pStyle w:val="TableParagraph"/>
              <w:spacing w:before="60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•The licensee shall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re-let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license.</w:t>
            </w:r>
          </w:p>
          <w:p>
            <w:pPr>
              <w:pStyle w:val="TableParagraph"/>
              <w:spacing w:before="60"/>
              <w:ind w:left="110" w:right="104"/>
              <w:jc w:val="both"/>
              <w:rPr>
                <w:sz w:val="18"/>
              </w:rPr>
            </w:pPr>
            <w:r>
              <w:rPr>
                <w:sz w:val="18"/>
              </w:rPr>
              <w:t>•The license expires with the annual calendar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must be renewed between 2/1 and 31/5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Renewal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workshop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license.</w:t>
            </w:r>
          </w:p>
        </w:tc>
        <w:tc>
          <w:tcPr>
            <w:tcW w:w="5062" w:type="dxa"/>
            <w:tcBorders>
              <w:top w:val="single" w:sz="12" w:space="0" w:color="EC1A3A"/>
              <w:bottom w:val="single" w:sz="12" w:space="0" w:color="EC1A3A"/>
            </w:tcBorders>
          </w:tcPr>
          <w:p>
            <w:pPr>
              <w:pStyle w:val="TableParagraph"/>
              <w:spacing w:line="208" w:lineRule="exact" w:before="65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•Submitting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initials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letters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gold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act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no.</w:t>
            </w:r>
          </w:p>
          <w:p>
            <w:pPr>
              <w:pStyle w:val="TableParagraph"/>
              <w:spacing w:line="208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112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1974.</w:t>
            </w:r>
          </w:p>
          <w:p>
            <w:pPr>
              <w:pStyle w:val="TableParagraph"/>
              <w:spacing w:before="60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•Granting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Goldsmith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workshop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License.</w:t>
            </w:r>
          </w:p>
          <w:p>
            <w:pPr>
              <w:pStyle w:val="TableParagraph"/>
              <w:spacing w:before="60"/>
              <w:ind w:left="105" w:right="110"/>
              <w:jc w:val="both"/>
              <w:rPr>
                <w:sz w:val="18"/>
              </w:rPr>
            </w:pPr>
            <w:r>
              <w:rPr>
                <w:sz w:val="18"/>
              </w:rPr>
              <w:t>•After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returning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results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field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inspection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committee, he will visit the license room again, in order to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prepare a letter to the Income Tax Directorate and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Security Directorate of the Economic Department according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geographical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location.</w:t>
            </w:r>
          </w:p>
          <w:p>
            <w:pPr>
              <w:pStyle w:val="TableParagraph"/>
              <w:spacing w:line="237" w:lineRule="auto" w:before="66"/>
              <w:ind w:left="105" w:right="110"/>
              <w:jc w:val="both"/>
              <w:rPr>
                <w:sz w:val="18"/>
              </w:rPr>
            </w:pPr>
            <w:r>
              <w:rPr>
                <w:sz w:val="18"/>
              </w:rPr>
              <w:t>•After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returning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approval letters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telephone,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employee (professional) will be notified on the day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jewelry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examination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appear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conduct the jewelry professional examination in theory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(practical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theoretical).</w:t>
            </w:r>
          </w:p>
          <w:p>
            <w:pPr>
              <w:pStyle w:val="TableParagraph"/>
              <w:spacing w:line="237" w:lineRule="auto" w:before="70"/>
              <w:ind w:left="105" w:right="111"/>
              <w:jc w:val="both"/>
              <w:rPr>
                <w:sz w:val="18"/>
              </w:rPr>
            </w:pPr>
            <w:r>
              <w:rPr>
                <w:sz w:val="18"/>
              </w:rPr>
              <w:t>•After passing the professional examination, the tradesman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accounting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room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paying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license.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02" w:val="left" w:leader="none"/>
              </w:tabs>
              <w:spacing w:line="237" w:lineRule="auto" w:before="65" w:after="0"/>
              <w:ind w:left="105" w:right="110" w:firstLine="0"/>
              <w:jc w:val="both"/>
              <w:rPr>
                <w:sz w:val="18"/>
              </w:rPr>
            </w:pPr>
            <w:r>
              <w:rPr>
                <w:sz w:val="18"/>
              </w:rPr>
              <w:t>Then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returns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copy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fee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receipt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textile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license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room for the purpose of preparing the license and signing it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license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department.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02" w:val="left" w:leader="none"/>
              </w:tabs>
              <w:spacing w:line="237" w:lineRule="auto" w:before="67" w:after="0"/>
              <w:ind w:left="105" w:right="110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visits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office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manager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final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signature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license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visits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license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room again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return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case.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MNR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website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1"/>
          <w:numId w:val="35"/>
        </w:numPr>
        <w:tabs>
          <w:tab w:pos="1137" w:val="left" w:leader="none"/>
        </w:tabs>
        <w:spacing w:line="240" w:lineRule="auto" w:before="116" w:after="0"/>
        <w:ind w:left="1136" w:right="1651" w:hanging="577"/>
        <w:jc w:val="left"/>
      </w:pPr>
      <w:bookmarkStart w:name="_bookmark70" w:id="95"/>
      <w:bookmarkEnd w:id="95"/>
      <w:r>
        <w:rPr>
          <w:color w:val="78685F"/>
        </w:rPr>
        <w:t>LEG</w:t>
      </w:r>
      <w:r>
        <w:rPr>
          <w:color w:val="78685F"/>
        </w:rPr>
        <w:t>AL</w:t>
      </w:r>
      <w:r>
        <w:rPr>
          <w:color w:val="78685F"/>
          <w:spacing w:val="-5"/>
        </w:rPr>
        <w:t> </w:t>
      </w:r>
      <w:r>
        <w:rPr>
          <w:color w:val="78685F"/>
        </w:rPr>
        <w:t>FRAMEWORK</w:t>
      </w:r>
      <w:r>
        <w:rPr>
          <w:color w:val="78685F"/>
          <w:spacing w:val="-5"/>
        </w:rPr>
        <w:t> </w:t>
      </w:r>
      <w:r>
        <w:rPr>
          <w:color w:val="78685F"/>
        </w:rPr>
        <w:t>AND</w:t>
      </w:r>
      <w:r>
        <w:rPr>
          <w:color w:val="78685F"/>
          <w:spacing w:val="-5"/>
        </w:rPr>
        <w:t> </w:t>
      </w:r>
      <w:r>
        <w:rPr>
          <w:color w:val="78685F"/>
        </w:rPr>
        <w:t>FISCAL</w:t>
      </w:r>
      <w:r>
        <w:rPr>
          <w:color w:val="78685F"/>
          <w:spacing w:val="-5"/>
        </w:rPr>
        <w:t> </w:t>
      </w:r>
      <w:r>
        <w:rPr>
          <w:color w:val="78685F"/>
        </w:rPr>
        <w:t>REGIME</w:t>
      </w:r>
      <w:r>
        <w:rPr>
          <w:color w:val="78685F"/>
          <w:spacing w:val="-5"/>
        </w:rPr>
        <w:t> </w:t>
      </w:r>
      <w:r>
        <w:rPr>
          <w:color w:val="78685F"/>
        </w:rPr>
        <w:t>(EITI</w:t>
      </w:r>
      <w:r>
        <w:rPr>
          <w:color w:val="78685F"/>
          <w:spacing w:val="-6"/>
        </w:rPr>
        <w:t> </w:t>
      </w:r>
      <w:r>
        <w:rPr>
          <w:color w:val="78685F"/>
        </w:rPr>
        <w:t>REQUIREMENT</w:t>
      </w:r>
      <w:r>
        <w:rPr>
          <w:color w:val="78685F"/>
          <w:spacing w:val="-82"/>
        </w:rPr>
        <w:t> </w:t>
      </w:r>
      <w:r>
        <w:rPr>
          <w:color w:val="78685F"/>
        </w:rPr>
        <w:t>2.1)</w:t>
      </w:r>
    </w:p>
    <w:p>
      <w:pPr>
        <w:pStyle w:val="Heading2"/>
        <w:numPr>
          <w:ilvl w:val="2"/>
          <w:numId w:val="35"/>
        </w:numPr>
        <w:tabs>
          <w:tab w:pos="1368" w:val="left" w:leader="none"/>
        </w:tabs>
        <w:spacing w:line="240" w:lineRule="auto" w:before="238" w:after="0"/>
        <w:ind w:left="1367" w:right="0" w:hanging="808"/>
        <w:jc w:val="left"/>
      </w:pPr>
      <w:bookmarkStart w:name="_bookmark71" w:id="96"/>
      <w:bookmarkEnd w:id="96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Heading2"/>
        <w:numPr>
          <w:ilvl w:val="3"/>
          <w:numId w:val="35"/>
        </w:numPr>
        <w:tabs>
          <w:tab w:pos="1665" w:val="left" w:leader="none"/>
        </w:tabs>
        <w:spacing w:line="240" w:lineRule="auto" w:before="276" w:after="0"/>
        <w:ind w:left="1665" w:right="0" w:hanging="1105"/>
        <w:jc w:val="left"/>
      </w:pPr>
      <w:bookmarkStart w:name="_bookmark72" w:id="97"/>
      <w:bookmarkEnd w:id="97"/>
      <w:r>
        <w:rPr>
          <w:color w:val="006FC0"/>
        </w:rPr>
        <w:t>L</w:t>
      </w:r>
      <w:r>
        <w:rPr>
          <w:color w:val="006FC0"/>
        </w:rPr>
        <w:t>egal</w:t>
      </w:r>
      <w:r>
        <w:rPr>
          <w:color w:val="006FC0"/>
          <w:spacing w:val="-7"/>
        </w:rPr>
        <w:t> </w:t>
      </w:r>
      <w:r>
        <w:rPr>
          <w:color w:val="006FC0"/>
        </w:rPr>
        <w:t>framework</w:t>
      </w:r>
    </w:p>
    <w:p>
      <w:pPr>
        <w:pStyle w:val="Heading4"/>
        <w:spacing w:before="268"/>
      </w:pPr>
      <w:r>
        <w:rPr>
          <w:color w:val="FF0000"/>
        </w:rPr>
        <w:t>Current</w:t>
      </w:r>
      <w:r>
        <w:rPr>
          <w:color w:val="FF0000"/>
          <w:spacing w:val="-4"/>
        </w:rPr>
        <w:t> </w:t>
      </w:r>
      <w:r>
        <w:rPr>
          <w:color w:val="FF0000"/>
        </w:rPr>
        <w:t>legal framework</w:t>
      </w:r>
    </w:p>
    <w:p>
      <w:pPr>
        <w:pStyle w:val="BodyText"/>
        <w:spacing w:line="285" w:lineRule="auto" w:before="163"/>
        <w:ind w:left="560" w:right="1030"/>
        <w:jc w:val="both"/>
      </w:pPr>
      <w:r>
        <w:rPr/>
        <w:t>Due to the importance of the oil and gas resources for the economy at both national and</w:t>
      </w:r>
      <w:r>
        <w:rPr>
          <w:spacing w:val="1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levels,</w:t>
      </w:r>
      <w:r>
        <w:rPr>
          <w:spacing w:val="-12"/>
        </w:rPr>
        <w:t> </w:t>
      </w:r>
      <w:r>
        <w:rPr/>
        <w:t>Iraq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adopted</w:t>
      </w:r>
      <w:r>
        <w:rPr>
          <w:spacing w:val="-16"/>
        </w:rPr>
        <w:t> </w:t>
      </w:r>
      <w:r>
        <w:rPr/>
        <w:t>several</w:t>
      </w:r>
      <w:r>
        <w:rPr>
          <w:spacing w:val="-11"/>
        </w:rPr>
        <w:t> </w:t>
      </w:r>
      <w:r>
        <w:rPr/>
        <w:t>laws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regulations</w:t>
      </w:r>
      <w:r>
        <w:rPr>
          <w:spacing w:val="-11"/>
        </w:rPr>
        <w:t> </w:t>
      </w:r>
      <w:r>
        <w:rPr/>
        <w:t>organising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sector</w:t>
      </w:r>
      <w:r>
        <w:rPr>
          <w:spacing w:val="-12"/>
        </w:rPr>
        <w:t> </w:t>
      </w:r>
      <w:r>
        <w:rPr/>
        <w:t>and</w:t>
      </w:r>
      <w:r>
        <w:rPr>
          <w:spacing w:val="-64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rights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obligations.</w:t>
      </w:r>
    </w:p>
    <w:p>
      <w:pPr>
        <w:pStyle w:val="BodyText"/>
        <w:spacing w:line="288" w:lineRule="auto" w:before="125"/>
        <w:ind w:left="560" w:right="1032"/>
        <w:jc w:val="both"/>
      </w:pP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perspective,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Iraqi</w:t>
      </w:r>
      <w:r>
        <w:rPr>
          <w:spacing w:val="-7"/>
        </w:rPr>
        <w:t> </w:t>
      </w:r>
      <w:r>
        <w:rPr/>
        <w:t>Constitution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2005</w:t>
      </w:r>
      <w:r>
        <w:rPr>
          <w:spacing w:val="-5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several</w:t>
      </w:r>
      <w:r>
        <w:rPr>
          <w:spacing w:val="-5"/>
        </w:rPr>
        <w:t> </w:t>
      </w:r>
      <w:r>
        <w:rPr/>
        <w:t>aspects in</w:t>
      </w:r>
      <w:r>
        <w:rPr>
          <w:spacing w:val="-4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64"/>
        </w:rPr>
        <w:t> </w:t>
      </w:r>
      <w:r>
        <w:rPr/>
        <w:t>the</w:t>
      </w:r>
      <w:r>
        <w:rPr>
          <w:spacing w:val="-2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gas</w:t>
      </w:r>
      <w:r>
        <w:rPr>
          <w:spacing w:val="-2"/>
        </w:rPr>
        <w:t> </w:t>
      </w:r>
      <w:r>
        <w:rPr/>
        <w:t>sector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detailed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below:</w:t>
      </w:r>
    </w:p>
    <w:p>
      <w:pPr>
        <w:spacing w:before="121"/>
        <w:ind w:left="560" w:right="0" w:firstLine="0"/>
        <w:jc w:val="both"/>
        <w:rPr>
          <w:b/>
          <w:sz w:val="17"/>
        </w:rPr>
      </w:pPr>
      <w:bookmarkStart w:name="_bookmark73" w:id="98"/>
      <w:bookmarkEnd w:id="98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26: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RAQI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ONSTITUTION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PROVISIONS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FOR THE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0"/>
          <w:sz w:val="21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AS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SECTOR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7960"/>
      </w:tblGrid>
      <w:tr>
        <w:trPr>
          <w:trHeight w:val="283" w:hRule="atLeast"/>
        </w:trPr>
        <w:tc>
          <w:tcPr>
            <w:tcW w:w="112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8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Article</w:t>
            </w:r>
          </w:p>
        </w:tc>
        <w:tc>
          <w:tcPr>
            <w:tcW w:w="796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8"/>
              <w:ind w:left="12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Provision</w:t>
            </w:r>
          </w:p>
        </w:tc>
      </w:tr>
      <w:tr>
        <w:trPr>
          <w:trHeight w:val="792" w:hRule="atLeast"/>
        </w:trPr>
        <w:tc>
          <w:tcPr>
            <w:tcW w:w="112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Article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25</w:t>
            </w:r>
          </w:p>
        </w:tc>
        <w:tc>
          <w:tcPr>
            <w:tcW w:w="796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76" w:lineRule="auto" w:before="36"/>
              <w:ind w:left="127" w:right="108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guarantee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reform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economy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accordance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modern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principles to insure the full investment of its resources, diversification of its sources, and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encouragement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private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sector.</w:t>
            </w:r>
          </w:p>
        </w:tc>
      </w:tr>
      <w:tr>
        <w:trPr>
          <w:trHeight w:val="499" w:hRule="atLeast"/>
        </w:trPr>
        <w:tc>
          <w:tcPr>
            <w:tcW w:w="1124" w:type="dxa"/>
          </w:tcPr>
          <w:p>
            <w:pPr>
              <w:pStyle w:val="TableParagraph"/>
              <w:spacing w:before="138"/>
              <w:ind w:left="113"/>
              <w:rPr>
                <w:sz w:val="18"/>
              </w:rPr>
            </w:pPr>
            <w:r>
              <w:rPr>
                <w:sz w:val="18"/>
              </w:rPr>
              <w:t>Article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26</w:t>
            </w:r>
          </w:p>
        </w:tc>
        <w:tc>
          <w:tcPr>
            <w:tcW w:w="7960" w:type="dxa"/>
          </w:tcPr>
          <w:p>
            <w:pPr>
              <w:pStyle w:val="TableParagraph"/>
              <w:spacing w:line="208" w:lineRule="exact"/>
              <w:ind w:left="12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guarantee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encouragement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investment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various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sectors,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shall</w:t>
            </w:r>
          </w:p>
          <w:p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regulated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law.</w:t>
            </w:r>
          </w:p>
        </w:tc>
      </w:tr>
      <w:tr>
        <w:trPr>
          <w:trHeight w:val="319" w:hRule="atLeast"/>
        </w:trPr>
        <w:tc>
          <w:tcPr>
            <w:tcW w:w="1124" w:type="dxa"/>
          </w:tcPr>
          <w:p>
            <w:pPr>
              <w:pStyle w:val="TableParagraph"/>
              <w:tabs>
                <w:tab w:pos="1251" w:val="left" w:leader="none"/>
              </w:tabs>
              <w:spacing w:before="69"/>
              <w:ind w:left="8" w:right="-130"/>
              <w:rPr>
                <w:sz w:val="18"/>
              </w:rPr>
            </w:pPr>
            <w:r>
              <w:rPr>
                <w:w w:val="101"/>
                <w:sz w:val="18"/>
                <w:shd w:fill="F7A2AF" w:color="auto" w:val="clear"/>
              </w:rPr>
              <w:t> </w:t>
            </w:r>
            <w:r>
              <w:rPr>
                <w:spacing w:val="-4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Article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111</w:t>
              <w:tab/>
            </w:r>
          </w:p>
        </w:tc>
        <w:tc>
          <w:tcPr>
            <w:tcW w:w="7960" w:type="dxa"/>
          </w:tcPr>
          <w:p>
            <w:pPr>
              <w:pStyle w:val="TableParagraph"/>
              <w:tabs>
                <w:tab w:pos="7959" w:val="left" w:leader="none"/>
              </w:tabs>
              <w:spacing w:before="50"/>
              <w:ind w:left="127"/>
              <w:rPr>
                <w:sz w:val="18"/>
              </w:rPr>
            </w:pPr>
            <w:r>
              <w:rPr>
                <w:sz w:val="18"/>
                <w:shd w:fill="F7A2AF" w:color="auto" w:val="clear"/>
              </w:rPr>
              <w:t>Oil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and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gas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are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owned</w:t>
            </w:r>
            <w:r>
              <w:rPr>
                <w:spacing w:val="-2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by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all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the people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of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Iraq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in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all</w:t>
            </w:r>
            <w:r>
              <w:rPr>
                <w:spacing w:val="-2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the</w:t>
            </w:r>
            <w:r>
              <w:rPr>
                <w:spacing w:val="-1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regions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and</w:t>
            </w:r>
            <w:r>
              <w:rPr>
                <w:spacing w:val="-3"/>
                <w:sz w:val="18"/>
                <w:shd w:fill="F7A2AF" w:color="auto" w:val="clear"/>
              </w:rPr>
              <w:t> </w:t>
            </w:r>
            <w:r>
              <w:rPr>
                <w:sz w:val="18"/>
                <w:shd w:fill="F7A2AF" w:color="auto" w:val="clear"/>
              </w:rPr>
              <w:t>governorates.</w:t>
              <w:tab/>
            </w:r>
          </w:p>
        </w:tc>
      </w:tr>
      <w:tr>
        <w:trPr>
          <w:trHeight w:val="3283" w:hRule="atLeast"/>
        </w:trPr>
        <w:tc>
          <w:tcPr>
            <w:tcW w:w="1124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113"/>
              <w:rPr>
                <w:sz w:val="18"/>
              </w:rPr>
            </w:pPr>
            <w:r>
              <w:rPr>
                <w:sz w:val="18"/>
              </w:rPr>
              <w:t>Article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112</w:t>
            </w:r>
          </w:p>
        </w:tc>
        <w:tc>
          <w:tcPr>
            <w:tcW w:w="796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127"/>
              <w:rPr>
                <w:sz w:val="18"/>
              </w:rPr>
            </w:pPr>
            <w:r>
              <w:rPr>
                <w:sz w:val="18"/>
                <w:u w:val="single"/>
              </w:rPr>
              <w:t>First:</w:t>
            </w:r>
          </w:p>
          <w:p>
            <w:pPr>
              <w:pStyle w:val="TableParagraph"/>
              <w:spacing w:line="276" w:lineRule="auto" w:before="89"/>
              <w:ind w:left="127" w:right="104"/>
              <w:jc w:val="both"/>
              <w:rPr>
                <w:sz w:val="18"/>
              </w:rPr>
            </w:pPr>
            <w:r>
              <w:rPr>
                <w:sz w:val="18"/>
              </w:rPr>
              <w:t>The federal government, with the producing governorates and regional governments, shall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undertake the management of oil and gas extracted from present fields, provided that 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distributes its revenues in a fair manner in proportion to the population distribution in all parts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of the country, specifying an allotment for a specified period for the damaged regions which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were unjustly deprived of them by the former regime, and the regions that were damaged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afterwards in a way that ensures balanced development in different areas of the country,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regulated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law.</w:t>
            </w:r>
          </w:p>
          <w:p>
            <w:pPr>
              <w:pStyle w:val="TableParagraph"/>
              <w:spacing w:before="60"/>
              <w:ind w:left="127"/>
              <w:rPr>
                <w:sz w:val="18"/>
              </w:rPr>
            </w:pPr>
            <w:r>
              <w:rPr>
                <w:sz w:val="18"/>
                <w:u w:val="single"/>
              </w:rPr>
              <w:t>Second:</w:t>
            </w:r>
          </w:p>
          <w:p>
            <w:pPr>
              <w:pStyle w:val="TableParagraph"/>
              <w:spacing w:line="240" w:lineRule="atLeast"/>
              <w:ind w:left="127" w:right="100"/>
              <w:jc w:val="both"/>
              <w:rPr>
                <w:sz w:val="18"/>
              </w:rPr>
            </w:pPr>
            <w:r>
              <w:rPr>
                <w:sz w:val="18"/>
              </w:rPr>
              <w:t>The federal government and the governments of the producing regions and governorates shall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necessary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strategic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policies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wealth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manner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achieves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highest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benefit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people,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adopting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latest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techniques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principles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encouraging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investment.</w:t>
            </w:r>
          </w:p>
        </w:tc>
      </w:tr>
    </w:tbl>
    <w:p>
      <w:pPr>
        <w:spacing w:before="4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Constitution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Republic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Iraq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2005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288" w:lineRule="auto" w:before="1"/>
        <w:ind w:left="560" w:right="1036"/>
        <w:jc w:val="both"/>
      </w:pPr>
      <w:r>
        <w:rPr/>
        <w:t>In addition to the Constitution, the oil and gas exploration and production activities in Iraq</w:t>
      </w:r>
      <w:r>
        <w:rPr>
          <w:spacing w:val="-64"/>
        </w:rPr>
        <w:t> </w:t>
      </w:r>
      <w:r>
        <w:rPr/>
        <w:t>are</w:t>
      </w:r>
      <w:r>
        <w:rPr>
          <w:spacing w:val="-1"/>
        </w:rPr>
        <w:t> </w:t>
      </w:r>
      <w:r>
        <w:rPr/>
        <w:t>governed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main</w:t>
      </w:r>
      <w:r>
        <w:rPr>
          <w:spacing w:val="-1"/>
        </w:rPr>
        <w:t> </w:t>
      </w:r>
      <w:r>
        <w:rPr/>
        <w:t>legislation: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7"/>
        </w:rPr>
      </w:pPr>
      <w:bookmarkStart w:name="_bookmark74" w:id="99"/>
      <w:bookmarkEnd w:id="99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27: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9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LEGAL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FRAMEWORK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815"/>
        <w:gridCol w:w="6263"/>
      </w:tblGrid>
      <w:tr>
        <w:trPr>
          <w:trHeight w:val="277" w:hRule="atLeast"/>
        </w:trPr>
        <w:tc>
          <w:tcPr>
            <w:tcW w:w="192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Law</w:t>
            </w:r>
          </w:p>
        </w:tc>
        <w:tc>
          <w:tcPr>
            <w:tcW w:w="81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right="20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Year</w:t>
            </w:r>
          </w:p>
        </w:tc>
        <w:tc>
          <w:tcPr>
            <w:tcW w:w="626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20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2290" w:hRule="atLeast"/>
        </w:trPr>
        <w:tc>
          <w:tcPr>
            <w:tcW w:w="192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05" w:right="301"/>
              <w:rPr>
                <w:sz w:val="18"/>
              </w:rPr>
            </w:pPr>
            <w:r>
              <w:rPr>
                <w:sz w:val="18"/>
              </w:rPr>
              <w:t>Organization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Ministry of Oil Law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No. 101 (as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amended)</w:t>
            </w:r>
          </w:p>
        </w:tc>
        <w:tc>
          <w:tcPr>
            <w:tcW w:w="81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6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1976</w:t>
            </w:r>
          </w:p>
        </w:tc>
        <w:tc>
          <w:tcPr>
            <w:tcW w:w="6263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7" w:lineRule="auto" w:before="105"/>
              <w:ind w:left="209" w:right="104"/>
              <w:jc w:val="both"/>
              <w:rPr>
                <w:sz w:val="18"/>
              </w:rPr>
            </w:pPr>
            <w:r>
              <w:rPr>
                <w:sz w:val="18"/>
              </w:rPr>
              <w:t>According to Article 5 of the Law, the Ministry of Oil (MoO) is responsible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sector,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involves: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83" w:val="left" w:leader="none"/>
              </w:tabs>
              <w:spacing w:line="208" w:lineRule="exact" w:before="3" w:after="0"/>
              <w:ind w:left="382" w:right="0" w:hanging="174"/>
              <w:jc w:val="both"/>
              <w:rPr>
                <w:sz w:val="18"/>
              </w:rPr>
            </w:pPr>
            <w:r>
              <w:rPr>
                <w:sz w:val="18"/>
              </w:rPr>
              <w:t>Exploration,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drilling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35" w:val="left" w:leader="none"/>
              </w:tabs>
              <w:spacing w:line="208" w:lineRule="exact" w:before="0" w:after="0"/>
              <w:ind w:left="434" w:right="0" w:hanging="226"/>
              <w:jc w:val="both"/>
              <w:rPr>
                <w:sz w:val="18"/>
              </w:rPr>
            </w:pPr>
            <w:r>
              <w:rPr>
                <w:sz w:val="18"/>
              </w:rPr>
              <w:t>Refining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8" w:val="left" w:leader="none"/>
              </w:tabs>
              <w:spacing w:line="240" w:lineRule="auto" w:before="2" w:after="0"/>
              <w:ind w:left="209" w:right="104" w:firstLine="0"/>
              <w:jc w:val="both"/>
              <w:rPr>
                <w:sz w:val="18"/>
              </w:rPr>
            </w:pPr>
            <w:r>
              <w:rPr>
                <w:sz w:val="18"/>
              </w:rPr>
              <w:t>Transportation and marketing of crude oil and gas and their products.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 MoO is also responsible for drafting the initial plans for the various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aspects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activity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supervising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implementation after approval. It is also responsible for supervising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implementation of the sector law and overseeing the implementation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“Preservation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Hydrocarbon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Resources”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Law.</w:t>
            </w:r>
          </w:p>
        </w:tc>
      </w:tr>
      <w:tr>
        <w:trPr>
          <w:trHeight w:val="626" w:hRule="atLeast"/>
        </w:trPr>
        <w:tc>
          <w:tcPr>
            <w:tcW w:w="1929" w:type="dxa"/>
          </w:tcPr>
          <w:p>
            <w:pPr>
              <w:pStyle w:val="TableParagraph"/>
              <w:spacing w:line="237" w:lineRule="auto" w:before="5"/>
              <w:ind w:left="105" w:right="504"/>
              <w:rPr>
                <w:sz w:val="18"/>
              </w:rPr>
            </w:pPr>
            <w:r>
              <w:rPr>
                <w:sz w:val="18"/>
              </w:rPr>
              <w:t>Income Tax Law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113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(as</w:t>
            </w:r>
          </w:p>
          <w:p>
            <w:pPr>
              <w:pStyle w:val="TableParagraph"/>
              <w:spacing w:line="18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amended)</w:t>
            </w:r>
          </w:p>
        </w:tc>
        <w:tc>
          <w:tcPr>
            <w:tcW w:w="815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w="6263" w:type="dxa"/>
          </w:tcPr>
          <w:p>
            <w:pPr>
              <w:pStyle w:val="TableParagraph"/>
              <w:spacing w:line="237" w:lineRule="auto" w:before="111"/>
              <w:ind w:left="209"/>
              <w:rPr>
                <w:sz w:val="18"/>
              </w:rPr>
            </w:pPr>
            <w:r>
              <w:rPr>
                <w:sz w:val="18"/>
              </w:rPr>
              <w:t>Provides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(CIT)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companies.</w:t>
            </w:r>
          </w:p>
        </w:tc>
      </w:tr>
      <w:tr>
        <w:trPr>
          <w:trHeight w:val="3137" w:hRule="atLeast"/>
        </w:trPr>
        <w:tc>
          <w:tcPr>
            <w:tcW w:w="192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242" w:lineRule="auto"/>
              <w:ind w:left="105" w:right="260"/>
              <w:rPr>
                <w:sz w:val="18"/>
              </w:rPr>
            </w:pPr>
            <w:r>
              <w:rPr>
                <w:sz w:val="18"/>
              </w:rPr>
              <w:t>Mineral Investment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91</w:t>
            </w:r>
          </w:p>
        </w:tc>
        <w:tc>
          <w:tcPr>
            <w:tcW w:w="815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w="6263" w:type="dxa"/>
            <w:shd w:val="clear" w:color="auto" w:fill="F7A2AF"/>
          </w:tcPr>
          <w:p>
            <w:pPr>
              <w:pStyle w:val="TableParagraph"/>
              <w:spacing w:line="242" w:lineRule="auto"/>
              <w:ind w:left="209"/>
              <w:rPr>
                <w:sz w:val="18"/>
              </w:rPr>
            </w:pPr>
            <w:r>
              <w:rPr>
                <w:sz w:val="18"/>
              </w:rPr>
              <w:t>Under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law,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GEOSURV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(previously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named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'Iraqi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Geological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Survey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Company') should: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83" w:val="left" w:leader="none"/>
              </w:tabs>
              <w:spacing w:line="208" w:lineRule="exact" w:before="0" w:after="0"/>
              <w:ind w:left="382" w:right="0" w:hanging="174"/>
              <w:jc w:val="left"/>
              <w:rPr>
                <w:sz w:val="18"/>
              </w:rPr>
            </w:pPr>
            <w:r>
              <w:rPr>
                <w:sz w:val="18"/>
              </w:rPr>
              <w:t>supervise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enforcement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Law.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3" w:val="left" w:leader="none"/>
              </w:tabs>
              <w:spacing w:line="208" w:lineRule="exact" w:before="0" w:after="0"/>
              <w:ind w:left="472" w:right="0" w:hanging="264"/>
              <w:jc w:val="left"/>
              <w:rPr>
                <w:sz w:val="18"/>
              </w:rPr>
            </w:pPr>
            <w:r>
              <w:rPr>
                <w:sz w:val="18"/>
              </w:rPr>
              <w:t>monitor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investment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quarries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mines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across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country.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92" w:val="left" w:leader="none"/>
              </w:tabs>
              <w:spacing w:line="288" w:lineRule="auto" w:before="39" w:after="0"/>
              <w:ind w:left="209" w:right="112" w:firstLine="0"/>
              <w:jc w:val="left"/>
              <w:rPr>
                <w:sz w:val="18"/>
              </w:rPr>
            </w:pPr>
            <w:r>
              <w:rPr>
                <w:sz w:val="18"/>
              </w:rPr>
              <w:t>compile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 classify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pertaining 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purposes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promoting.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69" w:val="left" w:leader="none"/>
              </w:tabs>
              <w:spacing w:line="292" w:lineRule="auto" w:before="0" w:after="0"/>
              <w:ind w:left="209" w:right="109" w:firstLine="0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direct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investments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guarantee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mineral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wealth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protecting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environment.</w:t>
            </w:r>
          </w:p>
          <w:p>
            <w:pPr>
              <w:pStyle w:val="TableParagraph"/>
              <w:spacing w:line="288" w:lineRule="auto"/>
              <w:ind w:left="209" w:right="103"/>
              <w:jc w:val="both"/>
              <w:rPr>
                <w:sz w:val="18"/>
              </w:rPr>
            </w:pPr>
            <w:r>
              <w:rPr>
                <w:sz w:val="18"/>
              </w:rPr>
              <w:t>According to Article 4 of the Law, the Minister of Industry and Minerals,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 his nominee may allocate certain areas of land to private and mixed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quarries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execute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own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projects,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either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compensation,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ind w:left="209"/>
              <w:jc w:val="both"/>
              <w:rPr>
                <w:sz w:val="18"/>
              </w:rPr>
            </w:pPr>
            <w:r>
              <w:rPr>
                <w:sz w:val="18"/>
              </w:rPr>
              <w:t>according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specific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conditions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by-products</w:t>
            </w:r>
          </w:p>
        </w:tc>
      </w:tr>
      <w:tr>
        <w:trPr>
          <w:trHeight w:val="1248" w:hRule="atLeast"/>
        </w:trPr>
        <w:tc>
          <w:tcPr>
            <w:tcW w:w="1929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/>
              <w:ind w:left="105" w:right="388"/>
              <w:rPr>
                <w:sz w:val="18"/>
              </w:rPr>
            </w:pPr>
            <w:r>
              <w:rPr>
                <w:sz w:val="18"/>
              </w:rPr>
              <w:t>Public Companies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Law No. 22 (as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amended)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1997</w:t>
            </w:r>
          </w:p>
        </w:tc>
        <w:tc>
          <w:tcPr>
            <w:tcW w:w="6263" w:type="dxa"/>
          </w:tcPr>
          <w:p>
            <w:pPr>
              <w:pStyle w:val="TableParagraph"/>
              <w:spacing w:before="104"/>
              <w:ind w:left="209" w:right="10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law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state-owned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enterprises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(SOEs)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federal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(including those operating in the mining, oil and gas sectors) that 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defined under Article 1 of the law as “a self-funded economic unit which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is fully owned by the state, has a legal personality, is financially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economically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independent,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operates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according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bases”.</w:t>
            </w:r>
          </w:p>
        </w:tc>
      </w:tr>
      <w:tr>
        <w:trPr>
          <w:trHeight w:val="2021" w:hRule="atLeast"/>
        </w:trPr>
        <w:tc>
          <w:tcPr>
            <w:tcW w:w="1929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spacing w:line="237" w:lineRule="auto"/>
              <w:ind w:left="105" w:right="202"/>
              <w:rPr>
                <w:sz w:val="18"/>
              </w:rPr>
            </w:pPr>
            <w:r>
              <w:rPr>
                <w:sz w:val="18"/>
              </w:rPr>
              <w:t>Investment Law No.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13</w:t>
            </w:r>
          </w:p>
        </w:tc>
        <w:tc>
          <w:tcPr>
            <w:tcW w:w="815" w:type="dxa"/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6263" w:type="dxa"/>
            <w:shd w:val="clear" w:color="auto" w:fill="F7A2AF"/>
          </w:tcPr>
          <w:p>
            <w:pPr>
              <w:pStyle w:val="TableParagraph"/>
              <w:spacing w:before="71"/>
              <w:ind w:left="209" w:right="109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aims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encourage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private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investment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order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contribute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country,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diversify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base,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create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opportunities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citizens.</w:t>
            </w:r>
          </w:p>
          <w:p>
            <w:pPr>
              <w:pStyle w:val="TableParagraph"/>
              <w:spacing w:before="4"/>
              <w:ind w:left="209" w:right="103"/>
              <w:jc w:val="both"/>
              <w:rPr>
                <w:sz w:val="18"/>
              </w:rPr>
            </w:pPr>
            <w:r>
              <w:rPr>
                <w:sz w:val="18"/>
              </w:rPr>
              <w:t>Article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2006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priority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recruitment and employment to be given to Iraqi workers. In addition,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investors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right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employ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non-Iraqi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workers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is not possible to employ an Iraqi with the required qualifications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capabilities.</w:t>
            </w:r>
          </w:p>
        </w:tc>
      </w:tr>
      <w:tr>
        <w:trPr>
          <w:trHeight w:val="3195" w:hRule="atLeast"/>
        </w:trPr>
        <w:tc>
          <w:tcPr>
            <w:tcW w:w="19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 w:right="202"/>
              <w:rPr>
                <w:sz w:val="18"/>
              </w:rPr>
            </w:pPr>
            <w:r>
              <w:rPr>
                <w:sz w:val="18"/>
              </w:rPr>
              <w:t>Crude Oil Refining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Investment Law No.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64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2007,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</w:p>
          <w:p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amended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6263" w:type="dxa"/>
          </w:tcPr>
          <w:p>
            <w:pPr>
              <w:pStyle w:val="TableParagraph"/>
              <w:spacing w:before="62"/>
              <w:ind w:left="209" w:right="10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aims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encourage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private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participation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country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contribution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towards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Iraq’s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participating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crude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oil refining activities.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fact, the Refining Law offers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incentives: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92" w:val="left" w:leader="none"/>
              </w:tabs>
              <w:spacing w:line="240" w:lineRule="auto" w:before="1" w:after="0"/>
              <w:ind w:left="209" w:right="103" w:firstLine="0"/>
              <w:jc w:val="both"/>
              <w:rPr>
                <w:sz w:val="18"/>
              </w:rPr>
            </w:pPr>
            <w:r>
              <w:rPr>
                <w:sz w:val="18"/>
              </w:rPr>
              <w:t>The MoO is obligated to supply crude oil to the refining company at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price equal to the international FOB export price for Iraqi crude less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discount of 5%; provided that the discount will not be less than US$ 4 per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barrel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US$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barrel.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59" w:val="left" w:leader="none"/>
              </w:tabs>
              <w:spacing w:line="240" w:lineRule="auto" w:before="0" w:after="0"/>
              <w:ind w:left="209" w:right="107" w:firstLine="0"/>
              <w:jc w:val="both"/>
              <w:rPr>
                <w:sz w:val="18"/>
              </w:rPr>
            </w:pPr>
            <w:r>
              <w:rPr>
                <w:sz w:val="18"/>
              </w:rPr>
              <w:t>The investing company is entitled to determine the prices of its 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products and sell them inside Iraq or export them to foreign markets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according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regulations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zones.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88" w:val="left" w:leader="none"/>
              </w:tabs>
              <w:spacing w:line="206" w:lineRule="exact" w:before="0" w:after="0"/>
              <w:ind w:left="487" w:right="0" w:hanging="279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investing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utilize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facilities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(such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terminals,</w:t>
            </w:r>
          </w:p>
          <w:p>
            <w:pPr>
              <w:pStyle w:val="TableParagraph"/>
              <w:spacing w:line="206" w:lineRule="exact"/>
              <w:ind w:left="209" w:right="109"/>
              <w:jc w:val="both"/>
              <w:rPr>
                <w:sz w:val="18"/>
              </w:rPr>
            </w:pPr>
            <w:r>
              <w:rPr>
                <w:sz w:val="18"/>
              </w:rPr>
              <w:t>export ports and pipelines) in accordance with a contract to be signed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relevant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ministries.</w:t>
            </w:r>
          </w:p>
        </w:tc>
      </w:tr>
    </w:tbl>
    <w:p>
      <w:pPr>
        <w:spacing w:after="0" w:line="206" w:lineRule="exact"/>
        <w:jc w:val="both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814"/>
        <w:gridCol w:w="6264"/>
      </w:tblGrid>
      <w:tr>
        <w:trPr>
          <w:trHeight w:val="277" w:hRule="atLeast"/>
        </w:trPr>
        <w:tc>
          <w:tcPr>
            <w:tcW w:w="194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Law</w:t>
            </w:r>
          </w:p>
        </w:tc>
        <w:tc>
          <w:tcPr>
            <w:tcW w:w="81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right="20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Year</w:t>
            </w:r>
          </w:p>
        </w:tc>
        <w:tc>
          <w:tcPr>
            <w:tcW w:w="626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2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3514" w:hRule="atLeast"/>
        </w:trPr>
        <w:tc>
          <w:tcPr>
            <w:tcW w:w="194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2"/>
              <w:ind w:left="120" w:right="196"/>
              <w:rPr>
                <w:sz w:val="18"/>
              </w:rPr>
            </w:pPr>
            <w:r>
              <w:rPr>
                <w:sz w:val="18"/>
              </w:rPr>
              <w:t>Law No. 27 on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Protection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Improvement of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Environment</w:t>
            </w:r>
          </w:p>
        </w:tc>
        <w:tc>
          <w:tcPr>
            <w:tcW w:w="81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626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41"/>
              <w:ind w:left="207" w:right="104"/>
              <w:jc w:val="both"/>
              <w:rPr>
                <w:sz w:val="18"/>
              </w:rPr>
            </w:pPr>
            <w:r>
              <w:rPr>
                <w:sz w:val="18"/>
              </w:rPr>
              <w:t>The law deals with matters relating to the environment-related matters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within mining and oil &amp; gas exploration activities. Article 21 of the Law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provides for the requirements to be accomplished by the entities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relation to their exploration and extraction activities in the oil and gas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sector: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516" w:val="left" w:leader="none"/>
              </w:tabs>
              <w:spacing w:line="242" w:lineRule="auto" w:before="0" w:after="0"/>
              <w:ind w:left="515" w:right="114" w:hanging="284"/>
              <w:jc w:val="both"/>
              <w:rPr>
                <w:sz w:val="18"/>
              </w:rPr>
            </w:pPr>
            <w:r>
              <w:rPr>
                <w:sz w:val="18"/>
              </w:rPr>
              <w:t>take necessary measures to limit the dangers and risks resulting from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petroleum operations.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516" w:val="left" w:leader="none"/>
              </w:tabs>
              <w:spacing w:line="237" w:lineRule="auto" w:before="0" w:after="0"/>
              <w:ind w:left="515" w:right="109" w:hanging="284"/>
              <w:jc w:val="both"/>
              <w:rPr>
                <w:sz w:val="18"/>
              </w:rPr>
            </w:pPr>
            <w:r>
              <w:rPr>
                <w:sz w:val="18"/>
              </w:rPr>
              <w:t>take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necessary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measures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protect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earth,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air,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underground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reservoirs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from pollution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destruction.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516" w:val="left" w:leader="none"/>
              </w:tabs>
              <w:spacing w:line="242" w:lineRule="auto" w:before="0" w:after="0"/>
              <w:ind w:left="515" w:right="111" w:hanging="284"/>
              <w:jc w:val="both"/>
              <w:rPr>
                <w:sz w:val="18"/>
              </w:rPr>
            </w:pPr>
            <w:r>
              <w:rPr>
                <w:sz w:val="18"/>
              </w:rPr>
              <w:t>take necessary precautions to dispose of produced salt water through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safe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environmental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methods.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516" w:val="left" w:leader="none"/>
              </w:tabs>
              <w:spacing w:line="237" w:lineRule="auto" w:before="0" w:after="0"/>
              <w:ind w:left="515" w:right="109" w:hanging="284"/>
              <w:jc w:val="both"/>
              <w:rPr>
                <w:sz w:val="18"/>
              </w:rPr>
            </w:pPr>
            <w:r>
              <w:rPr>
                <w:sz w:val="18"/>
              </w:rPr>
              <w:t>prevent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spills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refrain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injecting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subsurface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human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agricultural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purposes.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516" w:val="left" w:leader="none"/>
              </w:tabs>
              <w:spacing w:line="242" w:lineRule="auto" w:before="0" w:after="0"/>
              <w:ind w:left="515" w:right="109" w:hanging="28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provide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Environment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causes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of any fires, explosions, breakdowns, accidents and leakage of crude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 wells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pipelines.</w:t>
            </w:r>
          </w:p>
        </w:tc>
      </w:tr>
      <w:tr>
        <w:trPr>
          <w:trHeight w:val="1843" w:hRule="atLeast"/>
        </w:trPr>
        <w:tc>
          <w:tcPr>
            <w:tcW w:w="1946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20" w:right="201"/>
              <w:rPr>
                <w:sz w:val="18"/>
              </w:rPr>
            </w:pPr>
            <w:r>
              <w:rPr>
                <w:sz w:val="18"/>
              </w:rPr>
              <w:t>The Law of Income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Taxation on Foreign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Oil Companies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Working in Iraq No.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19 of 2010 and its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accompanying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instructions;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3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6264" w:type="dxa"/>
          </w:tcPr>
          <w:p>
            <w:pPr>
              <w:pStyle w:val="TableParagraph"/>
              <w:spacing w:before="85"/>
              <w:ind w:left="207" w:right="10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Law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was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enacted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supporting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economy,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generated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subcontractors in the field of oil and gas production and extraction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subject to income tax. It therefore imposes the income generated in Iraq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concluded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contracting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Iraq, or their branches or offices, and their subcontractors in the field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oil and gas production and extraction and related industries to CIT at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35%.</w:t>
            </w:r>
          </w:p>
        </w:tc>
      </w:tr>
      <w:tr>
        <w:trPr>
          <w:trHeight w:val="733" w:hRule="atLeast"/>
        </w:trPr>
        <w:tc>
          <w:tcPr>
            <w:tcW w:w="194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157"/>
              <w:ind w:left="120" w:right="230"/>
              <w:rPr>
                <w:sz w:val="18"/>
              </w:rPr>
            </w:pPr>
            <w:r>
              <w:rPr>
                <w:sz w:val="18"/>
              </w:rPr>
              <w:t>Iraqi National 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81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626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56"/>
              <w:ind w:left="207" w:right="113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provides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establishment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(INOC) and fixes its mission as well as the composition of its governing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bodies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activities.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spacing w:before="101"/>
        <w:ind w:left="560" w:right="0" w:firstLine="0"/>
        <w:jc w:val="both"/>
        <w:rPr>
          <w:sz w:val="21"/>
        </w:rPr>
      </w:pPr>
      <w:r>
        <w:rPr>
          <w:sz w:val="21"/>
        </w:rPr>
        <w:t>Other</w:t>
      </w:r>
      <w:r>
        <w:rPr>
          <w:spacing w:val="-4"/>
          <w:sz w:val="21"/>
        </w:rPr>
        <w:t> </w:t>
      </w:r>
      <w:r>
        <w:rPr>
          <w:sz w:val="21"/>
        </w:rPr>
        <w:t>laws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regulations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relation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oil</w:t>
      </w:r>
      <w:r>
        <w:rPr>
          <w:spacing w:val="-3"/>
          <w:sz w:val="21"/>
        </w:rPr>
        <w:t> </w:t>
      </w:r>
      <w:r>
        <w:rPr>
          <w:sz w:val="21"/>
        </w:rPr>
        <w:t>&amp;</w:t>
      </w:r>
      <w:r>
        <w:rPr>
          <w:spacing w:val="-3"/>
          <w:sz w:val="21"/>
        </w:rPr>
        <w:t> </w:t>
      </w:r>
      <w:r>
        <w:rPr>
          <w:sz w:val="21"/>
        </w:rPr>
        <w:t>gas</w:t>
      </w:r>
      <w:r>
        <w:rPr>
          <w:spacing w:val="-3"/>
          <w:sz w:val="21"/>
        </w:rPr>
        <w:t> </w:t>
      </w:r>
      <w:r>
        <w:rPr>
          <w:sz w:val="21"/>
        </w:rPr>
        <w:t>sector</w:t>
      </w:r>
      <w:r>
        <w:rPr>
          <w:spacing w:val="-4"/>
          <w:sz w:val="21"/>
        </w:rPr>
        <w:t> </w:t>
      </w:r>
      <w:r>
        <w:rPr>
          <w:sz w:val="21"/>
        </w:rPr>
        <w:t>were</w:t>
      </w:r>
      <w:r>
        <w:rPr>
          <w:spacing w:val="-4"/>
          <w:sz w:val="21"/>
        </w:rPr>
        <w:t> </w:t>
      </w:r>
      <w:r>
        <w:rPr>
          <w:sz w:val="21"/>
        </w:rPr>
        <w:t>also</w:t>
      </w:r>
      <w:r>
        <w:rPr>
          <w:spacing w:val="-1"/>
          <w:sz w:val="21"/>
        </w:rPr>
        <w:t> </w:t>
      </w:r>
      <w:r>
        <w:rPr>
          <w:sz w:val="21"/>
        </w:rPr>
        <w:t>enacted</w:t>
      </w:r>
      <w:r>
        <w:rPr>
          <w:spacing w:val="-1"/>
          <w:sz w:val="21"/>
        </w:rPr>
        <w:t> </w:t>
      </w:r>
      <w:r>
        <w:rPr>
          <w:sz w:val="21"/>
        </w:rPr>
        <w:t>such</w:t>
      </w:r>
      <w:r>
        <w:rPr>
          <w:spacing w:val="-4"/>
          <w:sz w:val="21"/>
        </w:rPr>
        <w:t> </w:t>
      </w:r>
      <w:r>
        <w:rPr>
          <w:sz w:val="21"/>
        </w:rPr>
        <w:t>as: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169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Oil</w:t>
      </w:r>
      <w:r>
        <w:rPr>
          <w:spacing w:val="-7"/>
          <w:sz w:val="21"/>
        </w:rPr>
        <w:t> </w:t>
      </w:r>
      <w:r>
        <w:rPr>
          <w:sz w:val="21"/>
        </w:rPr>
        <w:t>Production</w:t>
      </w:r>
      <w:r>
        <w:rPr>
          <w:spacing w:val="-2"/>
          <w:sz w:val="21"/>
        </w:rPr>
        <w:t> </w:t>
      </w:r>
      <w:r>
        <w:rPr>
          <w:sz w:val="21"/>
        </w:rPr>
        <w:t>Fees Law</w:t>
      </w:r>
      <w:r>
        <w:rPr>
          <w:spacing w:val="-1"/>
          <w:sz w:val="21"/>
        </w:rPr>
        <w:t> </w:t>
      </w:r>
      <w:r>
        <w:rPr>
          <w:sz w:val="21"/>
        </w:rPr>
        <w:t>No.</w:t>
      </w:r>
      <w:r>
        <w:rPr>
          <w:spacing w:val="-2"/>
          <w:sz w:val="21"/>
        </w:rPr>
        <w:t> </w:t>
      </w:r>
      <w:r>
        <w:rPr>
          <w:sz w:val="21"/>
        </w:rPr>
        <w:t>9</w:t>
      </w:r>
      <w:r>
        <w:rPr>
          <w:spacing w:val="-2"/>
          <w:sz w:val="21"/>
        </w:rPr>
        <w:t> </w:t>
      </w:r>
      <w:r>
        <w:rPr>
          <w:sz w:val="21"/>
        </w:rPr>
        <w:t>(as</w:t>
      </w:r>
      <w:r>
        <w:rPr>
          <w:spacing w:val="1"/>
          <w:sz w:val="21"/>
        </w:rPr>
        <w:t> </w:t>
      </w:r>
      <w:r>
        <w:rPr>
          <w:sz w:val="21"/>
        </w:rPr>
        <w:t>amended)</w:t>
      </w:r>
      <w:r>
        <w:rPr>
          <w:spacing w:val="-1"/>
          <w:sz w:val="21"/>
        </w:rPr>
        <w:t> </w:t>
      </w:r>
      <w:r>
        <w:rPr>
          <w:sz w:val="21"/>
        </w:rPr>
        <w:t>-</w:t>
      </w:r>
      <w:r>
        <w:rPr>
          <w:spacing w:val="-2"/>
          <w:sz w:val="21"/>
        </w:rPr>
        <w:t> </w:t>
      </w:r>
      <w:r>
        <w:rPr>
          <w:sz w:val="21"/>
        </w:rPr>
        <w:t>1939.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50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Law</w:t>
      </w:r>
      <w:r>
        <w:rPr>
          <w:spacing w:val="-2"/>
          <w:sz w:val="21"/>
        </w:rPr>
        <w:t> </w:t>
      </w:r>
      <w:r>
        <w:rPr>
          <w:sz w:val="21"/>
        </w:rPr>
        <w:t>regulating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work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Ministry of</w:t>
      </w:r>
      <w:r>
        <w:rPr>
          <w:spacing w:val="-4"/>
          <w:sz w:val="21"/>
        </w:rPr>
        <w:t> </w:t>
      </w:r>
      <w:r>
        <w:rPr>
          <w:sz w:val="21"/>
        </w:rPr>
        <w:t>Oil</w:t>
      </w:r>
      <w:r>
        <w:rPr>
          <w:spacing w:val="3"/>
          <w:sz w:val="21"/>
        </w:rPr>
        <w:t> </w:t>
      </w:r>
      <w:r>
        <w:rPr>
          <w:sz w:val="21"/>
        </w:rPr>
        <w:t>No.</w:t>
      </w:r>
      <w:r>
        <w:rPr>
          <w:spacing w:val="-3"/>
          <w:sz w:val="21"/>
        </w:rPr>
        <w:t> </w:t>
      </w:r>
      <w:r>
        <w:rPr>
          <w:sz w:val="21"/>
        </w:rPr>
        <w:t>101</w:t>
      </w:r>
      <w:r>
        <w:rPr>
          <w:spacing w:val="-1"/>
          <w:sz w:val="21"/>
        </w:rPr>
        <w:t> </w:t>
      </w:r>
      <w:r>
        <w:rPr>
          <w:sz w:val="21"/>
        </w:rPr>
        <w:t>–</w:t>
      </w:r>
      <w:r>
        <w:rPr>
          <w:spacing w:val="-3"/>
          <w:sz w:val="21"/>
        </w:rPr>
        <w:t> </w:t>
      </w:r>
      <w:r>
        <w:rPr>
          <w:sz w:val="21"/>
        </w:rPr>
        <w:t>1967.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44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Allocation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Investment</w:t>
      </w:r>
      <w:r>
        <w:rPr>
          <w:spacing w:val="-5"/>
          <w:sz w:val="21"/>
        </w:rPr>
        <w:t> </w:t>
      </w:r>
      <w:r>
        <w:rPr>
          <w:sz w:val="21"/>
        </w:rPr>
        <w:t>Areas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Iraqi</w:t>
      </w:r>
      <w:r>
        <w:rPr>
          <w:spacing w:val="-1"/>
          <w:sz w:val="21"/>
        </w:rPr>
        <w:t> </w:t>
      </w:r>
      <w:r>
        <w:rPr>
          <w:sz w:val="21"/>
        </w:rPr>
        <w:t>National</w:t>
      </w:r>
      <w:r>
        <w:rPr>
          <w:spacing w:val="-3"/>
          <w:sz w:val="21"/>
        </w:rPr>
        <w:t> </w:t>
      </w:r>
      <w:r>
        <w:rPr>
          <w:sz w:val="21"/>
        </w:rPr>
        <w:t>Oil</w:t>
      </w:r>
      <w:r>
        <w:rPr>
          <w:spacing w:val="-2"/>
          <w:sz w:val="21"/>
        </w:rPr>
        <w:t> </w:t>
      </w:r>
      <w:r>
        <w:rPr>
          <w:sz w:val="21"/>
        </w:rPr>
        <w:t>Company</w:t>
      </w:r>
      <w:r>
        <w:rPr>
          <w:spacing w:val="-2"/>
          <w:sz w:val="21"/>
        </w:rPr>
        <w:t> </w:t>
      </w:r>
      <w:r>
        <w:rPr>
          <w:sz w:val="21"/>
        </w:rPr>
        <w:t>Law</w:t>
      </w:r>
      <w:r>
        <w:rPr>
          <w:spacing w:val="-2"/>
          <w:sz w:val="21"/>
        </w:rPr>
        <w:t> </w:t>
      </w:r>
      <w:r>
        <w:rPr>
          <w:sz w:val="21"/>
        </w:rPr>
        <w:t>No.</w:t>
      </w:r>
      <w:r>
        <w:rPr>
          <w:spacing w:val="-4"/>
          <w:sz w:val="21"/>
        </w:rPr>
        <w:t> </w:t>
      </w:r>
      <w:r>
        <w:rPr>
          <w:sz w:val="21"/>
        </w:rPr>
        <w:t>97</w:t>
      </w:r>
      <w:r>
        <w:rPr>
          <w:spacing w:val="5"/>
          <w:sz w:val="21"/>
        </w:rPr>
        <w:t> </w:t>
      </w:r>
      <w:r>
        <w:rPr>
          <w:sz w:val="21"/>
        </w:rPr>
        <w:t>–</w:t>
      </w:r>
      <w:r>
        <w:rPr>
          <w:spacing w:val="-3"/>
          <w:sz w:val="21"/>
        </w:rPr>
        <w:t> </w:t>
      </w:r>
      <w:r>
        <w:rPr>
          <w:sz w:val="21"/>
        </w:rPr>
        <w:t>1967.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50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Law</w:t>
      </w:r>
      <w:r>
        <w:rPr>
          <w:spacing w:val="-3"/>
          <w:sz w:val="21"/>
        </w:rPr>
        <w:t> </w:t>
      </w:r>
      <w:r>
        <w:rPr>
          <w:sz w:val="21"/>
        </w:rPr>
        <w:t>No.</w:t>
      </w:r>
      <w:r>
        <w:rPr>
          <w:spacing w:val="-3"/>
          <w:sz w:val="21"/>
        </w:rPr>
        <w:t> </w:t>
      </w:r>
      <w:r>
        <w:rPr>
          <w:sz w:val="21"/>
        </w:rPr>
        <w:t>84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preservation</w:t>
      </w:r>
      <w:r>
        <w:rPr>
          <w:spacing w:val="-4"/>
          <w:sz w:val="21"/>
        </w:rPr>
        <w:t> </w:t>
      </w:r>
      <w:r>
        <w:rPr>
          <w:sz w:val="21"/>
        </w:rPr>
        <w:t>and protection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Hydrocarbon</w:t>
      </w:r>
      <w:r>
        <w:rPr>
          <w:spacing w:val="-7"/>
          <w:sz w:val="21"/>
        </w:rPr>
        <w:t> </w:t>
      </w:r>
      <w:r>
        <w:rPr>
          <w:sz w:val="21"/>
        </w:rPr>
        <w:t>Endowment</w:t>
      </w:r>
      <w:r>
        <w:rPr>
          <w:spacing w:val="4"/>
          <w:sz w:val="21"/>
        </w:rPr>
        <w:t> </w:t>
      </w:r>
      <w:r>
        <w:rPr>
          <w:sz w:val="21"/>
        </w:rPr>
        <w:t>–</w:t>
      </w:r>
      <w:r>
        <w:rPr>
          <w:spacing w:val="-3"/>
          <w:sz w:val="21"/>
        </w:rPr>
        <w:t> </w:t>
      </w:r>
      <w:r>
        <w:rPr>
          <w:sz w:val="21"/>
        </w:rPr>
        <w:t>1985.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85" w:lineRule="auto" w:before="50" w:after="0"/>
        <w:ind w:left="1281" w:right="1043" w:hanging="361"/>
        <w:jc w:val="left"/>
        <w:rPr>
          <w:rFonts w:ascii="Symbol" w:hAnsi="Symbol"/>
          <w:sz w:val="21"/>
        </w:rPr>
      </w:pPr>
      <w:r>
        <w:rPr>
          <w:sz w:val="21"/>
        </w:rPr>
        <w:t>Government Contracts</w:t>
      </w:r>
      <w:r>
        <w:rPr>
          <w:spacing w:val="3"/>
          <w:sz w:val="21"/>
        </w:rPr>
        <w:t> </w:t>
      </w:r>
      <w:r>
        <w:rPr>
          <w:sz w:val="21"/>
        </w:rPr>
        <w:t>Law</w:t>
      </w:r>
      <w:r>
        <w:rPr>
          <w:spacing w:val="3"/>
          <w:sz w:val="21"/>
        </w:rPr>
        <w:t> </w:t>
      </w:r>
      <w:r>
        <w:rPr>
          <w:sz w:val="21"/>
        </w:rPr>
        <w:t>No.</w:t>
      </w:r>
      <w:r>
        <w:rPr>
          <w:spacing w:val="3"/>
          <w:sz w:val="21"/>
        </w:rPr>
        <w:t> </w:t>
      </w:r>
      <w:r>
        <w:rPr>
          <w:sz w:val="21"/>
        </w:rPr>
        <w:t>87,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its</w:t>
      </w:r>
      <w:r>
        <w:rPr>
          <w:spacing w:val="4"/>
          <w:sz w:val="21"/>
        </w:rPr>
        <w:t> </w:t>
      </w:r>
      <w:r>
        <w:rPr>
          <w:sz w:val="21"/>
        </w:rPr>
        <w:t>Instructions</w:t>
      </w:r>
      <w:r>
        <w:rPr>
          <w:spacing w:val="3"/>
          <w:sz w:val="21"/>
        </w:rPr>
        <w:t> </w:t>
      </w:r>
      <w:r>
        <w:rPr>
          <w:sz w:val="21"/>
        </w:rPr>
        <w:t>No.</w:t>
      </w:r>
      <w:r>
        <w:rPr>
          <w:spacing w:val="2"/>
          <w:sz w:val="21"/>
        </w:rPr>
        <w:t> </w:t>
      </w:r>
      <w:r>
        <w:rPr>
          <w:sz w:val="21"/>
        </w:rPr>
        <w:t>2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2014</w:t>
      </w:r>
      <w:r>
        <w:rPr>
          <w:spacing w:val="2"/>
          <w:sz w:val="21"/>
        </w:rPr>
        <w:t> </w:t>
      </w:r>
      <w:r>
        <w:rPr>
          <w:sz w:val="21"/>
        </w:rPr>
        <w:t>(as</w:t>
      </w:r>
      <w:r>
        <w:rPr>
          <w:spacing w:val="3"/>
          <w:sz w:val="21"/>
        </w:rPr>
        <w:t> </w:t>
      </w:r>
      <w:r>
        <w:rPr>
          <w:sz w:val="21"/>
        </w:rPr>
        <w:t>amended)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-60"/>
          <w:sz w:val="21"/>
        </w:rPr>
        <w:t> </w:t>
      </w:r>
      <w:r>
        <w:rPr>
          <w:sz w:val="21"/>
        </w:rPr>
        <w:t>its</w:t>
      </w:r>
      <w:r>
        <w:rPr>
          <w:spacing w:val="-2"/>
          <w:sz w:val="21"/>
        </w:rPr>
        <w:t> </w:t>
      </w:r>
      <w:r>
        <w:rPr>
          <w:sz w:val="21"/>
        </w:rPr>
        <w:t>annexes</w:t>
      </w:r>
      <w:r>
        <w:rPr>
          <w:spacing w:val="1"/>
          <w:sz w:val="21"/>
        </w:rPr>
        <w:t> </w:t>
      </w:r>
      <w:r>
        <w:rPr>
          <w:sz w:val="21"/>
        </w:rPr>
        <w:t>-</w:t>
      </w:r>
      <w:r>
        <w:rPr>
          <w:spacing w:val="-2"/>
          <w:sz w:val="21"/>
        </w:rPr>
        <w:t> </w:t>
      </w:r>
      <w:r>
        <w:rPr>
          <w:sz w:val="21"/>
        </w:rPr>
        <w:t>2004.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3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Oil</w:t>
      </w:r>
      <w:r>
        <w:rPr>
          <w:spacing w:val="-7"/>
          <w:sz w:val="21"/>
        </w:rPr>
        <w:t> </w:t>
      </w:r>
      <w:r>
        <w:rPr>
          <w:sz w:val="21"/>
        </w:rPr>
        <w:t>Products</w:t>
      </w:r>
      <w:r>
        <w:rPr>
          <w:spacing w:val="-1"/>
          <w:sz w:val="21"/>
        </w:rPr>
        <w:t> </w:t>
      </w:r>
      <w:r>
        <w:rPr>
          <w:sz w:val="21"/>
        </w:rPr>
        <w:t>Import</w:t>
      </w:r>
      <w:r>
        <w:rPr>
          <w:spacing w:val="-4"/>
          <w:sz w:val="21"/>
        </w:rPr>
        <w:t> </w:t>
      </w:r>
      <w:r>
        <w:rPr>
          <w:sz w:val="21"/>
        </w:rPr>
        <w:t>and Sale</w:t>
      </w:r>
      <w:r>
        <w:rPr>
          <w:spacing w:val="-2"/>
          <w:sz w:val="21"/>
        </w:rPr>
        <w:t> </w:t>
      </w:r>
      <w:r>
        <w:rPr>
          <w:sz w:val="21"/>
        </w:rPr>
        <w:t>Law</w:t>
      </w:r>
      <w:r>
        <w:rPr>
          <w:spacing w:val="-1"/>
          <w:sz w:val="21"/>
        </w:rPr>
        <w:t> </w:t>
      </w:r>
      <w:r>
        <w:rPr>
          <w:sz w:val="21"/>
        </w:rPr>
        <w:t>No.</w:t>
      </w:r>
      <w:r>
        <w:rPr>
          <w:spacing w:val="-2"/>
          <w:sz w:val="21"/>
        </w:rPr>
        <w:t> </w:t>
      </w:r>
      <w:r>
        <w:rPr>
          <w:sz w:val="21"/>
        </w:rPr>
        <w:t>9</w:t>
      </w:r>
      <w:r>
        <w:rPr>
          <w:spacing w:val="3"/>
          <w:sz w:val="21"/>
        </w:rPr>
        <w:t> </w:t>
      </w:r>
      <w:r>
        <w:rPr>
          <w:sz w:val="21"/>
        </w:rPr>
        <w:t>–</w:t>
      </w:r>
      <w:r>
        <w:rPr>
          <w:spacing w:val="-3"/>
          <w:sz w:val="21"/>
        </w:rPr>
        <w:t> </w:t>
      </w:r>
      <w:r>
        <w:rPr>
          <w:sz w:val="21"/>
        </w:rPr>
        <w:t>2006.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Oil</w:t>
      </w:r>
      <w:r>
        <w:rPr>
          <w:spacing w:val="-7"/>
          <w:sz w:val="21"/>
        </w:rPr>
        <w:t> </w:t>
      </w:r>
      <w:r>
        <w:rPr>
          <w:sz w:val="21"/>
        </w:rPr>
        <w:t>Products</w:t>
      </w:r>
      <w:r>
        <w:rPr>
          <w:spacing w:val="-2"/>
          <w:sz w:val="21"/>
        </w:rPr>
        <w:t> </w:t>
      </w:r>
      <w:r>
        <w:rPr>
          <w:sz w:val="21"/>
        </w:rPr>
        <w:t>Anti-Smuggling</w:t>
      </w:r>
      <w:r>
        <w:rPr>
          <w:spacing w:val="-3"/>
          <w:sz w:val="21"/>
        </w:rPr>
        <w:t> </w:t>
      </w:r>
      <w:r>
        <w:rPr>
          <w:sz w:val="21"/>
        </w:rPr>
        <w:t>Law</w:t>
      </w:r>
      <w:r>
        <w:rPr>
          <w:spacing w:val="-2"/>
          <w:sz w:val="21"/>
        </w:rPr>
        <w:t> </w:t>
      </w:r>
      <w:r>
        <w:rPr>
          <w:sz w:val="21"/>
        </w:rPr>
        <w:t>No.</w:t>
      </w:r>
      <w:r>
        <w:rPr>
          <w:spacing w:val="-3"/>
          <w:sz w:val="21"/>
        </w:rPr>
        <w:t> </w:t>
      </w:r>
      <w:r>
        <w:rPr>
          <w:sz w:val="21"/>
        </w:rPr>
        <w:t>41</w:t>
      </w:r>
      <w:r>
        <w:rPr>
          <w:spacing w:val="-1"/>
          <w:sz w:val="21"/>
        </w:rPr>
        <w:t> </w:t>
      </w:r>
      <w:r>
        <w:rPr>
          <w:sz w:val="21"/>
        </w:rPr>
        <w:t>–</w:t>
      </w:r>
      <w:r>
        <w:rPr>
          <w:spacing w:val="-3"/>
          <w:sz w:val="21"/>
        </w:rPr>
        <w:t> </w:t>
      </w:r>
      <w:r>
        <w:rPr>
          <w:sz w:val="21"/>
        </w:rPr>
        <w:t>2008.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50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Law</w:t>
      </w:r>
      <w:r>
        <w:rPr>
          <w:spacing w:val="-3"/>
          <w:sz w:val="21"/>
        </w:rPr>
        <w:t> </w:t>
      </w:r>
      <w:r>
        <w:rPr>
          <w:sz w:val="21"/>
        </w:rPr>
        <w:t>No.</w:t>
      </w:r>
      <w:r>
        <w:rPr>
          <w:spacing w:val="-3"/>
          <w:sz w:val="21"/>
        </w:rPr>
        <w:t> </w:t>
      </w:r>
      <w:r>
        <w:rPr>
          <w:sz w:val="21"/>
        </w:rPr>
        <w:t>37</w:t>
      </w:r>
      <w:r>
        <w:rPr>
          <w:spacing w:val="-3"/>
          <w:sz w:val="21"/>
        </w:rPr>
        <w:t> </w:t>
      </w:r>
      <w:r>
        <w:rPr>
          <w:sz w:val="21"/>
        </w:rPr>
        <w:t>on</w:t>
      </w:r>
      <w:r>
        <w:rPr>
          <w:spacing w:val="-4"/>
          <w:sz w:val="21"/>
        </w:rPr>
        <w:t> </w:t>
      </w:r>
      <w:r>
        <w:rPr>
          <w:sz w:val="21"/>
        </w:rPr>
        <w:t>Documents</w:t>
      </w:r>
      <w:r>
        <w:rPr>
          <w:spacing w:val="-2"/>
          <w:sz w:val="21"/>
        </w:rPr>
        <w:t> </w:t>
      </w:r>
      <w:r>
        <w:rPr>
          <w:sz w:val="21"/>
        </w:rPr>
        <w:t>Preservation</w:t>
      </w:r>
      <w:r>
        <w:rPr>
          <w:spacing w:val="2"/>
          <w:sz w:val="21"/>
        </w:rPr>
        <w:t> </w:t>
      </w:r>
      <w:r>
        <w:rPr>
          <w:sz w:val="21"/>
        </w:rPr>
        <w:t>–</w:t>
      </w:r>
      <w:r>
        <w:rPr>
          <w:spacing w:val="-3"/>
          <w:sz w:val="21"/>
        </w:rPr>
        <w:t> </w:t>
      </w:r>
      <w:r>
        <w:rPr>
          <w:sz w:val="21"/>
        </w:rPr>
        <w:t>2016.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80" w:lineRule="auto" w:before="49" w:after="0"/>
        <w:ind w:left="1281" w:right="1039" w:hanging="361"/>
        <w:jc w:val="left"/>
        <w:rPr>
          <w:rFonts w:ascii="Symbol" w:hAnsi="Symbol"/>
          <w:sz w:val="21"/>
        </w:rPr>
      </w:pPr>
      <w:r>
        <w:rPr>
          <w:sz w:val="21"/>
        </w:rPr>
        <w:t>Law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General</w:t>
      </w:r>
      <w:r>
        <w:rPr>
          <w:spacing w:val="8"/>
          <w:sz w:val="21"/>
        </w:rPr>
        <w:t> </w:t>
      </w:r>
      <w:r>
        <w:rPr>
          <w:sz w:val="21"/>
        </w:rPr>
        <w:t>Authority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5"/>
          <w:sz w:val="21"/>
        </w:rPr>
        <w:t> </w:t>
      </w:r>
      <w:r>
        <w:rPr>
          <w:sz w:val="21"/>
        </w:rPr>
        <w:t>Oil,</w:t>
      </w:r>
      <w:r>
        <w:rPr>
          <w:spacing w:val="10"/>
          <w:sz w:val="21"/>
        </w:rPr>
        <w:t> </w:t>
      </w:r>
      <w:r>
        <w:rPr>
          <w:sz w:val="21"/>
        </w:rPr>
        <w:t>Gas</w:t>
      </w:r>
      <w:r>
        <w:rPr>
          <w:spacing w:val="11"/>
          <w:sz w:val="21"/>
        </w:rPr>
        <w:t> </w:t>
      </w:r>
      <w:r>
        <w:rPr>
          <w:sz w:val="21"/>
        </w:rPr>
        <w:t>and</w:t>
      </w:r>
      <w:r>
        <w:rPr>
          <w:spacing w:val="7"/>
          <w:sz w:val="21"/>
        </w:rPr>
        <w:t> </w:t>
      </w:r>
      <w:r>
        <w:rPr>
          <w:sz w:val="21"/>
        </w:rPr>
        <w:t>Petrochemicals</w:t>
      </w:r>
      <w:r>
        <w:rPr>
          <w:spacing w:val="10"/>
          <w:sz w:val="21"/>
        </w:rPr>
        <w:t> </w:t>
      </w:r>
      <w:r>
        <w:rPr>
          <w:sz w:val="21"/>
        </w:rPr>
        <w:t>for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Kurdistan</w:t>
      </w:r>
      <w:r>
        <w:rPr>
          <w:spacing w:val="9"/>
          <w:sz w:val="21"/>
        </w:rPr>
        <w:t> </w:t>
      </w:r>
      <w:r>
        <w:rPr>
          <w:sz w:val="21"/>
        </w:rPr>
        <w:t>Region</w:t>
      </w:r>
      <w:r>
        <w:rPr>
          <w:spacing w:val="-60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Iraq</w:t>
      </w:r>
      <w:r>
        <w:rPr>
          <w:spacing w:val="1"/>
          <w:sz w:val="21"/>
        </w:rPr>
        <w:t> </w:t>
      </w:r>
      <w:r>
        <w:rPr>
          <w:sz w:val="21"/>
        </w:rPr>
        <w:t>No.</w:t>
      </w:r>
      <w:r>
        <w:rPr>
          <w:spacing w:val="-2"/>
          <w:sz w:val="21"/>
        </w:rPr>
        <w:t> </w:t>
      </w:r>
      <w:r>
        <w:rPr>
          <w:sz w:val="21"/>
        </w:rPr>
        <w:t>38</w:t>
      </w:r>
      <w:r>
        <w:rPr>
          <w:spacing w:val="-1"/>
          <w:sz w:val="21"/>
        </w:rPr>
        <w:t> </w:t>
      </w:r>
      <w:r>
        <w:rPr>
          <w:sz w:val="21"/>
        </w:rPr>
        <w:t>-</w:t>
      </w:r>
      <w:r>
        <w:rPr>
          <w:spacing w:val="-2"/>
          <w:sz w:val="21"/>
        </w:rPr>
        <w:t> </w:t>
      </w:r>
      <w:r>
        <w:rPr>
          <w:sz w:val="21"/>
        </w:rPr>
        <w:t>2004.</w:t>
      </w:r>
    </w:p>
    <w:p>
      <w:pPr>
        <w:pStyle w:val="ListParagraph"/>
        <w:numPr>
          <w:ilvl w:val="4"/>
          <w:numId w:val="35"/>
        </w:numPr>
        <w:tabs>
          <w:tab w:pos="1280" w:val="left" w:leader="none"/>
          <w:tab w:pos="1281" w:val="left" w:leader="none"/>
        </w:tabs>
        <w:spacing w:line="240" w:lineRule="auto" w:before="9" w:after="0"/>
        <w:ind w:left="1281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Oil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Gas</w:t>
      </w:r>
      <w:r>
        <w:rPr>
          <w:spacing w:val="-2"/>
          <w:sz w:val="21"/>
        </w:rPr>
        <w:t> </w:t>
      </w:r>
      <w:r>
        <w:rPr>
          <w:sz w:val="21"/>
        </w:rPr>
        <w:t>Law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Kurdistan</w:t>
      </w:r>
      <w:r>
        <w:rPr>
          <w:spacing w:val="-8"/>
          <w:sz w:val="21"/>
        </w:rPr>
        <w:t> </w:t>
      </w:r>
      <w:r>
        <w:rPr>
          <w:sz w:val="21"/>
        </w:rPr>
        <w:t>Region</w:t>
      </w:r>
      <w:r>
        <w:rPr>
          <w:spacing w:val="4"/>
          <w:sz w:val="21"/>
        </w:rPr>
        <w:t> </w:t>
      </w:r>
      <w:r>
        <w:rPr>
          <w:sz w:val="21"/>
        </w:rPr>
        <w:t>No.</w:t>
      </w:r>
      <w:r>
        <w:rPr>
          <w:spacing w:val="-3"/>
          <w:sz w:val="21"/>
        </w:rPr>
        <w:t> </w:t>
      </w:r>
      <w:r>
        <w:rPr>
          <w:sz w:val="21"/>
        </w:rPr>
        <w:t>22</w:t>
      </w:r>
      <w:r>
        <w:rPr>
          <w:spacing w:val="-2"/>
          <w:sz w:val="21"/>
        </w:rPr>
        <w:t> </w:t>
      </w:r>
      <w:r>
        <w:rPr>
          <w:sz w:val="21"/>
        </w:rPr>
        <w:t>–</w:t>
      </w:r>
      <w:r>
        <w:rPr>
          <w:spacing w:val="-2"/>
          <w:sz w:val="21"/>
        </w:rPr>
        <w:t> </w:t>
      </w:r>
      <w:r>
        <w:rPr>
          <w:sz w:val="21"/>
        </w:rPr>
        <w:t>2007.</w:t>
      </w:r>
    </w:p>
    <w:p>
      <w:pPr>
        <w:pStyle w:val="ListParagraph"/>
        <w:numPr>
          <w:ilvl w:val="4"/>
          <w:numId w:val="35"/>
        </w:numPr>
        <w:tabs>
          <w:tab w:pos="1281" w:val="left" w:leader="none"/>
        </w:tabs>
        <w:spacing w:line="288" w:lineRule="auto" w:before="50" w:after="0"/>
        <w:ind w:left="1281" w:right="1030" w:hanging="361"/>
        <w:jc w:val="both"/>
        <w:rPr>
          <w:rFonts w:ascii="Symbol" w:hAnsi="Symbol"/>
          <w:sz w:val="21"/>
        </w:rPr>
      </w:pPr>
      <w:r>
        <w:rPr>
          <w:sz w:val="21"/>
        </w:rPr>
        <w:t>Ministry of Natural Resources Law No. 21 of 2008, which provides for the formation of</w:t>
      </w:r>
      <w:r>
        <w:rPr>
          <w:spacing w:val="1"/>
          <w:sz w:val="21"/>
        </w:rPr>
        <w:t> </w:t>
      </w:r>
      <w:r>
        <w:rPr>
          <w:sz w:val="21"/>
        </w:rPr>
        <w:t>the Ministry of Natural Resources in the Iraqi Kurdistan region and the tasks and powers</w:t>
      </w:r>
      <w:r>
        <w:rPr>
          <w:spacing w:val="-6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ministry.</w:t>
      </w:r>
    </w:p>
    <w:p>
      <w:pPr>
        <w:spacing w:line="285" w:lineRule="auto" w:before="118"/>
        <w:ind w:left="560" w:right="1034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list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major</w:t>
      </w:r>
      <w:r>
        <w:rPr>
          <w:spacing w:val="-8"/>
          <w:sz w:val="21"/>
        </w:rPr>
        <w:t> </w:t>
      </w:r>
      <w:r>
        <w:rPr>
          <w:sz w:val="21"/>
        </w:rPr>
        <w:t>laws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regulations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relation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oil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gas</w:t>
      </w:r>
      <w:r>
        <w:rPr>
          <w:spacing w:val="-11"/>
          <w:sz w:val="21"/>
        </w:rPr>
        <w:t> </w:t>
      </w:r>
      <w:r>
        <w:rPr>
          <w:sz w:val="21"/>
        </w:rPr>
        <w:t>sector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6"/>
          <w:sz w:val="21"/>
        </w:rPr>
        <w:t> </w:t>
      </w:r>
      <w:r>
        <w:rPr>
          <w:sz w:val="21"/>
        </w:rPr>
        <w:t>available</w:t>
      </w:r>
      <w:r>
        <w:rPr>
          <w:spacing w:val="-6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1"/>
          <w:sz w:val="21"/>
        </w:rPr>
        <w:t> </w:t>
      </w:r>
      <w:r>
        <w:rPr>
          <w:sz w:val="21"/>
        </w:rPr>
        <w:t>NRTC website with the latest update in 2018.</w:t>
      </w:r>
      <w:r>
        <w:rPr>
          <w:position w:val="7"/>
          <w:sz w:val="14"/>
        </w:rPr>
        <w:t>36 </w:t>
      </w:r>
      <w:r>
        <w:rPr>
          <w:sz w:val="21"/>
        </w:rPr>
        <w:t>In addition, the Iraqi Legislation Base, an online</w:t>
      </w:r>
      <w:r>
        <w:rPr>
          <w:spacing w:val="-61"/>
          <w:sz w:val="21"/>
        </w:rPr>
        <w:t> </w:t>
      </w:r>
      <w:r>
        <w:rPr>
          <w:sz w:val="21"/>
        </w:rPr>
        <w:t>repository</w:t>
      </w:r>
      <w:r>
        <w:rPr>
          <w:spacing w:val="21"/>
          <w:sz w:val="21"/>
        </w:rPr>
        <w:t> </w:t>
      </w:r>
      <w:r>
        <w:rPr>
          <w:sz w:val="21"/>
        </w:rPr>
        <w:t>portal</w:t>
      </w:r>
      <w:r>
        <w:rPr>
          <w:spacing w:val="25"/>
          <w:sz w:val="21"/>
        </w:rPr>
        <w:t> </w:t>
      </w:r>
      <w:r>
        <w:rPr>
          <w:sz w:val="21"/>
        </w:rPr>
        <w:t>launched</w:t>
      </w:r>
      <w:r>
        <w:rPr>
          <w:spacing w:val="27"/>
          <w:sz w:val="21"/>
        </w:rPr>
        <w:t> </w:t>
      </w:r>
      <w:r>
        <w:rPr>
          <w:sz w:val="21"/>
        </w:rPr>
        <w:t>in</w:t>
      </w:r>
      <w:r>
        <w:rPr>
          <w:spacing w:val="20"/>
          <w:sz w:val="21"/>
        </w:rPr>
        <w:t> </w:t>
      </w:r>
      <w:r>
        <w:rPr>
          <w:sz w:val="21"/>
        </w:rPr>
        <w:t>2016,</w:t>
      </w:r>
      <w:r>
        <w:rPr>
          <w:spacing w:val="23"/>
          <w:sz w:val="21"/>
        </w:rPr>
        <w:t> </w:t>
      </w:r>
      <w:r>
        <w:rPr>
          <w:sz w:val="21"/>
        </w:rPr>
        <w:t>includes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full</w:t>
      </w:r>
      <w:r>
        <w:rPr>
          <w:spacing w:val="25"/>
          <w:sz w:val="21"/>
        </w:rPr>
        <w:t> </w:t>
      </w:r>
      <w:r>
        <w:rPr>
          <w:sz w:val="21"/>
        </w:rPr>
        <w:t>text</w:t>
      </w:r>
      <w:r>
        <w:rPr>
          <w:spacing w:val="22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different</w:t>
      </w:r>
      <w:r>
        <w:rPr>
          <w:spacing w:val="23"/>
          <w:sz w:val="21"/>
        </w:rPr>
        <w:t> </w:t>
      </w:r>
      <w:r>
        <w:rPr>
          <w:sz w:val="21"/>
        </w:rPr>
        <w:t>forms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laws</w:t>
      </w:r>
      <w:r>
        <w:rPr>
          <w:spacing w:val="26"/>
          <w:sz w:val="21"/>
        </w:rPr>
        <w:t> </w:t>
      </w:r>
      <w:r>
        <w:rPr>
          <w:sz w:val="21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2.024002pt;margin-top:12.022808pt;width:144.050pt;height:.71997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w w:val="95"/>
          <w:sz w:val="16"/>
          <w:vertAlign w:val="superscript"/>
        </w:rPr>
        <w:t>36</w:t>
      </w:r>
      <w:r>
        <w:rPr>
          <w:spacing w:val="49"/>
          <w:sz w:val="16"/>
          <w:vertAlign w:val="baseline"/>
        </w:rPr>
        <w:t> </w:t>
      </w:r>
      <w:r>
        <w:rPr>
          <w:spacing w:val="49"/>
          <w:sz w:val="16"/>
          <w:vertAlign w:val="baseline"/>
        </w:rPr>
        <w:t> </w:t>
      </w:r>
      <w:hyperlink r:id="rId111">
        <w:r>
          <w:rPr>
            <w:i/>
            <w:color w:val="EC1A3A"/>
            <w:w w:val="95"/>
            <w:sz w:val="16"/>
            <w:u w:val="single" w:color="EC1A3A"/>
            <w:vertAlign w:val="baseline"/>
          </w:rPr>
          <w:t>&lt;4D6963726F736F667420576F7264202D20C7E1CFD3CAE6D120C7E1DAD1C7DEED20D1DEE32032&gt;</w:t>
        </w:r>
        <w:r>
          <w:rPr>
            <w:i/>
            <w:color w:val="EC1A3A"/>
            <w:spacing w:val="4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pacing w:val="4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w w:val="95"/>
            <w:sz w:val="16"/>
            <w:u w:val="single" w:color="EC1A3A"/>
            <w:vertAlign w:val="baseline"/>
          </w:rPr>
          <w:t>(ieiti.org.iq)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line="283" w:lineRule="auto" w:before="115"/>
        <w:ind w:left="560" w:right="1039" w:firstLine="0"/>
        <w:jc w:val="both"/>
        <w:rPr>
          <w:sz w:val="14"/>
        </w:rPr>
      </w:pPr>
      <w:r>
        <w:rPr>
          <w:sz w:val="21"/>
        </w:rPr>
        <w:t>regulations that were enacted since 1918. It also allows an advanced search by date, kind,</w:t>
      </w:r>
      <w:r>
        <w:rPr>
          <w:spacing w:val="1"/>
          <w:sz w:val="21"/>
        </w:rPr>
        <w:t> </w:t>
      </w:r>
      <w:r>
        <w:rPr>
          <w:sz w:val="21"/>
        </w:rPr>
        <w:t>number,</w:t>
      </w:r>
      <w:r>
        <w:rPr>
          <w:spacing w:val="-4"/>
          <w:sz w:val="21"/>
        </w:rPr>
        <w:t> </w:t>
      </w:r>
      <w:r>
        <w:rPr>
          <w:sz w:val="21"/>
        </w:rPr>
        <w:t>status</w:t>
      </w:r>
      <w:r>
        <w:rPr>
          <w:spacing w:val="-1"/>
          <w:sz w:val="21"/>
        </w:rPr>
        <w:t> </w:t>
      </w:r>
      <w:r>
        <w:rPr>
          <w:sz w:val="21"/>
        </w:rPr>
        <w:t>and title.</w:t>
      </w:r>
      <w:r>
        <w:rPr>
          <w:position w:val="7"/>
          <w:sz w:val="14"/>
        </w:rPr>
        <w:t>37</w:t>
      </w:r>
    </w:p>
    <w:p>
      <w:pPr>
        <w:pStyle w:val="Heading4"/>
        <w:spacing w:before="126"/>
      </w:pPr>
      <w:r>
        <w:rPr>
          <w:color w:val="FF0000"/>
        </w:rPr>
        <w:t>Legal</w:t>
      </w:r>
      <w:r>
        <w:rPr>
          <w:color w:val="FF0000"/>
          <w:spacing w:val="-1"/>
        </w:rPr>
        <w:t> </w:t>
      </w:r>
      <w:r>
        <w:rPr>
          <w:color w:val="FF0000"/>
        </w:rPr>
        <w:t>framework</w:t>
      </w:r>
      <w:r>
        <w:rPr>
          <w:color w:val="FF0000"/>
          <w:spacing w:val="-3"/>
        </w:rPr>
        <w:t> </w:t>
      </w:r>
      <w:r>
        <w:rPr>
          <w:color w:val="FF0000"/>
        </w:rPr>
        <w:t>reforms</w:t>
      </w:r>
    </w:p>
    <w:p>
      <w:pPr>
        <w:pStyle w:val="BodyText"/>
        <w:spacing w:line="276" w:lineRule="auto" w:before="158"/>
        <w:ind w:left="560" w:right="1036"/>
        <w:jc w:val="both"/>
      </w:pPr>
      <w:r>
        <w:rPr/>
        <w:t>According to different media sources, a project of a draft Oil and Gas Law is underway.</w:t>
      </w:r>
      <w:r>
        <w:rPr>
          <w:spacing w:val="1"/>
        </w:rPr>
        <w:t> </w:t>
      </w:r>
      <w:r>
        <w:rPr/>
        <w:t>These sources confirmed that the new law “proposes an equitable distribution of profits</w:t>
      </w:r>
      <w:r>
        <w:rPr>
          <w:spacing w:val="1"/>
        </w:rPr>
        <w:t> </w:t>
      </w:r>
      <w:r>
        <w:rPr/>
        <w:t>from oil exports among Iraq’s governorates, based on their gross domestic product (GDP).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designed to</w:t>
      </w:r>
      <w:r>
        <w:rPr>
          <w:spacing w:val="-6"/>
        </w:rPr>
        <w:t> </w:t>
      </w:r>
      <w:r>
        <w:rPr/>
        <w:t>ensure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fair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equal</w:t>
      </w:r>
      <w:r>
        <w:rPr>
          <w:spacing w:val="-1"/>
        </w:rPr>
        <w:t> </w:t>
      </w:r>
      <w:r>
        <w:rPr/>
        <w:t>distribution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country’s</w:t>
      </w:r>
      <w:r>
        <w:rPr>
          <w:spacing w:val="-5"/>
        </w:rPr>
        <w:t> </w:t>
      </w:r>
      <w:r>
        <w:rPr/>
        <w:t>oil</w:t>
      </w:r>
      <w:r>
        <w:rPr>
          <w:spacing w:val="-6"/>
        </w:rPr>
        <w:t> </w:t>
      </w:r>
      <w:r>
        <w:rPr/>
        <w:t>wealth</w:t>
      </w:r>
      <w:r>
        <w:rPr>
          <w:spacing w:val="-64"/>
        </w:rPr>
        <w:t> </w:t>
      </w:r>
      <w:r>
        <w:rPr/>
        <w:t>across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regions.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empower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governorate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independently</w:t>
      </w:r>
      <w:r>
        <w:rPr>
          <w:spacing w:val="-1"/>
        </w:rPr>
        <w:t> </w:t>
      </w:r>
      <w:r>
        <w:rPr/>
        <w:t>grant</w:t>
      </w:r>
      <w:r>
        <w:rPr>
          <w:spacing w:val="-7"/>
        </w:rPr>
        <w:t> </w:t>
      </w:r>
      <w:r>
        <w:rPr/>
        <w:t>oil</w:t>
      </w:r>
      <w:r>
        <w:rPr>
          <w:spacing w:val="-5"/>
        </w:rPr>
        <w:t> </w:t>
      </w:r>
      <w:r>
        <w:rPr/>
        <w:t>concessions and</w:t>
      </w:r>
      <w:r>
        <w:rPr>
          <w:spacing w:val="-5"/>
        </w:rPr>
        <w:t> </w:t>
      </w:r>
      <w:r>
        <w:rPr/>
        <w:t>sign</w:t>
      </w:r>
      <w:r>
        <w:rPr>
          <w:spacing w:val="-7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exploration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production.”</w:t>
      </w:r>
      <w:r>
        <w:rPr>
          <w:vertAlign w:val="superscript"/>
        </w:rPr>
        <w:t>38</w:t>
      </w:r>
    </w:p>
    <w:p>
      <w:pPr>
        <w:pStyle w:val="BodyText"/>
        <w:spacing w:before="119"/>
        <w:ind w:left="560"/>
        <w:jc w:val="both"/>
      </w:pPr>
      <w:r>
        <w:rPr/>
        <w:t>This</w:t>
      </w:r>
      <w:r>
        <w:rPr>
          <w:spacing w:val="-2"/>
        </w:rPr>
        <w:t> </w:t>
      </w:r>
      <w:r>
        <w:rPr/>
        <w:t>legal</w:t>
      </w:r>
      <w:r>
        <w:rPr>
          <w:spacing w:val="-1"/>
        </w:rPr>
        <w:t> </w:t>
      </w:r>
      <w:r>
        <w:rPr/>
        <w:t>reform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confirmed</w:t>
      </w:r>
      <w:r>
        <w:rPr>
          <w:spacing w:val="-6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authorities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Iraq.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3"/>
          <w:numId w:val="35"/>
        </w:numPr>
        <w:tabs>
          <w:tab w:pos="1665" w:val="left" w:leader="none"/>
        </w:tabs>
        <w:spacing w:line="240" w:lineRule="auto" w:before="0" w:after="0"/>
        <w:ind w:left="1665" w:right="0" w:hanging="1105"/>
        <w:jc w:val="left"/>
      </w:pPr>
      <w:bookmarkStart w:name="_bookmark75" w:id="100"/>
      <w:bookmarkEnd w:id="100"/>
      <w:r>
        <w:rPr>
          <w:color w:val="006FC0"/>
        </w:rPr>
        <w:t>I</w:t>
      </w:r>
      <w:r>
        <w:rPr>
          <w:color w:val="006FC0"/>
        </w:rPr>
        <w:t>nstitutional</w:t>
      </w:r>
      <w:r>
        <w:rPr>
          <w:color w:val="006FC0"/>
          <w:spacing w:val="-10"/>
        </w:rPr>
        <w:t> </w:t>
      </w:r>
      <w:r>
        <w:rPr>
          <w:color w:val="006FC0"/>
        </w:rPr>
        <w:t>framework</w:t>
      </w:r>
    </w:p>
    <w:p>
      <w:pPr>
        <w:pStyle w:val="Heading4"/>
        <w:spacing w:before="269"/>
      </w:pPr>
      <w:r>
        <w:rPr>
          <w:color w:val="EC1A3A"/>
        </w:rPr>
        <w:t>Institutional</w:t>
      </w:r>
      <w:r>
        <w:rPr>
          <w:color w:val="EC1A3A"/>
          <w:spacing w:val="-1"/>
        </w:rPr>
        <w:t> </w:t>
      </w:r>
      <w:r>
        <w:rPr>
          <w:color w:val="EC1A3A"/>
        </w:rPr>
        <w:t>framework</w:t>
      </w:r>
      <w:r>
        <w:rPr>
          <w:color w:val="EC1A3A"/>
          <w:spacing w:val="-3"/>
        </w:rPr>
        <w:t> </w:t>
      </w:r>
      <w:r>
        <w:rPr>
          <w:color w:val="EC1A3A"/>
        </w:rPr>
        <w:t>in</w:t>
      </w:r>
      <w:r>
        <w:rPr>
          <w:color w:val="EC1A3A"/>
          <w:spacing w:val="-6"/>
        </w:rPr>
        <w:t> </w:t>
      </w:r>
      <w:r>
        <w:rPr>
          <w:color w:val="EC1A3A"/>
        </w:rPr>
        <w:t>Federal</w:t>
      </w:r>
      <w:r>
        <w:rPr>
          <w:color w:val="EC1A3A"/>
          <w:spacing w:val="-1"/>
        </w:rPr>
        <w:t> </w:t>
      </w:r>
      <w:r>
        <w:rPr>
          <w:color w:val="EC1A3A"/>
        </w:rPr>
        <w:t>Iraq</w:t>
      </w:r>
    </w:p>
    <w:p>
      <w:pPr>
        <w:pStyle w:val="BodyText"/>
        <w:spacing w:line="288" w:lineRule="auto" w:before="172"/>
        <w:ind w:left="560" w:right="1032"/>
        <w:jc w:val="both"/>
      </w:pPr>
      <w:r>
        <w:rPr/>
        <w:t>The table below presents the main Iraqi government agencies involved in the oil and gas</w:t>
      </w:r>
      <w:r>
        <w:rPr>
          <w:spacing w:val="1"/>
        </w:rPr>
        <w:t> </w:t>
      </w:r>
      <w:r>
        <w:rPr/>
        <w:t>sector</w:t>
      </w:r>
      <w:r>
        <w:rPr>
          <w:spacing w:val="-2"/>
        </w:rPr>
        <w:t> </w:t>
      </w:r>
      <w:r>
        <w:rPr/>
        <w:t>:</w:t>
      </w:r>
    </w:p>
    <w:p>
      <w:pPr>
        <w:spacing w:before="121"/>
        <w:ind w:left="560" w:right="0" w:firstLine="0"/>
        <w:jc w:val="both"/>
        <w:rPr>
          <w:b/>
          <w:sz w:val="17"/>
        </w:rPr>
      </w:pPr>
      <w:bookmarkStart w:name="_bookmark76" w:id="101"/>
      <w:bookmarkEnd w:id="101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28: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NSTITUTIONAL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FRAMEWORK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THE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AS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SECTOR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7289"/>
      </w:tblGrid>
      <w:tr>
        <w:trPr>
          <w:trHeight w:val="282" w:hRule="atLeast"/>
        </w:trPr>
        <w:tc>
          <w:tcPr>
            <w:tcW w:w="193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Institution</w:t>
            </w:r>
          </w:p>
        </w:tc>
        <w:tc>
          <w:tcPr>
            <w:tcW w:w="728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15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1209" w:hRule="atLeast"/>
        </w:trPr>
        <w:tc>
          <w:tcPr>
            <w:tcW w:w="193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1"/>
              <w:ind w:left="105" w:right="676"/>
              <w:rPr>
                <w:sz w:val="12"/>
              </w:rPr>
            </w:pPr>
            <w:r>
              <w:rPr>
                <w:sz w:val="18"/>
              </w:rPr>
              <w:t>Ministry of Oil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(MoO)</w:t>
            </w:r>
            <w:r>
              <w:rPr>
                <w:position w:val="6"/>
                <w:sz w:val="12"/>
              </w:rPr>
              <w:t>39</w:t>
            </w:r>
          </w:p>
        </w:tc>
        <w:tc>
          <w:tcPr>
            <w:tcW w:w="728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7" w:lineRule="auto" w:before="86"/>
              <w:ind w:left="15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MoO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major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sector,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particular: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79" w:val="left" w:leader="none"/>
              </w:tabs>
              <w:spacing w:line="208" w:lineRule="exact" w:before="3" w:after="0"/>
              <w:ind w:left="278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Exploration,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drilling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79" w:val="left" w:leader="none"/>
              </w:tabs>
              <w:spacing w:line="208" w:lineRule="exact" w:before="0" w:after="0"/>
              <w:ind w:left="278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Refining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79" w:val="left" w:leader="none"/>
              </w:tabs>
              <w:spacing w:line="240" w:lineRule="auto" w:before="2" w:after="0"/>
              <w:ind w:left="278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marketing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crude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their products.</w:t>
            </w:r>
          </w:p>
        </w:tc>
      </w:tr>
      <w:tr>
        <w:trPr>
          <w:trHeight w:val="2434" w:hRule="atLeast"/>
        </w:trPr>
        <w:tc>
          <w:tcPr>
            <w:tcW w:w="193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 w:before="141"/>
              <w:ind w:left="105" w:right="227"/>
              <w:rPr>
                <w:sz w:val="12"/>
              </w:rPr>
            </w:pPr>
            <w:r>
              <w:rPr>
                <w:sz w:val="18"/>
              </w:rPr>
              <w:t>State Organisation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Marketing of Oil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(SOMO)</w:t>
            </w:r>
            <w:r>
              <w:rPr>
                <w:position w:val="6"/>
                <w:sz w:val="12"/>
              </w:rPr>
              <w:t>40</w:t>
            </w:r>
          </w:p>
        </w:tc>
        <w:tc>
          <w:tcPr>
            <w:tcW w:w="7289" w:type="dxa"/>
          </w:tcPr>
          <w:p>
            <w:pPr>
              <w:pStyle w:val="TableParagraph"/>
              <w:spacing w:before="66"/>
              <w:ind w:left="158" w:right="112"/>
              <w:jc w:val="both"/>
              <w:rPr>
                <w:sz w:val="18"/>
              </w:rPr>
            </w:pPr>
            <w:r>
              <w:rPr>
                <w:sz w:val="18"/>
              </w:rPr>
              <w:t>SOMO is an SOE founded in 1998 and is considered as the sole entity that is legally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authorized to market Iraqi crude oil and gas to local and global markets along 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marketing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surplus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markets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importing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necessary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overcome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shortages.</w:t>
            </w:r>
          </w:p>
          <w:p>
            <w:pPr>
              <w:pStyle w:val="TableParagraph"/>
              <w:spacing w:before="4"/>
              <w:ind w:left="158" w:right="113"/>
              <w:jc w:val="both"/>
              <w:rPr>
                <w:sz w:val="18"/>
              </w:rPr>
            </w:pPr>
            <w:r>
              <w:rPr>
                <w:sz w:val="18"/>
              </w:rPr>
              <w:t>SOMO aims to support the national economy in the oil sector through marketing crude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oil, oil products and gas to ensure maximizing the country's financial and economic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resources.</w:t>
            </w:r>
          </w:p>
          <w:p>
            <w:pPr>
              <w:pStyle w:val="TableParagraph"/>
              <w:ind w:left="158" w:right="103"/>
              <w:jc w:val="both"/>
              <w:rPr>
                <w:sz w:val="18"/>
              </w:rPr>
            </w:pPr>
            <w:r>
              <w:rPr>
                <w:sz w:val="18"/>
              </w:rPr>
              <w:t>The company's policy is restricted to deal with companies that own refineries in order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achieve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fair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crude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sales.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perspective,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enters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into standard unified contracts for the sale at the available quantities of crude 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export.</w:t>
            </w:r>
          </w:p>
        </w:tc>
      </w:tr>
      <w:tr>
        <w:trPr>
          <w:trHeight w:val="1838" w:hRule="atLeast"/>
        </w:trPr>
        <w:tc>
          <w:tcPr>
            <w:tcW w:w="1930" w:type="dxa"/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37" w:lineRule="auto" w:before="1"/>
              <w:ind w:left="105" w:right="143"/>
              <w:rPr>
                <w:sz w:val="12"/>
              </w:rPr>
            </w:pPr>
            <w:r>
              <w:rPr>
                <w:sz w:val="18"/>
              </w:rPr>
              <w:t>Petroleum Contracts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Licenses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Directorate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(PCLD)</w:t>
            </w:r>
            <w:r>
              <w:rPr>
                <w:position w:val="6"/>
                <w:sz w:val="12"/>
              </w:rPr>
              <w:t>41</w:t>
            </w:r>
          </w:p>
        </w:tc>
        <w:tc>
          <w:tcPr>
            <w:tcW w:w="7289" w:type="dxa"/>
            <w:shd w:val="clear" w:color="auto" w:fill="F7A2AF"/>
          </w:tcPr>
          <w:p>
            <w:pPr>
              <w:pStyle w:val="TableParagraph"/>
              <w:spacing w:line="237" w:lineRule="auto" w:before="87"/>
              <w:ind w:left="158" w:right="111"/>
              <w:jc w:val="both"/>
              <w:rPr>
                <w:sz w:val="18"/>
              </w:rPr>
            </w:pPr>
            <w:r>
              <w:rPr>
                <w:sz w:val="18"/>
              </w:rPr>
              <w:t>The PCLD was created in 2007 as one of the structures of the MoO and is mandated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08" w:val="left" w:leader="none"/>
              </w:tabs>
              <w:spacing w:line="208" w:lineRule="exact" w:before="2" w:after="0"/>
              <w:ind w:left="307" w:right="0" w:hanging="150"/>
              <w:jc w:val="both"/>
              <w:rPr>
                <w:sz w:val="18"/>
              </w:rPr>
            </w:pPr>
            <w:r>
              <w:rPr>
                <w:sz w:val="18"/>
              </w:rPr>
              <w:t>Planning,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coordination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follow-up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stages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licensing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contracts.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70" w:val="left" w:leader="none"/>
              </w:tabs>
              <w:spacing w:line="242" w:lineRule="auto" w:before="0" w:after="0"/>
              <w:ind w:left="158" w:right="103" w:firstLine="0"/>
              <w:jc w:val="both"/>
              <w:rPr>
                <w:sz w:val="18"/>
              </w:rPr>
            </w:pPr>
            <w:r>
              <w:rPr>
                <w:sz w:val="18"/>
              </w:rPr>
              <w:t>Managing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licensing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cycles,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bidding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tendering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sessions,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carrying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negotiations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with oil companies in order to enter into contracts for exploration, development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licenses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according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powers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assigned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Ministry.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03" w:val="left" w:leader="none"/>
              </w:tabs>
              <w:spacing w:line="242" w:lineRule="auto" w:before="0" w:after="0"/>
              <w:ind w:left="158" w:right="119" w:firstLine="0"/>
              <w:jc w:val="both"/>
              <w:rPr>
                <w:sz w:val="18"/>
              </w:rPr>
            </w:pPr>
            <w:r>
              <w:rPr>
                <w:sz w:val="18"/>
              </w:rPr>
              <w:t>Follow up on the implementation of contracts concluded in coordination with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competent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bodies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departments.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pict>
          <v:rect style="position:absolute;margin-left:72.024002pt;margin-top:9.974657pt;width:144.050pt;height:.72003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b/>
          <w:sz w:val="26"/>
        </w:rPr>
      </w:pPr>
    </w:p>
    <w:p>
      <w:pPr>
        <w:spacing w:line="184" w:lineRule="exact" w:before="0"/>
        <w:ind w:left="560" w:right="0" w:firstLine="0"/>
        <w:jc w:val="left"/>
        <w:rPr>
          <w:i/>
          <w:sz w:val="16"/>
        </w:rPr>
      </w:pPr>
      <w:r>
        <w:rPr>
          <w:w w:val="95"/>
          <w:sz w:val="16"/>
          <w:vertAlign w:val="superscript"/>
        </w:rPr>
        <w:t>37</w:t>
      </w:r>
      <w:r>
        <w:rPr>
          <w:spacing w:val="89"/>
          <w:sz w:val="16"/>
          <w:vertAlign w:val="baseline"/>
        </w:rPr>
        <w:t> </w:t>
      </w:r>
      <w:hyperlink r:id="rId112">
        <w:r>
          <w:rPr>
            <w:i/>
            <w:color w:val="EC1A3A"/>
            <w:w w:val="95"/>
            <w:sz w:val="16"/>
            <w:u w:val="single" w:color="EC1A3A"/>
            <w:vertAlign w:val="baseline"/>
          </w:rPr>
          <w:t>https://iraqld.e-sjc-services.iq/main_ld.aspx</w:t>
        </w:r>
      </w:hyperlink>
    </w:p>
    <w:p>
      <w:pPr>
        <w:spacing w:line="184" w:lineRule="exact" w:before="0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38</w:t>
      </w:r>
      <w:r>
        <w:rPr>
          <w:spacing w:val="-5"/>
          <w:sz w:val="16"/>
          <w:vertAlign w:val="baseline"/>
        </w:rPr>
        <w:t> </w:t>
      </w:r>
      <w:hyperlink r:id="rId113">
        <w:r>
          <w:rPr>
            <w:i/>
            <w:color w:val="EC1A3A"/>
            <w:sz w:val="16"/>
            <w:vertAlign w:val="baseline"/>
          </w:rPr>
          <w:t>Iraq's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Oil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and</w:t>
        </w:r>
        <w:r>
          <w:rPr>
            <w:i/>
            <w:color w:val="EC1A3A"/>
            <w:spacing w:val="-7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Gas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Law: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Potential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Turning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Point for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International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Corporations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(bnn.network)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342.15pt;height:.5pt;mso-position-horizontal-relative:char;mso-position-vertical-relative:line" coordorigin="0,0" coordsize="6843,10">
            <v:rect style="position:absolute;left:0;top:0;width:6843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39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Organization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Ministry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of Oil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Law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No.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101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(as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amended)</w:t>
      </w:r>
    </w:p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40</w:t>
      </w:r>
      <w:r>
        <w:rPr>
          <w:spacing w:val="-5"/>
          <w:sz w:val="16"/>
          <w:vertAlign w:val="baseline"/>
        </w:rPr>
        <w:t> </w:t>
      </w:r>
      <w:hyperlink r:id="rId114">
        <w:r>
          <w:rPr>
            <w:i/>
            <w:color w:val="EC1A3A"/>
            <w:sz w:val="16"/>
            <w:u w:val="single" w:color="EC1A3A"/>
            <w:vertAlign w:val="baseline"/>
          </w:rPr>
          <w:t>SOMO</w:t>
        </w:r>
        <w:r>
          <w:rPr>
            <w:i/>
            <w:color w:val="EC1A3A"/>
            <w:spacing w:val="-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Oil</w:t>
        </w:r>
      </w:hyperlink>
    </w:p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41</w:t>
      </w:r>
      <w:r>
        <w:rPr>
          <w:spacing w:val="-9"/>
          <w:sz w:val="16"/>
          <w:vertAlign w:val="baseline"/>
        </w:rPr>
        <w:t> </w:t>
      </w:r>
      <w:hyperlink r:id="rId115">
        <w:r>
          <w:rPr>
            <w:i/>
            <w:color w:val="EC1A3A"/>
            <w:sz w:val="16"/>
            <w:u w:val="single" w:color="EC1A3A"/>
            <w:vertAlign w:val="baseline"/>
          </w:rPr>
          <w:t>doc-1190-2021_01_31_08_32_04.pdf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1"/>
        <w:gridCol w:w="7351"/>
      </w:tblGrid>
      <w:tr>
        <w:trPr>
          <w:trHeight w:val="277" w:hRule="atLeast"/>
        </w:trPr>
        <w:tc>
          <w:tcPr>
            <w:tcW w:w="193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Institution</w:t>
            </w:r>
          </w:p>
        </w:tc>
        <w:tc>
          <w:tcPr>
            <w:tcW w:w="735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37"/>
              <w:ind w:left="17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2394" w:hRule="atLeast"/>
        </w:trPr>
        <w:tc>
          <w:tcPr>
            <w:tcW w:w="1931" w:type="dxa"/>
            <w:tcBorders>
              <w:top w:val="single" w:sz="12" w:space="0" w:color="FF0000"/>
              <w:bottom w:val="single" w:sz="12" w:space="0" w:color="FF0000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i/>
                <w:sz w:val="18"/>
              </w:rPr>
            </w:pPr>
          </w:p>
          <w:p>
            <w:pPr>
              <w:pStyle w:val="TableParagraph"/>
              <w:spacing w:line="232" w:lineRule="auto" w:before="1"/>
              <w:ind w:left="120" w:right="156"/>
              <w:rPr>
                <w:sz w:val="12"/>
              </w:rPr>
            </w:pPr>
            <w:r>
              <w:rPr>
                <w:sz w:val="18"/>
              </w:rPr>
              <w:t>General Commission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(GCT)</w:t>
            </w:r>
            <w:r>
              <w:rPr>
                <w:position w:val="6"/>
                <w:sz w:val="12"/>
              </w:rPr>
              <w:t>42</w:t>
            </w:r>
          </w:p>
        </w:tc>
        <w:tc>
          <w:tcPr>
            <w:tcW w:w="7351" w:type="dxa"/>
            <w:tcBorders>
              <w:top w:val="single" w:sz="12" w:space="0" w:color="FF0000"/>
              <w:bottom w:val="single" w:sz="12" w:space="0" w:color="FF0000"/>
            </w:tcBorders>
          </w:tcPr>
          <w:p>
            <w:pPr>
              <w:pStyle w:val="TableParagraph"/>
              <w:spacing w:before="36"/>
              <w:ind w:left="172" w:right="155"/>
              <w:jc w:val="both"/>
              <w:rPr>
                <w:sz w:val="18"/>
              </w:rPr>
            </w:pPr>
            <w:r>
              <w:rPr>
                <w:sz w:val="18"/>
              </w:rPr>
              <w:t>Founded in 1982 by the merger of the General Income Directorate with the General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Imports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Directorate,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GCT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collecting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payments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individuals,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aims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3" w:val="left" w:leader="none"/>
              </w:tabs>
              <w:spacing w:line="206" w:lineRule="exact" w:before="0" w:after="0"/>
              <w:ind w:left="292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Generating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contribute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budget;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3" w:val="left" w:leader="none"/>
              </w:tabs>
              <w:spacing w:line="208" w:lineRule="exact" w:before="3" w:after="0"/>
              <w:ind w:left="292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Commitment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best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application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laws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collecting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amounts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generated;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3" w:val="left" w:leader="none"/>
              </w:tabs>
              <w:spacing w:line="208" w:lineRule="exact" w:before="0" w:after="0"/>
              <w:ind w:left="292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Finding new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sources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income;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3" w:val="left" w:leader="none"/>
              </w:tabs>
              <w:spacing w:line="208" w:lineRule="exact" w:before="2" w:after="0"/>
              <w:ind w:left="292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Expanding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reduce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evasion;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2" w:val="left" w:leader="none"/>
              </w:tabs>
              <w:spacing w:line="242" w:lineRule="auto" w:before="0" w:after="0"/>
              <w:ind w:left="172" w:right="165" w:firstLine="0"/>
              <w:jc w:val="left"/>
              <w:rPr>
                <w:sz w:val="18"/>
              </w:rPr>
            </w:pPr>
            <w:r>
              <w:rPr>
                <w:sz w:val="18"/>
              </w:rPr>
              <w:t>Achieving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balance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light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applying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principle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justice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taxpayers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achieving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equality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assignments;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3" w:val="left" w:leader="none"/>
              </w:tabs>
              <w:spacing w:line="204" w:lineRule="exact" w:before="0" w:after="0"/>
              <w:ind w:left="292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Deepening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culture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voluntary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commitment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taxpayers;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3" w:val="left" w:leader="none"/>
              </w:tabs>
              <w:spacing w:line="240" w:lineRule="auto" w:before="1" w:after="0"/>
              <w:ind w:left="292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capabilities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advanced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methods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citizens.</w:t>
            </w:r>
          </w:p>
        </w:tc>
      </w:tr>
    </w:tbl>
    <w:p>
      <w:pPr>
        <w:pStyle w:val="BodyText"/>
        <w:spacing w:line="288" w:lineRule="auto" w:before="120"/>
        <w:ind w:left="560" w:right="1037"/>
        <w:jc w:val="both"/>
      </w:pPr>
      <w:r>
        <w:rPr/>
        <w:t>The Law No. 4 of 2018 provided for the establishment of the Iraqi National Oil Company</w:t>
      </w:r>
      <w:r>
        <w:rPr>
          <w:spacing w:val="1"/>
        </w:rPr>
        <w:t> </w:t>
      </w:r>
      <w:r>
        <w:rPr/>
        <w:t>(INOC).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law</w:t>
      </w:r>
      <w:r>
        <w:rPr>
          <w:spacing w:val="-13"/>
        </w:rPr>
        <w:t> </w:t>
      </w:r>
      <w:r>
        <w:rPr/>
        <w:t>stated</w:t>
      </w:r>
      <w:r>
        <w:rPr>
          <w:spacing w:val="-10"/>
        </w:rPr>
        <w:t> </w:t>
      </w:r>
      <w:r>
        <w:rPr/>
        <w:t>its</w:t>
      </w:r>
      <w:r>
        <w:rPr>
          <w:spacing w:val="-10"/>
        </w:rPr>
        <w:t> </w:t>
      </w:r>
      <w:r>
        <w:rPr/>
        <w:t>mission</w:t>
      </w:r>
      <w:r>
        <w:rPr>
          <w:spacing w:val="-7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composition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governing</w:t>
      </w:r>
      <w:r>
        <w:rPr>
          <w:spacing w:val="-13"/>
        </w:rPr>
        <w:t> </w:t>
      </w:r>
      <w:r>
        <w:rPr/>
        <w:t>bodies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SOEs</w:t>
      </w:r>
      <w:r>
        <w:rPr>
          <w:spacing w:val="1"/>
        </w:rPr>
        <w:t> </w:t>
      </w:r>
      <w:r>
        <w:rPr/>
        <w:t>within its</w:t>
      </w:r>
      <w:r>
        <w:rPr>
          <w:spacing w:val="-3"/>
        </w:rPr>
        <w:t> </w:t>
      </w:r>
      <w:r>
        <w:rPr/>
        <w:t>scope</w:t>
      </w:r>
      <w:r>
        <w:rPr>
          <w:spacing w:val="-5"/>
        </w:rPr>
        <w:t> </w:t>
      </w:r>
      <w:r>
        <w:rPr/>
        <w:t>of activities.</w:t>
      </w:r>
    </w:p>
    <w:p>
      <w:pPr>
        <w:pStyle w:val="BodyText"/>
        <w:spacing w:before="122"/>
        <w:ind w:left="560"/>
        <w:jc w:val="both"/>
      </w:pPr>
      <w:r>
        <w:rPr/>
        <w:t>INOC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mandated</w:t>
      </w:r>
      <w:r>
        <w:rPr>
          <w:spacing w:val="-2"/>
        </w:rPr>
        <w:t> </w:t>
      </w:r>
      <w:r>
        <w:rPr/>
        <w:t>with:</w:t>
      </w:r>
    </w:p>
    <w:p>
      <w:pPr>
        <w:pStyle w:val="ListParagraph"/>
        <w:numPr>
          <w:ilvl w:val="0"/>
          <w:numId w:val="43"/>
        </w:numPr>
        <w:tabs>
          <w:tab w:pos="989" w:val="left" w:leader="none"/>
        </w:tabs>
        <w:spacing w:line="240" w:lineRule="auto" w:before="167" w:after="0"/>
        <w:ind w:left="988" w:right="0" w:hanging="362"/>
        <w:jc w:val="both"/>
        <w:rPr>
          <w:sz w:val="22"/>
        </w:rPr>
      </w:pPr>
      <w:r>
        <w:rPr>
          <w:sz w:val="22"/>
        </w:rPr>
        <w:t>Managing,</w:t>
      </w:r>
      <w:r>
        <w:rPr>
          <w:spacing w:val="-4"/>
          <w:sz w:val="22"/>
        </w:rPr>
        <w:t> </w:t>
      </w:r>
      <w:r>
        <w:rPr>
          <w:sz w:val="22"/>
        </w:rPr>
        <w:t>developing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operating</w:t>
      </w:r>
      <w:r>
        <w:rPr>
          <w:spacing w:val="-4"/>
          <w:sz w:val="22"/>
        </w:rPr>
        <w:t> </w:t>
      </w:r>
      <w:r>
        <w:rPr>
          <w:sz w:val="22"/>
        </w:rPr>
        <w:t>productive</w:t>
      </w:r>
      <w:r>
        <w:rPr>
          <w:spacing w:val="-4"/>
          <w:sz w:val="22"/>
        </w:rPr>
        <w:t> </w:t>
      </w:r>
      <w:r>
        <w:rPr>
          <w:sz w:val="22"/>
        </w:rPr>
        <w:t>fields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undeveloped</w:t>
      </w:r>
      <w:r>
        <w:rPr>
          <w:spacing w:val="-2"/>
          <w:sz w:val="22"/>
        </w:rPr>
        <w:t> </w:t>
      </w:r>
      <w:r>
        <w:rPr>
          <w:sz w:val="22"/>
        </w:rPr>
        <w:t>fields;</w:t>
      </w:r>
    </w:p>
    <w:p>
      <w:pPr>
        <w:pStyle w:val="ListParagraph"/>
        <w:numPr>
          <w:ilvl w:val="0"/>
          <w:numId w:val="43"/>
        </w:numPr>
        <w:tabs>
          <w:tab w:pos="989" w:val="left" w:leader="none"/>
        </w:tabs>
        <w:spacing w:line="285" w:lineRule="auto" w:before="52" w:after="0"/>
        <w:ind w:left="988" w:right="1038" w:hanging="361"/>
        <w:jc w:val="both"/>
        <w:rPr>
          <w:sz w:val="22"/>
        </w:rPr>
      </w:pPr>
      <w:r>
        <w:rPr>
          <w:spacing w:val="-1"/>
          <w:sz w:val="22"/>
        </w:rPr>
        <w:t>Concluding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exploration,</w:t>
      </w:r>
      <w:r>
        <w:rPr>
          <w:spacing w:val="-24"/>
          <w:sz w:val="22"/>
        </w:rPr>
        <w:t> </w:t>
      </w:r>
      <w:r>
        <w:rPr>
          <w:spacing w:val="-1"/>
          <w:sz w:val="22"/>
        </w:rPr>
        <w:t>production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export</w:t>
      </w:r>
      <w:r>
        <w:rPr>
          <w:spacing w:val="-14"/>
          <w:sz w:val="22"/>
        </w:rPr>
        <w:t> </w:t>
      </w:r>
      <w:r>
        <w:rPr>
          <w:sz w:val="22"/>
        </w:rPr>
        <w:t>contracts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0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19"/>
          <w:sz w:val="22"/>
        </w:rPr>
        <w:t> </w:t>
      </w:r>
      <w:r>
        <w:rPr>
          <w:sz w:val="22"/>
        </w:rPr>
        <w:t>state</w:t>
      </w:r>
      <w:r>
        <w:rPr>
          <w:spacing w:val="-14"/>
          <w:sz w:val="22"/>
        </w:rPr>
        <w:t> </w:t>
      </w:r>
      <w:r>
        <w:rPr>
          <w:sz w:val="22"/>
        </w:rPr>
        <w:t>policy</w:t>
      </w:r>
      <w:r>
        <w:rPr>
          <w:spacing w:val="-64"/>
          <w:sz w:val="22"/>
        </w:rPr>
        <w:t> </w:t>
      </w:r>
      <w:r>
        <w:rPr>
          <w:sz w:val="22"/>
        </w:rPr>
        <w:t>and the Constitution;</w:t>
      </w:r>
    </w:p>
    <w:p>
      <w:pPr>
        <w:pStyle w:val="ListParagraph"/>
        <w:numPr>
          <w:ilvl w:val="0"/>
          <w:numId w:val="43"/>
        </w:numPr>
        <w:tabs>
          <w:tab w:pos="989" w:val="left" w:leader="none"/>
        </w:tabs>
        <w:spacing w:line="285" w:lineRule="auto" w:before="3" w:after="0"/>
        <w:ind w:left="988" w:right="1039" w:hanging="361"/>
        <w:jc w:val="both"/>
        <w:rPr>
          <w:sz w:val="22"/>
        </w:rPr>
      </w:pPr>
      <w:r>
        <w:rPr>
          <w:sz w:val="22"/>
        </w:rPr>
        <w:t>Managing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1"/>
          <w:sz w:val="22"/>
        </w:rPr>
        <w:t> </w:t>
      </w:r>
      <w:r>
        <w:rPr>
          <w:sz w:val="22"/>
        </w:rPr>
        <w:t>contracts</w:t>
      </w:r>
      <w:r>
        <w:rPr>
          <w:spacing w:val="1"/>
          <w:sz w:val="22"/>
        </w:rPr>
        <w:t> </w:t>
      </w:r>
      <w:r>
        <w:rPr>
          <w:sz w:val="22"/>
        </w:rPr>
        <w:t>concluded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licensing</w:t>
      </w:r>
      <w:r>
        <w:rPr>
          <w:spacing w:val="1"/>
          <w:sz w:val="22"/>
        </w:rPr>
        <w:t> </w:t>
      </w:r>
      <w:r>
        <w:rPr>
          <w:sz w:val="22"/>
        </w:rPr>
        <w:t>rounds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exploration,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production;</w:t>
      </w:r>
    </w:p>
    <w:p>
      <w:pPr>
        <w:pStyle w:val="ListParagraph"/>
        <w:numPr>
          <w:ilvl w:val="0"/>
          <w:numId w:val="43"/>
        </w:numPr>
        <w:tabs>
          <w:tab w:pos="989" w:val="left" w:leader="none"/>
        </w:tabs>
        <w:spacing w:line="240" w:lineRule="auto" w:before="4" w:after="0"/>
        <w:ind w:left="988" w:right="0" w:hanging="362"/>
        <w:jc w:val="both"/>
        <w:rPr>
          <w:sz w:val="22"/>
        </w:rPr>
      </w:pPr>
      <w:r>
        <w:rPr>
          <w:sz w:val="22"/>
        </w:rPr>
        <w:t>Managing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operating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main</w:t>
      </w:r>
      <w:r>
        <w:rPr>
          <w:spacing w:val="-3"/>
          <w:sz w:val="22"/>
        </w:rPr>
        <w:t> </w:t>
      </w:r>
      <w:r>
        <w:rPr>
          <w:sz w:val="22"/>
        </w:rPr>
        <w:t>oil pipeline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export</w:t>
      </w:r>
      <w:r>
        <w:rPr>
          <w:spacing w:val="-7"/>
          <w:sz w:val="22"/>
        </w:rPr>
        <w:t> </w:t>
      </w:r>
      <w:r>
        <w:rPr>
          <w:sz w:val="22"/>
        </w:rPr>
        <w:t>ports;</w:t>
      </w:r>
    </w:p>
    <w:p>
      <w:pPr>
        <w:pStyle w:val="ListParagraph"/>
        <w:numPr>
          <w:ilvl w:val="0"/>
          <w:numId w:val="43"/>
        </w:numPr>
        <w:tabs>
          <w:tab w:pos="989" w:val="left" w:leader="none"/>
        </w:tabs>
        <w:spacing w:line="285" w:lineRule="auto" w:before="51" w:after="0"/>
        <w:ind w:left="988" w:right="1034" w:hanging="361"/>
        <w:jc w:val="both"/>
        <w:rPr>
          <w:sz w:val="22"/>
        </w:rPr>
      </w:pPr>
      <w:r>
        <w:rPr>
          <w:sz w:val="22"/>
        </w:rPr>
        <w:t>Establishing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financing</w:t>
      </w:r>
      <w:r>
        <w:rPr>
          <w:spacing w:val="-12"/>
          <w:sz w:val="22"/>
        </w:rPr>
        <w:t> </w:t>
      </w:r>
      <w:r>
        <w:rPr>
          <w:sz w:val="22"/>
        </w:rPr>
        <w:t>companies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carry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8"/>
          <w:sz w:val="22"/>
        </w:rPr>
        <w:t> </w:t>
      </w:r>
      <w:r>
        <w:rPr>
          <w:sz w:val="22"/>
        </w:rPr>
        <w:t>work</w:t>
      </w:r>
      <w:r>
        <w:rPr>
          <w:spacing w:val="-11"/>
          <w:sz w:val="22"/>
        </w:rPr>
        <w:t> </w:t>
      </w:r>
      <w:r>
        <w:rPr>
          <w:sz w:val="22"/>
        </w:rPr>
        <w:t>based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economic,</w:t>
      </w:r>
      <w:r>
        <w:rPr>
          <w:spacing w:val="-11"/>
          <w:sz w:val="22"/>
        </w:rPr>
        <w:t> </w:t>
      </w:r>
      <w:r>
        <w:rPr>
          <w:sz w:val="22"/>
        </w:rPr>
        <w:t>financial</w:t>
      </w:r>
      <w:r>
        <w:rPr>
          <w:spacing w:val="-6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societal</w:t>
      </w:r>
      <w:r>
        <w:rPr>
          <w:spacing w:val="1"/>
          <w:sz w:val="22"/>
        </w:rPr>
        <w:t> </w:t>
      </w:r>
      <w:r>
        <w:rPr>
          <w:sz w:val="22"/>
        </w:rPr>
        <w:t>feasibility and 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approval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Council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Ministers.</w:t>
      </w:r>
    </w:p>
    <w:p>
      <w:pPr>
        <w:pStyle w:val="BodyText"/>
        <w:spacing w:line="285" w:lineRule="auto" w:before="125"/>
        <w:ind w:left="560" w:right="1036"/>
        <w:jc w:val="both"/>
      </w:pPr>
      <w:r>
        <w:rPr/>
        <w:t>According to media sources, the Federal Supreme Court issued a ruling on 21 September</w:t>
      </w:r>
      <w:r>
        <w:rPr>
          <w:spacing w:val="1"/>
        </w:rPr>
        <w:t> </w:t>
      </w:r>
      <w:r>
        <w:rPr/>
        <w:t>2022</w:t>
      </w:r>
      <w:r>
        <w:rPr>
          <w:spacing w:val="-13"/>
        </w:rPr>
        <w:t> </w:t>
      </w:r>
      <w:r>
        <w:rPr/>
        <w:t>ordering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cancelation</w:t>
      </w:r>
      <w:r>
        <w:rPr>
          <w:spacing w:val="-12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decision</w:t>
      </w:r>
      <w:r>
        <w:rPr>
          <w:spacing w:val="-13"/>
        </w:rPr>
        <w:t> </w:t>
      </w:r>
      <w:r>
        <w:rPr/>
        <w:t>relating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establishment</w:t>
      </w:r>
      <w:r>
        <w:rPr>
          <w:spacing w:val="-13"/>
        </w:rPr>
        <w:t> </w:t>
      </w:r>
      <w:r>
        <w:rPr/>
        <w:t>and</w:t>
      </w:r>
      <w:r>
        <w:rPr>
          <w:spacing w:val="-64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INOC, claiming that</w:t>
      </w:r>
      <w:r>
        <w:rPr>
          <w:spacing w:val="-2"/>
        </w:rPr>
        <w:t> </w:t>
      </w:r>
      <w:r>
        <w:rPr/>
        <w:t>such</w:t>
      </w:r>
      <w:r>
        <w:rPr>
          <w:spacing w:val="-5"/>
        </w:rPr>
        <w:t> </w:t>
      </w:r>
      <w:r>
        <w:rPr/>
        <w:t>decision is invalid.</w:t>
      </w:r>
      <w:r>
        <w:rPr>
          <w:vertAlign w:val="superscript"/>
        </w:rPr>
        <w:t>43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3"/>
          <w:numId w:val="35"/>
        </w:numPr>
        <w:tabs>
          <w:tab w:pos="1665" w:val="left" w:leader="none"/>
        </w:tabs>
        <w:spacing w:line="240" w:lineRule="auto" w:before="0" w:after="0"/>
        <w:ind w:left="1665" w:right="0" w:hanging="1105"/>
        <w:jc w:val="both"/>
      </w:pPr>
      <w:bookmarkStart w:name="_bookmark77" w:id="102"/>
      <w:bookmarkEnd w:id="102"/>
      <w:r>
        <w:rPr>
          <w:color w:val="006FC0"/>
        </w:rPr>
        <w:t>T</w:t>
      </w:r>
      <w:r>
        <w:rPr>
          <w:color w:val="006FC0"/>
        </w:rPr>
        <w:t>ax</w:t>
      </w:r>
      <w:r>
        <w:rPr>
          <w:color w:val="006FC0"/>
          <w:spacing w:val="-3"/>
        </w:rPr>
        <w:t> </w:t>
      </w:r>
      <w:r>
        <w:rPr>
          <w:color w:val="006FC0"/>
        </w:rPr>
        <w:t>regime</w:t>
      </w:r>
    </w:p>
    <w:p>
      <w:pPr>
        <w:pStyle w:val="BodyText"/>
        <w:spacing w:before="274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tax</w:t>
      </w:r>
      <w:r>
        <w:rPr>
          <w:spacing w:val="-2"/>
        </w:rPr>
        <w:t> </w:t>
      </w:r>
      <w:r>
        <w:rPr/>
        <w:t>regime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gas sector</w:t>
      </w:r>
      <w:r>
        <w:rPr>
          <w:spacing w:val="-1"/>
        </w:rPr>
        <w:t> </w:t>
      </w:r>
      <w:r>
        <w:rPr/>
        <w:t>is set</w:t>
      </w:r>
      <w:r>
        <w:rPr>
          <w:spacing w:val="-1"/>
        </w:rPr>
        <w:t> </w:t>
      </w:r>
      <w:r>
        <w:rPr/>
        <w:t>by:</w:t>
      </w:r>
    </w:p>
    <w:p>
      <w:pPr>
        <w:pStyle w:val="ListParagraph"/>
        <w:numPr>
          <w:ilvl w:val="4"/>
          <w:numId w:val="35"/>
        </w:numPr>
        <w:tabs>
          <w:tab w:pos="1041" w:val="left" w:leader="none"/>
        </w:tabs>
        <w:spacing w:line="240" w:lineRule="auto" w:before="167" w:after="0"/>
        <w:ind w:left="1040" w:right="0" w:hanging="236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Income</w:t>
      </w:r>
      <w:r>
        <w:rPr>
          <w:spacing w:val="-6"/>
          <w:sz w:val="22"/>
        </w:rPr>
        <w:t> </w:t>
      </w:r>
      <w:r>
        <w:rPr>
          <w:sz w:val="22"/>
        </w:rPr>
        <w:t>Tax Law</w:t>
      </w:r>
      <w:r>
        <w:rPr>
          <w:spacing w:val="-2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113</w:t>
      </w:r>
      <w:r>
        <w:rPr>
          <w:spacing w:val="-3"/>
          <w:sz w:val="22"/>
        </w:rPr>
        <w:t> </w:t>
      </w:r>
      <w:r>
        <w:rPr>
          <w:sz w:val="22"/>
        </w:rPr>
        <w:t>of 1982</w:t>
      </w:r>
      <w:r>
        <w:rPr>
          <w:spacing w:val="-1"/>
          <w:sz w:val="22"/>
        </w:rPr>
        <w:t> </w:t>
      </w:r>
      <w:r>
        <w:rPr>
          <w:sz w:val="22"/>
        </w:rPr>
        <w:t>(as</w:t>
      </w:r>
      <w:r>
        <w:rPr>
          <w:spacing w:val="2"/>
          <w:sz w:val="22"/>
        </w:rPr>
        <w:t> </w:t>
      </w:r>
      <w:r>
        <w:rPr>
          <w:sz w:val="22"/>
        </w:rPr>
        <w:t>amended);</w:t>
      </w:r>
    </w:p>
    <w:p>
      <w:pPr>
        <w:pStyle w:val="ListParagraph"/>
        <w:numPr>
          <w:ilvl w:val="4"/>
          <w:numId w:val="35"/>
        </w:numPr>
        <w:tabs>
          <w:tab w:pos="1041" w:val="left" w:leader="none"/>
        </w:tabs>
        <w:spacing w:line="240" w:lineRule="auto" w:before="61" w:after="0"/>
        <w:ind w:left="1040" w:right="0" w:hanging="236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Taxation</w:t>
      </w:r>
      <w:r>
        <w:rPr>
          <w:spacing w:val="-2"/>
          <w:sz w:val="22"/>
        </w:rPr>
        <w:t> </w:t>
      </w:r>
      <w:r>
        <w:rPr>
          <w:sz w:val="22"/>
        </w:rPr>
        <w:t>Instructions</w:t>
      </w:r>
      <w:r>
        <w:rPr>
          <w:spacing w:val="-1"/>
          <w:sz w:val="22"/>
        </w:rPr>
        <w:t> </w:t>
      </w:r>
      <w:r>
        <w:rPr>
          <w:sz w:val="22"/>
        </w:rPr>
        <w:t>No.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2011</w:t>
      </w:r>
      <w:r>
        <w:rPr>
          <w:spacing w:val="2"/>
          <w:sz w:val="22"/>
        </w:rPr>
        <w:t> </w:t>
      </w:r>
      <w:r>
        <w:rPr>
          <w:sz w:val="22"/>
        </w:rPr>
        <w:t>(as</w:t>
      </w:r>
      <w:r>
        <w:rPr>
          <w:spacing w:val="-1"/>
          <w:sz w:val="22"/>
        </w:rPr>
        <w:t> </w:t>
      </w:r>
      <w:r>
        <w:rPr>
          <w:sz w:val="22"/>
        </w:rPr>
        <w:t>amended);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4"/>
          <w:numId w:val="35"/>
        </w:numPr>
        <w:tabs>
          <w:tab w:pos="1041" w:val="left" w:leader="none"/>
        </w:tabs>
        <w:spacing w:line="240" w:lineRule="auto" w:before="61" w:after="0"/>
        <w:ind w:left="1040" w:right="0" w:hanging="236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MoO’s model TSC.</w:t>
      </w:r>
    </w:p>
    <w:p>
      <w:pPr>
        <w:pStyle w:val="BodyText"/>
        <w:spacing w:before="124"/>
        <w:ind w:left="560"/>
        <w:jc w:val="both"/>
      </w:pP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2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3"/>
        </w:rPr>
        <w:t> </w:t>
      </w:r>
      <w:r>
        <w:rPr/>
        <w:t>revenue</w:t>
      </w:r>
      <w:r>
        <w:rPr>
          <w:spacing w:val="-5"/>
        </w:rPr>
        <w:t> </w:t>
      </w:r>
      <w:r>
        <w:rPr/>
        <w:t>streams</w:t>
      </w:r>
      <w:r>
        <w:rPr>
          <w:spacing w:val="-3"/>
        </w:rPr>
        <w:t> </w:t>
      </w:r>
      <w:r>
        <w:rPr/>
        <w:t>payable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oil and</w:t>
      </w:r>
      <w:r>
        <w:rPr>
          <w:spacing w:val="-4"/>
        </w:rPr>
        <w:t> </w:t>
      </w:r>
      <w:r>
        <w:rPr/>
        <w:t>gas</w:t>
      </w:r>
      <w:r>
        <w:rPr>
          <w:spacing w:val="-3"/>
        </w:rPr>
        <w:t> </w:t>
      </w:r>
      <w:r>
        <w:rPr/>
        <w:t>companies.</w:t>
      </w:r>
    </w:p>
    <w:p>
      <w:pPr>
        <w:spacing w:before="167"/>
        <w:ind w:left="560" w:right="0" w:firstLine="0"/>
        <w:jc w:val="both"/>
        <w:rPr>
          <w:b/>
          <w:sz w:val="16"/>
        </w:rPr>
      </w:pPr>
      <w:bookmarkStart w:name="_bookmark78" w:id="103"/>
      <w:bookmarkEnd w:id="103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29: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0"/>
        </w:rPr>
        <w:t>T</w:t>
      </w:r>
      <w:r>
        <w:rPr>
          <w:b/>
          <w:color w:val="585858"/>
          <w:sz w:val="16"/>
        </w:rPr>
        <w:t>AXES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16"/>
        </w:rPr>
        <w:t>PAYABLE</w:t>
      </w:r>
      <w:r>
        <w:rPr>
          <w:b/>
          <w:color w:val="585858"/>
          <w:spacing w:val="-3"/>
          <w:sz w:val="16"/>
        </w:rPr>
        <w:t> </w:t>
      </w:r>
      <w:r>
        <w:rPr>
          <w:b/>
          <w:color w:val="585858"/>
          <w:sz w:val="16"/>
        </w:rPr>
        <w:t>BY</w:t>
      </w:r>
      <w:r>
        <w:rPr>
          <w:b/>
          <w:color w:val="585858"/>
          <w:spacing w:val="-3"/>
          <w:sz w:val="16"/>
        </w:rPr>
        <w:t> </w:t>
      </w:r>
      <w:r>
        <w:rPr>
          <w:b/>
          <w:color w:val="585858"/>
          <w:sz w:val="20"/>
        </w:rPr>
        <w:t>O</w:t>
      </w:r>
      <w:r>
        <w:rPr>
          <w:b/>
          <w:color w:val="585858"/>
          <w:sz w:val="16"/>
        </w:rPr>
        <w:t>IL</w:t>
      </w:r>
      <w:r>
        <w:rPr>
          <w:b/>
          <w:color w:val="585858"/>
          <w:spacing w:val="-5"/>
          <w:sz w:val="16"/>
        </w:rPr>
        <w:t> </w:t>
      </w:r>
      <w:r>
        <w:rPr>
          <w:b/>
          <w:color w:val="585858"/>
          <w:sz w:val="16"/>
        </w:rPr>
        <w:t>AND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20"/>
        </w:rPr>
        <w:t>G</w:t>
      </w:r>
      <w:r>
        <w:rPr>
          <w:b/>
          <w:color w:val="585858"/>
          <w:sz w:val="16"/>
        </w:rPr>
        <w:t>AS</w:t>
      </w:r>
      <w:r>
        <w:rPr>
          <w:b/>
          <w:color w:val="585858"/>
          <w:spacing w:val="-3"/>
          <w:sz w:val="16"/>
        </w:rPr>
        <w:t> </w:t>
      </w:r>
      <w:r>
        <w:rPr>
          <w:b/>
          <w:color w:val="585858"/>
          <w:sz w:val="20"/>
        </w:rPr>
        <w:t>C</w:t>
      </w:r>
      <w:r>
        <w:rPr>
          <w:b/>
          <w:color w:val="585858"/>
          <w:sz w:val="16"/>
        </w:rPr>
        <w:t>OMPANIES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3011"/>
        <w:gridCol w:w="3006"/>
        <w:gridCol w:w="1393"/>
      </w:tblGrid>
      <w:tr>
        <w:trPr>
          <w:trHeight w:val="340" w:hRule="atLeast"/>
        </w:trPr>
        <w:tc>
          <w:tcPr>
            <w:tcW w:w="1873" w:type="dxa"/>
            <w:shd w:val="clear" w:color="auto" w:fill="79091A"/>
          </w:tcPr>
          <w:p>
            <w:pPr>
              <w:pStyle w:val="TableParagraph"/>
              <w:spacing w:before="66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Taxes</w:t>
            </w:r>
          </w:p>
        </w:tc>
        <w:tc>
          <w:tcPr>
            <w:tcW w:w="3011" w:type="dxa"/>
            <w:shd w:val="clear" w:color="auto" w:fill="79091A"/>
          </w:tcPr>
          <w:p>
            <w:pPr>
              <w:pStyle w:val="TableParagraph"/>
              <w:spacing w:before="66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w="3006" w:type="dxa"/>
            <w:shd w:val="clear" w:color="auto" w:fill="79091A"/>
          </w:tcPr>
          <w:p>
            <w:pPr>
              <w:pStyle w:val="TableParagraph"/>
              <w:spacing w:before="66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Rate</w:t>
            </w:r>
          </w:p>
        </w:tc>
        <w:tc>
          <w:tcPr>
            <w:tcW w:w="1393" w:type="dxa"/>
            <w:shd w:val="clear" w:color="auto" w:fill="79091A"/>
          </w:tcPr>
          <w:p>
            <w:pPr>
              <w:pStyle w:val="TableParagraph"/>
              <w:spacing w:before="66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Reference</w:t>
            </w:r>
          </w:p>
        </w:tc>
      </w:tr>
      <w:tr>
        <w:trPr>
          <w:trHeight w:val="1502" w:hRule="atLeast"/>
        </w:trPr>
        <w:tc>
          <w:tcPr>
            <w:tcW w:w="1873" w:type="dxa"/>
            <w:tcBorders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/>
              <w:ind w:left="120" w:right="275"/>
              <w:rPr>
                <w:sz w:val="18"/>
              </w:rPr>
            </w:pPr>
            <w:r>
              <w:rPr>
                <w:sz w:val="18"/>
              </w:rPr>
              <w:t>Corporate income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301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95" w:right="85"/>
              <w:jc w:val="both"/>
              <w:rPr>
                <w:sz w:val="18"/>
              </w:rPr>
            </w:pPr>
            <w:r>
              <w:rPr>
                <w:sz w:val="18"/>
              </w:rPr>
              <w:t>Taxes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assessed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percentage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profit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reported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audited IUAS financial statements,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adjusted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non-deductible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expenses and tax-exempt income.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addition, 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tax 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losses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are</w:t>
            </w:r>
          </w:p>
          <w:p>
            <w:pPr>
              <w:pStyle w:val="TableParagraph"/>
              <w:spacing w:line="187" w:lineRule="exact"/>
              <w:ind w:left="95"/>
              <w:jc w:val="both"/>
              <w:rPr>
                <w:sz w:val="18"/>
              </w:rPr>
            </w:pPr>
            <w:r>
              <w:rPr>
                <w:sz w:val="18"/>
              </w:rPr>
              <w:t>available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offset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future</w:t>
            </w:r>
          </w:p>
        </w:tc>
        <w:tc>
          <w:tcPr>
            <w:tcW w:w="300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90"/>
              <w:rPr>
                <w:sz w:val="18"/>
              </w:rPr>
            </w:pPr>
            <w:r>
              <w:rPr>
                <w:sz w:val="18"/>
              </w:rPr>
              <w:t>35%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contractor’s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taxable</w:t>
            </w:r>
          </w:p>
          <w:p>
            <w:pPr>
              <w:pStyle w:val="TableParagraph"/>
              <w:spacing w:before="3"/>
              <w:ind w:left="90"/>
              <w:rPr>
                <w:sz w:val="18"/>
              </w:rPr>
            </w:pPr>
            <w:r>
              <w:rPr>
                <w:sz w:val="18"/>
              </w:rPr>
              <w:t>income.</w:t>
            </w:r>
          </w:p>
        </w:tc>
        <w:tc>
          <w:tcPr>
            <w:tcW w:w="1393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90" w:right="146"/>
              <w:rPr>
                <w:sz w:val="18"/>
              </w:rPr>
            </w:pPr>
            <w:r>
              <w:rPr>
                <w:sz w:val="18"/>
              </w:rPr>
              <w:t>Article 13 § 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the Income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Tax Law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(1982)</w:t>
            </w:r>
          </w:p>
        </w:tc>
      </w:tr>
    </w:tbl>
    <w:p>
      <w:pPr>
        <w:pStyle w:val="BodyText"/>
        <w:spacing w:before="1"/>
        <w:rPr>
          <w:b/>
          <w:sz w:val="23"/>
        </w:rPr>
      </w:pPr>
      <w:r>
        <w:rPr/>
        <w:pict>
          <v:rect style="position:absolute;margin-left:72.024002pt;margin-top:15.36003pt;width:144.050pt;height:.71997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6"/>
        </w:rPr>
      </w:pPr>
    </w:p>
    <w:p>
      <w:pPr>
        <w:bidi/>
        <w:spacing w:before="0"/>
        <w:ind w:right="560" w:left="0" w:firstLine="0"/>
        <w:jc w:val="both"/>
        <w:rPr>
          <w:sz w:val="16"/>
          <w:szCs w:val="16"/>
        </w:rPr>
      </w:pPr>
      <w:hyperlink r:id="rId116">
        <w:r>
          <w:rPr>
            <w:color w:val="EC1A3A"/>
            <w:spacing w:val="4"/>
            <w:w w:val="99"/>
            <w:sz w:val="16"/>
            <w:szCs w:val="16"/>
            <w:u w:val="single" w:color="EC1A3A"/>
          </w:rPr>
          <w:t>(</w:t>
        </w:r>
        <w:r>
          <w:rPr>
            <w:color w:val="EC1A3A"/>
            <w:spacing w:val="-2"/>
            <w:w w:val="99"/>
            <w:sz w:val="16"/>
            <w:szCs w:val="16"/>
            <w:u w:val="single" w:color="EC1A3A"/>
          </w:rPr>
          <w:t>m</w:t>
        </w:r>
        <w:r>
          <w:rPr>
            <w:color w:val="EC1A3A"/>
            <w:spacing w:val="1"/>
            <w:w w:val="99"/>
            <w:sz w:val="16"/>
            <w:szCs w:val="16"/>
            <w:u w:val="single" w:color="EC1A3A"/>
          </w:rPr>
          <w:t>o</w:t>
        </w:r>
        <w:r>
          <w:rPr>
            <w:color w:val="EC1A3A"/>
            <w:spacing w:val="-1"/>
            <w:w w:val="99"/>
            <w:sz w:val="16"/>
            <w:szCs w:val="16"/>
            <w:u w:val="single" w:color="EC1A3A"/>
          </w:rPr>
          <w:t>f.</w:t>
        </w:r>
        <w:r>
          <w:rPr>
            <w:color w:val="EC1A3A"/>
            <w:spacing w:val="1"/>
            <w:w w:val="99"/>
            <w:sz w:val="16"/>
            <w:szCs w:val="16"/>
            <w:u w:val="single" w:color="EC1A3A"/>
          </w:rPr>
          <w:t>go</w:t>
        </w:r>
        <w:r>
          <w:rPr>
            <w:color w:val="EC1A3A"/>
            <w:spacing w:val="3"/>
            <w:w w:val="99"/>
            <w:sz w:val="16"/>
            <w:szCs w:val="16"/>
            <w:u w:val="single" w:color="EC1A3A"/>
          </w:rPr>
          <w:t>v</w:t>
        </w:r>
        <w:r>
          <w:rPr>
            <w:color w:val="EC1A3A"/>
            <w:spacing w:val="-1"/>
            <w:w w:val="99"/>
            <w:sz w:val="16"/>
            <w:szCs w:val="16"/>
            <w:u w:val="single" w:color="EC1A3A"/>
          </w:rPr>
          <w:t>.</w:t>
        </w:r>
        <w:r>
          <w:rPr>
            <w:color w:val="EC1A3A"/>
            <w:spacing w:val="2"/>
            <w:w w:val="99"/>
            <w:sz w:val="16"/>
            <w:szCs w:val="16"/>
            <w:u w:val="single" w:color="EC1A3A"/>
          </w:rPr>
          <w:t>i</w:t>
        </w:r>
        <w:r>
          <w:rPr>
            <w:color w:val="EC1A3A"/>
            <w:spacing w:val="-2"/>
            <w:w w:val="99"/>
            <w:sz w:val="16"/>
            <w:szCs w:val="16"/>
            <w:u w:val="single" w:color="EC1A3A"/>
          </w:rPr>
          <w:t>q</w:t>
        </w:r>
        <w:r>
          <w:rPr>
            <w:color w:val="EC1A3A"/>
            <w:w w:val="99"/>
            <w:sz w:val="16"/>
            <w:szCs w:val="16"/>
            <w:u w:val="single" w:color="EC1A3A"/>
          </w:rPr>
          <w:t>)</w:t>
        </w:r>
        <w:r>
          <w:rPr>
            <w:rFonts w:ascii="Microsoft Sans Serif" w:hAnsi="Microsoft Sans Serif" w:cs="Microsoft Sans Serif"/>
            <w:color w:val="EC1A3A"/>
            <w:spacing w:val="6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hAnsi="Microsoft Sans Serif" w:cs="Microsoft Sans Serif"/>
            <w:color w:val="EC1A3A"/>
            <w:w w:val="40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hAnsi="Microsoft Sans Serif" w:cs="Microsoft Sans Serif"/>
            <w:color w:val="EC1A3A"/>
            <w:spacing w:val="1"/>
            <w:w w:val="65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hAnsi="Microsoft Sans Serif" w:cs="Microsoft Sans Serif"/>
            <w:color w:val="EC1A3A"/>
            <w:spacing w:val="-1"/>
            <w:w w:val="65"/>
            <w:sz w:val="16"/>
            <w:szCs w:val="16"/>
            <w:u w:val="single" w:color="EC1A3A"/>
            <w:rtl/>
          </w:rPr>
          <w:t>ض</w:t>
        </w:r>
        <w:r>
          <w:rPr>
            <w:rFonts w:ascii="Microsoft Sans Serif" w:hAns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ر</w:t>
        </w:r>
        <w:r>
          <w:rPr>
            <w:rFonts w:ascii="Microsoft Sans Serif" w:hAnsi="Microsoft Sans Serif" w:cs="Microsoft Sans Serif"/>
            <w:color w:val="EC1A3A"/>
            <w:w w:val="51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hAnsi="Microsoft Sans Serif" w:cs="Microsoft Sans Serif"/>
            <w:color w:val="EC1A3A"/>
            <w:spacing w:val="-1"/>
            <w:w w:val="51"/>
            <w:sz w:val="16"/>
            <w:szCs w:val="16"/>
            <w:u w:val="single" w:color="EC1A3A"/>
            <w:rtl/>
          </w:rPr>
          <w:t>ئ</w:t>
        </w:r>
        <w:r>
          <w:rPr>
            <w:rFonts w:ascii="Microsoft Sans Serif" w:hAnsi="Microsoft Sans Serif" w:cs="Microsoft Sans Serif"/>
            <w:color w:val="EC1A3A"/>
            <w:spacing w:val="2"/>
            <w:w w:val="98"/>
            <w:sz w:val="16"/>
            <w:szCs w:val="16"/>
            <w:u w:val="single" w:color="EC1A3A"/>
            <w:rtl/>
          </w:rPr>
          <w:t>ب</w:t>
        </w:r>
        <w:r>
          <w:rPr>
            <w:rFonts w:ascii="Microsoft Sans Serif" w:hAnsi="Microsoft Sans Serif" w:cs="Microsoft Sans Serif"/>
            <w:color w:val="EC1A3A"/>
            <w:spacing w:val="6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hAns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hAnsi="Microsoft Sans Serif" w:cs="Microsoft Sans Serif"/>
            <w:color w:val="EC1A3A"/>
            <w:w w:val="56"/>
            <w:sz w:val="16"/>
            <w:szCs w:val="16"/>
            <w:u w:val="single" w:color="EC1A3A"/>
            <w:rtl/>
          </w:rPr>
          <w:t>لع</w:t>
        </w:r>
        <w:r>
          <w:rPr>
            <w:rFonts w:ascii="Microsoft Sans Serif" w:hAnsi="Microsoft Sans Serif" w:cs="Microsoft Sans Serif"/>
            <w:color w:val="EC1A3A"/>
            <w:spacing w:val="1"/>
            <w:w w:val="10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hAnsi="Microsoft Sans Serif" w:cs="Microsoft Sans Serif"/>
            <w:color w:val="EC1A3A"/>
            <w:w w:val="107"/>
            <w:sz w:val="16"/>
            <w:szCs w:val="16"/>
            <w:u w:val="single" w:color="EC1A3A"/>
            <w:rtl/>
          </w:rPr>
          <w:t>م</w:t>
        </w:r>
        <w:r>
          <w:rPr>
            <w:rFonts w:ascii="Microsoft Sans Serif" w:hAnsi="Microsoft Sans Serif" w:cs="Microsoft Sans Serif"/>
            <w:color w:val="EC1A3A"/>
            <w:spacing w:val="-2"/>
            <w:w w:val="119"/>
            <w:sz w:val="16"/>
            <w:szCs w:val="16"/>
            <w:u w:val="single" w:color="EC1A3A"/>
            <w:rtl/>
          </w:rPr>
          <w:t>ة</w:t>
        </w:r>
        <w:r>
          <w:rPr>
            <w:rFonts w:ascii="Microsoft Sans Serif" w:hAnsi="Microsoft Sans Serif" w:cs="Microsoft Sans Serif"/>
            <w:color w:val="EC1A3A"/>
            <w:spacing w:val="6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hAns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hAnsi="Microsoft Sans Serif" w:cs="Microsoft Sans Serif"/>
            <w:color w:val="EC1A3A"/>
            <w:w w:val="72"/>
            <w:sz w:val="16"/>
            <w:szCs w:val="16"/>
            <w:u w:val="single" w:color="EC1A3A"/>
            <w:rtl/>
          </w:rPr>
          <w:t>له</w:t>
        </w:r>
        <w:r>
          <w:rPr>
            <w:rFonts w:ascii="Microsoft Sans Serif" w:hAnsi="Microsoft Sans Serif" w:cs="Microsoft Sans Serif"/>
            <w:color w:val="EC1A3A"/>
            <w:spacing w:val="-1"/>
            <w:w w:val="37"/>
            <w:sz w:val="16"/>
            <w:szCs w:val="16"/>
            <w:u w:val="single" w:color="EC1A3A"/>
            <w:rtl/>
          </w:rPr>
          <w:t>يئ</w:t>
        </w:r>
        <w:r>
          <w:rPr>
            <w:rFonts w:ascii="Microsoft Sans Serif" w:hAnsi="Microsoft Sans Serif" w:cs="Microsoft Sans Serif"/>
            <w:color w:val="EC1A3A"/>
            <w:spacing w:val="2"/>
            <w:w w:val="119"/>
            <w:sz w:val="16"/>
            <w:szCs w:val="16"/>
            <w:u w:val="single" w:color="EC1A3A"/>
            <w:rtl/>
          </w:rPr>
          <w:t>ة</w:t>
        </w:r>
        <w:r>
          <w:rPr>
            <w:color w:val="EC1A3A"/>
            <w:spacing w:val="-1"/>
            <w:sz w:val="16"/>
            <w:szCs w:val="16"/>
            <w:u w:val="single" w:color="EC1A3A"/>
            <w:rtl/>
          </w:rPr>
          <w:t> </w:t>
        </w:r>
        <w:r>
          <w:rPr>
            <w:color w:val="EC1A3A"/>
            <w:w w:val="99"/>
            <w:sz w:val="16"/>
            <w:szCs w:val="16"/>
            <w:u w:val="single" w:color="EC1A3A"/>
          </w:rPr>
          <w:t>–</w:t>
        </w:r>
        <w:r>
          <w:rPr>
            <w:rFonts w:ascii="Microsoft Sans Serif" w:hAnsi="Microsoft Sans Serif" w:cs="Microsoft Sans Serif"/>
            <w:color w:val="EC1A3A"/>
            <w:spacing w:val="6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hAns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hAnsi="Microsoft Sans Serif" w:cs="Microsoft Sans Serif"/>
            <w:color w:val="EC1A3A"/>
            <w:w w:val="72"/>
            <w:sz w:val="16"/>
            <w:szCs w:val="16"/>
            <w:u w:val="single" w:color="EC1A3A"/>
            <w:rtl/>
          </w:rPr>
          <w:t>له</w:t>
        </w:r>
        <w:r>
          <w:rPr>
            <w:rFonts w:ascii="Microsoft Sans Serif" w:hAnsi="Microsoft Sans Serif" w:cs="Microsoft Sans Serif"/>
            <w:color w:val="EC1A3A"/>
            <w:spacing w:val="-1"/>
            <w:w w:val="37"/>
            <w:sz w:val="16"/>
            <w:szCs w:val="16"/>
            <w:u w:val="single" w:color="EC1A3A"/>
            <w:rtl/>
          </w:rPr>
          <w:t>يئ</w:t>
        </w:r>
        <w:r>
          <w:rPr>
            <w:rFonts w:ascii="Microsoft Sans Serif" w:hAnsi="Microsoft Sans Serif" w:cs="Microsoft Sans Serif"/>
            <w:color w:val="EC1A3A"/>
            <w:spacing w:val="2"/>
            <w:w w:val="119"/>
            <w:sz w:val="16"/>
            <w:szCs w:val="16"/>
            <w:u w:val="single" w:color="EC1A3A"/>
            <w:rtl/>
          </w:rPr>
          <w:t>ة</w:t>
        </w:r>
        <w:r>
          <w:rPr>
            <w:rFonts w:ascii="Microsoft Sans Serif" w:hAnsi="Microsoft Sans Serif" w:cs="Microsoft Sans Serif"/>
            <w:color w:val="EC1A3A"/>
            <w:spacing w:val="5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hAnsi="Microsoft Sans Serif" w:cs="Microsoft Sans Serif"/>
            <w:color w:val="EC1A3A"/>
            <w:w w:val="45"/>
            <w:sz w:val="16"/>
            <w:szCs w:val="16"/>
            <w:u w:val="single" w:color="EC1A3A"/>
            <w:rtl/>
          </w:rPr>
          <w:t>ن</w:t>
        </w:r>
        <w:r>
          <w:rPr>
            <w:rFonts w:ascii="Microsoft Sans Serif" w:hAnsi="Microsoft Sans Serif" w:cs="Microsoft Sans Serif"/>
            <w:color w:val="EC1A3A"/>
            <w:spacing w:val="2"/>
            <w:w w:val="63"/>
            <w:sz w:val="16"/>
            <w:szCs w:val="16"/>
            <w:u w:val="single" w:color="EC1A3A"/>
            <w:rtl/>
          </w:rPr>
          <w:t>ش</w:t>
        </w:r>
        <w:r>
          <w:rPr>
            <w:rFonts w:ascii="Microsoft Sans Serif" w:hAnsi="Microsoft Sans Serif" w:cs="Microsoft Sans Serif"/>
            <w:color w:val="EC1A3A"/>
            <w:spacing w:val="-2"/>
            <w:w w:val="100"/>
            <w:sz w:val="16"/>
            <w:szCs w:val="16"/>
            <w:u w:val="single" w:color="EC1A3A"/>
            <w:rtl/>
          </w:rPr>
          <w:t>و</w:t>
        </w:r>
        <w:r>
          <w:rPr>
            <w:rFonts w:ascii="Microsoft Sans Serif" w:hAnsi="Microsoft Sans Serif" w:cs="Microsoft Sans Serif"/>
            <w:color w:val="EC1A3A"/>
            <w:spacing w:val="1"/>
            <w:w w:val="99"/>
            <w:sz w:val="16"/>
            <w:szCs w:val="16"/>
            <w:u w:val="single" w:color="EC1A3A"/>
            <w:rtl/>
          </w:rPr>
          <w:t>ء</w:t>
        </w:r>
        <w:r>
          <w:rPr>
            <w:rFonts w:ascii="Microsoft Sans Serif" w:hAnsi="Microsoft Sans Serif" w:cs="Microsoft Sans Serif"/>
            <w:color w:val="EC1A3A"/>
            <w:spacing w:val="6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hAnsi="Microsoft Sans Serif" w:cs="Microsoft Sans Serif"/>
            <w:color w:val="EC1A3A"/>
            <w:w w:val="33"/>
            <w:sz w:val="16"/>
            <w:szCs w:val="16"/>
            <w:u w:val="single" w:color="EC1A3A"/>
            <w:rtl/>
          </w:rPr>
          <w:t>ت</w:t>
        </w:r>
        <w:r>
          <w:rPr>
            <w:rFonts w:ascii="Microsoft Sans Serif" w:hAnsi="Microsoft Sans Serif" w:cs="Microsoft Sans Serif"/>
            <w:color w:val="EC1A3A"/>
            <w:spacing w:val="1"/>
            <w:w w:val="9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hAnsi="Microsoft Sans Serif" w:cs="Microsoft Sans Serif"/>
            <w:color w:val="EC1A3A"/>
            <w:spacing w:val="-1"/>
            <w:w w:val="64"/>
            <w:sz w:val="16"/>
            <w:szCs w:val="16"/>
            <w:u w:val="single" w:color="EC1A3A"/>
            <w:rtl/>
          </w:rPr>
          <w:t>ري</w:t>
        </w:r>
        <w:r>
          <w:rPr>
            <w:rFonts w:ascii="Microsoft Sans Serif" w:hAnsi="Microsoft Sans Serif" w:cs="Microsoft Sans Serif"/>
            <w:color w:val="EC1A3A"/>
            <w:spacing w:val="-2"/>
            <w:w w:val="95"/>
            <w:sz w:val="16"/>
            <w:szCs w:val="16"/>
            <w:u w:val="single" w:color="EC1A3A"/>
            <w:rtl/>
          </w:rPr>
          <w:t>خ</w:t>
        </w:r>
      </w:hyperlink>
      <w:r>
        <w:rPr>
          <w:spacing w:val="-1"/>
          <w:sz w:val="16"/>
          <w:szCs w:val="16"/>
          <w:rtl/>
        </w:rPr>
        <w:t> </w:t>
      </w:r>
      <w:r>
        <w:rPr>
          <w:spacing w:val="-1"/>
          <w:w w:val="101"/>
          <w:sz w:val="16"/>
          <w:szCs w:val="16"/>
          <w:vertAlign w:val="superscript"/>
        </w:rPr>
        <w:t>4</w:t>
      </w:r>
      <w:r>
        <w:rPr>
          <w:w w:val="101"/>
          <w:sz w:val="16"/>
          <w:szCs w:val="16"/>
          <w:vertAlign w:val="superscript"/>
        </w:rPr>
        <w:t>2</w:t>
      </w:r>
    </w:p>
    <w:p>
      <w:pPr>
        <w:spacing w:before="2"/>
        <w:ind w:left="560" w:right="0" w:firstLine="0"/>
        <w:jc w:val="both"/>
        <w:rPr>
          <w:i/>
          <w:sz w:val="16"/>
        </w:rPr>
      </w:pPr>
      <w:r>
        <w:rPr>
          <w:sz w:val="16"/>
          <w:vertAlign w:val="superscript"/>
        </w:rPr>
        <w:t>43</w:t>
      </w:r>
      <w:r>
        <w:rPr>
          <w:spacing w:val="-5"/>
          <w:sz w:val="16"/>
          <w:vertAlign w:val="baseline"/>
        </w:rPr>
        <w:t> </w:t>
      </w:r>
      <w:hyperlink r:id="rId117">
        <w:r>
          <w:rPr>
            <w:i/>
            <w:color w:val="EC1A3A"/>
            <w:sz w:val="16"/>
            <w:vertAlign w:val="baseline"/>
          </w:rPr>
          <w:t>Iraq's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highest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court strikes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down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INOC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-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Iraq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Oil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Report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198.35pt;height:.5pt;mso-position-horizontal-relative:char;mso-position-vertical-relative:line" coordorigin="0,0" coordsize="3967,10">
            <v:rect style="position:absolute;left:0;top:0;width:3967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3011"/>
        <w:gridCol w:w="3006"/>
        <w:gridCol w:w="1393"/>
      </w:tblGrid>
      <w:tr>
        <w:trPr>
          <w:trHeight w:val="340" w:hRule="atLeast"/>
        </w:trPr>
        <w:tc>
          <w:tcPr>
            <w:tcW w:w="1866" w:type="dxa"/>
            <w:shd w:val="clear" w:color="auto" w:fill="79091A"/>
          </w:tcPr>
          <w:p>
            <w:pPr>
              <w:pStyle w:val="TableParagraph"/>
              <w:spacing w:before="66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Taxes</w:t>
            </w:r>
          </w:p>
        </w:tc>
        <w:tc>
          <w:tcPr>
            <w:tcW w:w="3011" w:type="dxa"/>
            <w:shd w:val="clear" w:color="auto" w:fill="79091A"/>
          </w:tcPr>
          <w:p>
            <w:pPr>
              <w:pStyle w:val="TableParagraph"/>
              <w:spacing w:before="66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w="3006" w:type="dxa"/>
            <w:shd w:val="clear" w:color="auto" w:fill="79091A"/>
          </w:tcPr>
          <w:p>
            <w:pPr>
              <w:pStyle w:val="TableParagraph"/>
              <w:spacing w:before="66"/>
              <w:ind w:left="10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Rate</w:t>
            </w:r>
          </w:p>
        </w:tc>
        <w:tc>
          <w:tcPr>
            <w:tcW w:w="1393" w:type="dxa"/>
            <w:shd w:val="clear" w:color="auto" w:fill="79091A"/>
          </w:tcPr>
          <w:p>
            <w:pPr>
              <w:pStyle w:val="TableParagraph"/>
              <w:spacing w:before="66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Reference</w:t>
            </w:r>
          </w:p>
        </w:tc>
      </w:tr>
      <w:tr>
        <w:trPr>
          <w:trHeight w:val="667" w:hRule="atLeast"/>
        </w:trPr>
        <w:tc>
          <w:tcPr>
            <w:tcW w:w="1866" w:type="dxa"/>
            <w:tcBorders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line="242" w:lineRule="auto"/>
              <w:ind w:left="95" w:right="89"/>
              <w:jc w:val="both"/>
              <w:rPr>
                <w:sz w:val="18"/>
              </w:rPr>
            </w:pPr>
            <w:r>
              <w:rPr>
                <w:sz w:val="18"/>
              </w:rPr>
              <w:t>taxable income up to 50%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year’s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taxable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consecutive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years.</w:t>
            </w:r>
          </w:p>
        </w:tc>
        <w:tc>
          <w:tcPr>
            <w:tcW w:w="300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34" w:hRule="atLeast"/>
        </w:trPr>
        <w:tc>
          <w:tcPr>
            <w:tcW w:w="18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28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Withholding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3011" w:type="dxa"/>
          </w:tcPr>
          <w:p>
            <w:pPr>
              <w:pStyle w:val="TableParagraph"/>
              <w:spacing w:before="42"/>
              <w:ind w:left="110" w:right="102"/>
              <w:jc w:val="both"/>
              <w:rPr>
                <w:sz w:val="18"/>
              </w:rPr>
            </w:pPr>
            <w:r>
              <w:rPr>
                <w:sz w:val="18"/>
              </w:rPr>
              <w:t>Subcontractors to whom the Oil 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applies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withholding tax on their contract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payments to be remitted to tax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authorities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payment.</w:t>
            </w:r>
          </w:p>
        </w:tc>
        <w:tc>
          <w:tcPr>
            <w:tcW w:w="300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2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7%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contract's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amount.</w:t>
            </w:r>
          </w:p>
        </w:tc>
        <w:tc>
          <w:tcPr>
            <w:tcW w:w="1393" w:type="dxa"/>
          </w:tcPr>
          <w:p>
            <w:pPr>
              <w:pStyle w:val="TableParagraph"/>
              <w:spacing w:before="143"/>
              <w:ind w:left="105" w:right="184"/>
              <w:rPr>
                <w:sz w:val="18"/>
              </w:rPr>
            </w:pPr>
            <w:r>
              <w:rPr>
                <w:sz w:val="18"/>
              </w:rPr>
              <w:t>Article 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(Second)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Instructions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No. 5 of 2011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(as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amended)</w:t>
            </w:r>
          </w:p>
        </w:tc>
      </w:tr>
      <w:tr>
        <w:trPr>
          <w:trHeight w:val="1334" w:hRule="atLeast"/>
        </w:trPr>
        <w:tc>
          <w:tcPr>
            <w:tcW w:w="1866" w:type="dxa"/>
            <w:tcBorders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28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bonus</w:t>
            </w:r>
          </w:p>
        </w:tc>
        <w:tc>
          <w:tcPr>
            <w:tcW w:w="301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95" w:right="84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pro-rated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Participating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Interest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signature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bonus.</w:t>
            </w:r>
          </w:p>
        </w:tc>
        <w:tc>
          <w:tcPr>
            <w:tcW w:w="300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89" w:right="195"/>
              <w:rPr>
                <w:sz w:val="18"/>
              </w:rPr>
            </w:pPr>
            <w:r>
              <w:rPr>
                <w:sz w:val="18"/>
              </w:rPr>
              <w:t>A non-defined amount to be paid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within 30 days of the Effective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Date as signature bonus, to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amortized and recovered over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period of 20 quarters starting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</w:t>
            </w:r>
            <w:r>
              <w:rPr>
                <w:position w:val="6"/>
                <w:sz w:val="12"/>
              </w:rPr>
              <w:t>th</w:t>
            </w:r>
            <w:r>
              <w:rPr>
                <w:spacing w:val="18"/>
                <w:position w:val="6"/>
                <w:sz w:val="12"/>
              </w:rPr>
              <w:t> </w:t>
            </w:r>
            <w:r>
              <w:rPr>
                <w:sz w:val="18"/>
              </w:rPr>
              <w:t>quarter.</w:t>
            </w:r>
          </w:p>
        </w:tc>
        <w:tc>
          <w:tcPr>
            <w:tcW w:w="1393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before="1"/>
              <w:ind w:left="90"/>
              <w:jc w:val="both"/>
              <w:rPr>
                <w:sz w:val="18"/>
              </w:rPr>
            </w:pPr>
            <w:r>
              <w:rPr>
                <w:sz w:val="18"/>
              </w:rPr>
              <w:t>Articles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 and</w:t>
            </w:r>
          </w:p>
          <w:p>
            <w:pPr>
              <w:pStyle w:val="TableParagraph"/>
              <w:spacing w:before="2"/>
              <w:ind w:left="90" w:right="394"/>
              <w:jc w:val="both"/>
              <w:rPr>
                <w:sz w:val="18"/>
              </w:rPr>
            </w:pPr>
            <w:r>
              <w:rPr>
                <w:sz w:val="18"/>
              </w:rPr>
              <w:t>19.2 of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MoO Model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TSC</w:t>
            </w:r>
          </w:p>
        </w:tc>
      </w:tr>
      <w:tr>
        <w:trPr>
          <w:trHeight w:val="1334" w:hRule="atLeast"/>
        </w:trPr>
        <w:tc>
          <w:tcPr>
            <w:tcW w:w="186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112" w:right="178"/>
              <w:rPr>
                <w:sz w:val="18"/>
              </w:rPr>
            </w:pPr>
            <w:r>
              <w:rPr>
                <w:sz w:val="18"/>
              </w:rPr>
              <w:t>Contribution to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Training,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Technology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Scholarship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Fund</w:t>
            </w:r>
          </w:p>
        </w:tc>
        <w:tc>
          <w:tcPr>
            <w:tcW w:w="301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110" w:right="101"/>
              <w:jc w:val="both"/>
              <w:rPr>
                <w:sz w:val="18"/>
              </w:rPr>
            </w:pPr>
            <w:r>
              <w:rPr>
                <w:sz w:val="18"/>
              </w:rPr>
              <w:t>Contractor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allocate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Term an annual amount to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Training,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Technology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Scholarship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Fund.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payment shall not be recoverable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Petroleum Costs.</w:t>
            </w:r>
          </w:p>
        </w:tc>
        <w:tc>
          <w:tcPr>
            <w:tcW w:w="300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9"/>
              <w:rPr>
                <w:i/>
                <w:sz w:val="28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25" w:val="left" w:leader="none"/>
              </w:tabs>
              <w:spacing w:line="240" w:lineRule="auto" w:before="1" w:after="0"/>
              <w:ind w:left="224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TSC: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minimum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US$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5,000,000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25" w:val="left" w:leader="none"/>
              </w:tabs>
              <w:spacing w:line="242" w:lineRule="auto" w:before="40" w:after="0"/>
              <w:ind w:left="104" w:right="384" w:firstLine="0"/>
              <w:jc w:val="left"/>
              <w:rPr>
                <w:sz w:val="18"/>
              </w:rPr>
            </w:pPr>
            <w:r>
              <w:rPr>
                <w:sz w:val="18"/>
              </w:rPr>
              <w:t>DPSC and EDPSC: minimum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US$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1,000,000</w:t>
            </w:r>
          </w:p>
        </w:tc>
        <w:tc>
          <w:tcPr>
            <w:tcW w:w="139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42" w:lineRule="auto" w:before="143"/>
              <w:ind w:left="105" w:right="107"/>
              <w:rPr>
                <w:sz w:val="18"/>
              </w:rPr>
            </w:pPr>
            <w:r>
              <w:rPr>
                <w:sz w:val="18"/>
              </w:rPr>
              <w:t>Article 26.3 of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Model TSC,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Model DPSC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Model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EDPSC</w:t>
            </w:r>
          </w:p>
        </w:tc>
      </w:tr>
    </w:tbl>
    <w:p>
      <w:pPr>
        <w:pStyle w:val="BodyText"/>
        <w:spacing w:before="11"/>
        <w:rPr>
          <w:i/>
          <w:sz w:val="11"/>
        </w:rPr>
      </w:pPr>
    </w:p>
    <w:p>
      <w:pPr>
        <w:pStyle w:val="BodyText"/>
        <w:spacing w:line="288" w:lineRule="auto" w:before="101"/>
        <w:ind w:left="560" w:right="1032"/>
        <w:jc w:val="both"/>
      </w:pPr>
      <w:r>
        <w:rPr/>
        <w:t>According to the MoO’s Model</w:t>
      </w:r>
      <w:r>
        <w:rPr>
          <w:spacing w:val="1"/>
        </w:rPr>
        <w:t> </w:t>
      </w:r>
      <w:r>
        <w:rPr/>
        <w:t>TSC,</w:t>
      </w:r>
      <w:r>
        <w:rPr>
          <w:spacing w:val="1"/>
        </w:rPr>
        <w:t> </w:t>
      </w:r>
      <w:r>
        <w:rPr/>
        <w:t>the basis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computation of the CIT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remuneration</w:t>
      </w:r>
      <w:r>
        <w:rPr>
          <w:spacing w:val="-1"/>
        </w:rPr>
        <w:t> </w:t>
      </w:r>
      <w:r>
        <w:rPr/>
        <w:t>fees</w:t>
      </w:r>
      <w:r>
        <w:rPr>
          <w:spacing w:val="1"/>
        </w:rPr>
        <w:t> </w:t>
      </w:r>
      <w:r>
        <w:rPr/>
        <w:t>rather</w:t>
      </w:r>
      <w:r>
        <w:rPr>
          <w:spacing w:val="-4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taxable income:</w:t>
      </w:r>
    </w:p>
    <w:p>
      <w:pPr>
        <w:spacing w:line="288" w:lineRule="auto" w:before="121"/>
        <w:ind w:left="560" w:right="1031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“23.3: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Contractor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under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this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Contract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corporate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income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tax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rate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exceed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35% levied on the Remuneration Fee calculated in accordance with Article 19.5. SOC shall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secure that the provisions of the relevant Law are consistent with this understanding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afford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Contractor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treatment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Contract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Law.</w:t>
      </w:r>
    </w:p>
    <w:p>
      <w:pPr>
        <w:spacing w:line="288" w:lineRule="auto" w:before="118"/>
        <w:ind w:left="560" w:right="1027" w:firstLine="0"/>
        <w:jc w:val="both"/>
        <w:rPr>
          <w:i/>
          <w:sz w:val="22"/>
        </w:rPr>
      </w:pPr>
      <w:r>
        <w:rPr>
          <w:i/>
          <w:sz w:val="22"/>
        </w:rPr>
        <w:t>23.4 In the event Contractor is subject to any demand to pay other taxes (other than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corporate income tax in accordance with Article 23.3) SOC shall bear and pay on behalf of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Contractor all such other taxes and shall indemnify and hold Contractor harmless against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any and 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liabilities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relating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payment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such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taxes.”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Heading2"/>
        <w:numPr>
          <w:ilvl w:val="2"/>
          <w:numId w:val="35"/>
        </w:numPr>
        <w:tabs>
          <w:tab w:pos="1368" w:val="left" w:leader="none"/>
        </w:tabs>
        <w:spacing w:line="240" w:lineRule="auto" w:before="1" w:after="0"/>
        <w:ind w:left="1367" w:right="0" w:hanging="808"/>
        <w:jc w:val="both"/>
      </w:pPr>
      <w:bookmarkStart w:name="_bookmark79" w:id="104"/>
      <w:bookmarkEnd w:id="104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2"/>
        </w:rPr>
        <w:t> </w:t>
      </w:r>
      <w:r>
        <w:rPr>
          <w:color w:val="97002D"/>
        </w:rPr>
        <w:t>SECTOR</w:t>
      </w:r>
    </w:p>
    <w:p>
      <w:pPr>
        <w:pStyle w:val="Heading2"/>
        <w:numPr>
          <w:ilvl w:val="3"/>
          <w:numId w:val="35"/>
        </w:numPr>
        <w:tabs>
          <w:tab w:pos="1665" w:val="left" w:leader="none"/>
        </w:tabs>
        <w:spacing w:line="240" w:lineRule="auto" w:before="275" w:after="0"/>
        <w:ind w:left="1665" w:right="0" w:hanging="1105"/>
        <w:jc w:val="both"/>
      </w:pPr>
      <w:bookmarkStart w:name="_bookmark80" w:id="105"/>
      <w:bookmarkEnd w:id="105"/>
      <w:r>
        <w:rPr>
          <w:color w:val="006FC0"/>
        </w:rPr>
        <w:t>L</w:t>
      </w:r>
      <w:r>
        <w:rPr>
          <w:color w:val="006FC0"/>
        </w:rPr>
        <w:t>egal</w:t>
      </w:r>
      <w:r>
        <w:rPr>
          <w:color w:val="006FC0"/>
          <w:spacing w:val="-7"/>
        </w:rPr>
        <w:t> </w:t>
      </w:r>
      <w:r>
        <w:rPr>
          <w:color w:val="006FC0"/>
        </w:rPr>
        <w:t>framework</w:t>
      </w:r>
    </w:p>
    <w:p>
      <w:pPr>
        <w:pStyle w:val="Heading4"/>
        <w:spacing w:before="269"/>
      </w:pPr>
      <w:r>
        <w:rPr>
          <w:color w:val="EC1A3A"/>
        </w:rPr>
        <w:t>Current</w:t>
      </w:r>
      <w:r>
        <w:rPr>
          <w:color w:val="EC1A3A"/>
          <w:spacing w:val="-4"/>
        </w:rPr>
        <w:t> </w:t>
      </w:r>
      <w:r>
        <w:rPr>
          <w:color w:val="EC1A3A"/>
        </w:rPr>
        <w:t>legal framework</w:t>
      </w:r>
    </w:p>
    <w:p>
      <w:pPr>
        <w:pStyle w:val="BodyText"/>
        <w:spacing w:line="288" w:lineRule="auto" w:before="172"/>
        <w:ind w:left="560" w:right="1029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MoIM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sole</w:t>
      </w:r>
      <w:r>
        <w:rPr>
          <w:spacing w:val="-14"/>
        </w:rPr>
        <w:t> </w:t>
      </w:r>
      <w:r>
        <w:rPr>
          <w:spacing w:val="-1"/>
        </w:rPr>
        <w:t>governing</w:t>
      </w:r>
      <w:r>
        <w:rPr>
          <w:spacing w:val="-19"/>
        </w:rPr>
        <w:t> </w:t>
      </w:r>
      <w:r>
        <w:rPr>
          <w:spacing w:val="-1"/>
        </w:rPr>
        <w:t>body</w:t>
      </w:r>
      <w:r>
        <w:rPr>
          <w:spacing w:val="-13"/>
        </w:rPr>
        <w:t> </w:t>
      </w:r>
      <w:r>
        <w:rPr>
          <w:spacing w:val="-1"/>
        </w:rPr>
        <w:t>responsible</w:t>
      </w:r>
      <w:r>
        <w:rPr>
          <w:spacing w:val="-8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extraction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marketing</w:t>
      </w:r>
      <w:r>
        <w:rPr>
          <w:spacing w:val="-13"/>
        </w:rPr>
        <w:t> </w:t>
      </w:r>
      <w:r>
        <w:rPr/>
        <w:t>of</w:t>
      </w:r>
      <w:r>
        <w:rPr>
          <w:spacing w:val="-19"/>
        </w:rPr>
        <w:t> </w:t>
      </w:r>
      <w:r>
        <w:rPr/>
        <w:t>minerals</w:t>
      </w:r>
      <w:r>
        <w:rPr>
          <w:spacing w:val="-64"/>
        </w:rPr>
        <w:t> </w:t>
      </w:r>
      <w:r>
        <w:rPr/>
        <w:t>in</w:t>
      </w:r>
      <w:r>
        <w:rPr>
          <w:spacing w:val="-2"/>
        </w:rPr>
        <w:t> </w:t>
      </w:r>
      <w:r>
        <w:rPr/>
        <w:t>Iraq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legally authorised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decisions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regard.</w:t>
      </w:r>
      <w:r>
        <w:rPr>
          <w:vertAlign w:val="superscript"/>
        </w:rPr>
        <w:t>44</w:t>
      </w:r>
    </w:p>
    <w:p>
      <w:pPr>
        <w:pStyle w:val="BodyText"/>
        <w:spacing w:before="121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mining</w:t>
      </w:r>
      <w:r>
        <w:rPr>
          <w:spacing w:val="-2"/>
        </w:rPr>
        <w:t> </w:t>
      </w:r>
      <w:r>
        <w:rPr/>
        <w:t>sector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regulated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regulations: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81" w:id="106"/>
      <w:bookmarkEnd w:id="106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30: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M</w:t>
      </w:r>
      <w:r>
        <w:rPr>
          <w:b/>
          <w:color w:val="585858"/>
          <w:spacing w:val="-1"/>
          <w:sz w:val="17"/>
        </w:rPr>
        <w:t>INING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SECTOR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LEGAL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FRAMEWORK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  <w:r>
        <w:rPr/>
        <w:pict>
          <v:rect style="position:absolute;margin-left:72.024002pt;margin-top:15.463858pt;width:144.050pt;height:.71997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/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44</w:t>
      </w:r>
      <w:r>
        <w:rPr>
          <w:spacing w:val="-10"/>
          <w:sz w:val="16"/>
          <w:vertAlign w:val="baseline"/>
        </w:rPr>
        <w:t> </w:t>
      </w:r>
      <w:hyperlink r:id="rId118">
        <w:r>
          <w:rPr>
            <w:color w:val="EC1A3A"/>
            <w:sz w:val="16"/>
            <w:u w:val="single" w:color="EC1A3A"/>
            <w:vertAlign w:val="baseline"/>
          </w:rPr>
          <w:t>https://industry.gov.iq/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7522"/>
      </w:tblGrid>
      <w:tr>
        <w:trPr>
          <w:trHeight w:val="330" w:hRule="atLeast"/>
        </w:trPr>
        <w:tc>
          <w:tcPr>
            <w:tcW w:w="1519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75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Legislation</w:t>
            </w:r>
          </w:p>
        </w:tc>
        <w:tc>
          <w:tcPr>
            <w:tcW w:w="7522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Description</w:t>
            </w:r>
          </w:p>
        </w:tc>
      </w:tr>
      <w:tr>
        <w:trPr>
          <w:trHeight w:val="2208" w:hRule="atLeast"/>
        </w:trPr>
        <w:tc>
          <w:tcPr>
            <w:tcW w:w="1519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9"/>
              <w:ind w:left="120" w:right="108"/>
              <w:rPr>
                <w:sz w:val="18"/>
              </w:rPr>
            </w:pPr>
            <w:r>
              <w:rPr>
                <w:sz w:val="18"/>
              </w:rPr>
              <w:t>Mineral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Investment Law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91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1988</w:t>
            </w:r>
          </w:p>
          <w:p>
            <w:pPr>
              <w:pStyle w:val="TableParagraph"/>
              <w:spacing w:line="237" w:lineRule="auto"/>
              <w:ind w:left="120" w:right="240"/>
              <w:rPr>
                <w:sz w:val="12"/>
              </w:rPr>
            </w:pPr>
            <w:r>
              <w:rPr>
                <w:sz w:val="18"/>
              </w:rPr>
              <w:t>(after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amendment)</w:t>
            </w:r>
            <w:r>
              <w:rPr>
                <w:spacing w:val="-1"/>
                <w:position w:val="6"/>
                <w:sz w:val="12"/>
              </w:rPr>
              <w:t>45</w:t>
            </w:r>
          </w:p>
        </w:tc>
        <w:tc>
          <w:tcPr>
            <w:tcW w:w="7522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41"/>
              <w:ind w:left="108" w:right="102"/>
              <w:jc w:val="both"/>
              <w:rPr>
                <w:sz w:val="18"/>
              </w:rPr>
            </w:pPr>
            <w:r>
              <w:rPr>
                <w:sz w:val="18"/>
              </w:rPr>
              <w:t>Provides that the Iraqi Geological Survey and Mining Company (“the establishment”)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responsible for supervising the enforcement of the Law, and that it is responsible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monitoring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investment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quarries and mines across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country,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compiling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classifying the information pertaining to those activities for the purposes of promoting,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guiding and directing investments to guarantee the maintenance of mineral wealth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protecting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environment.</w:t>
            </w:r>
          </w:p>
          <w:p>
            <w:pPr>
              <w:pStyle w:val="TableParagraph"/>
              <w:spacing w:before="38"/>
              <w:ind w:left="108" w:right="103"/>
              <w:jc w:val="both"/>
              <w:rPr>
                <w:sz w:val="18"/>
              </w:rPr>
            </w:pPr>
            <w:r>
              <w:rPr>
                <w:sz w:val="18"/>
              </w:rPr>
              <w:t>According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Article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4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Law,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Minister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Industry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Minerals,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nominee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allocate certain areas of land to private and mixed sector companies for investment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quarries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execute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own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projects,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either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compensation,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according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specific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conditions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by-products.</w:t>
            </w:r>
          </w:p>
        </w:tc>
      </w:tr>
      <w:tr>
        <w:trPr>
          <w:trHeight w:val="3514" w:hRule="atLeast"/>
        </w:trPr>
        <w:tc>
          <w:tcPr>
            <w:tcW w:w="15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2" w:lineRule="auto" w:before="156"/>
              <w:ind w:left="120" w:right="267"/>
              <w:rPr>
                <w:sz w:val="18"/>
              </w:rPr>
            </w:pPr>
            <w:r>
              <w:rPr>
                <w:sz w:val="18"/>
              </w:rPr>
              <w:t>Law No. 22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1997</w:t>
            </w:r>
          </w:p>
        </w:tc>
        <w:tc>
          <w:tcPr>
            <w:tcW w:w="7522" w:type="dxa"/>
          </w:tcPr>
          <w:p>
            <w:pPr>
              <w:pStyle w:val="TableParagraph"/>
              <w:spacing w:before="42"/>
              <w:ind w:left="108" w:right="101"/>
              <w:jc w:val="both"/>
              <w:rPr>
                <w:sz w:val="18"/>
              </w:rPr>
            </w:pPr>
            <w:r>
              <w:rPr>
                <w:sz w:val="18"/>
              </w:rPr>
              <w:t>Applicable to the State-owned entities (SOEs) in federal Iraq (including those operating in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 mining, oil and gas sectors). Article 1 of the law defines a public/state entity as “a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self-funded economic unit which is fully owned by the state, has a legal personality,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financially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economically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independent,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operates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according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bases”.</w:t>
            </w:r>
          </w:p>
          <w:p>
            <w:pPr>
              <w:pStyle w:val="TableParagraph"/>
              <w:spacing w:before="43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MoIM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operates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state-owned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entities,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follows: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38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38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Fertilizers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Southern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Region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43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Fertilizers–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Northern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Region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38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Sate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Petrochemical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44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Phosphate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38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Mishraq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Sulphur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39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Sate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Steel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43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17" w:val="left" w:leader="none"/>
                <w:tab w:pos="618" w:val="left" w:leader="none"/>
              </w:tabs>
              <w:spacing w:line="240" w:lineRule="auto" w:before="38" w:after="0"/>
              <w:ind w:left="617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Iraqi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Geological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Survey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Mining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(Geosurv-Iraq)</w:t>
            </w:r>
          </w:p>
        </w:tc>
      </w:tr>
      <w:tr>
        <w:trPr>
          <w:trHeight w:val="1792" w:hRule="atLeast"/>
        </w:trPr>
        <w:tc>
          <w:tcPr>
            <w:tcW w:w="1519" w:type="dxa"/>
            <w:shd w:val="clear" w:color="auto" w:fill="F7A2A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20" w:right="108"/>
              <w:rPr>
                <w:sz w:val="18"/>
              </w:rPr>
            </w:pPr>
            <w:r>
              <w:rPr>
                <w:sz w:val="18"/>
              </w:rPr>
              <w:t>Investment Law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2006</w:t>
            </w:r>
          </w:p>
        </w:tc>
        <w:tc>
          <w:tcPr>
            <w:tcW w:w="7522" w:type="dxa"/>
            <w:shd w:val="clear" w:color="auto" w:fill="F7A2AF"/>
          </w:tcPr>
          <w:p>
            <w:pPr>
              <w:pStyle w:val="TableParagraph"/>
              <w:spacing w:before="42"/>
              <w:ind w:left="108" w:right="102"/>
              <w:jc w:val="both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Law No.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2006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aims to encourage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private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investment in Iraq in order to contribute to the economic and social development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country, and to expand and diversify its production and service base, all while creating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opportunities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citizens.</w:t>
            </w:r>
          </w:p>
          <w:p>
            <w:pPr>
              <w:pStyle w:val="TableParagraph"/>
              <w:spacing w:before="43"/>
              <w:ind w:left="108" w:right="105"/>
              <w:jc w:val="both"/>
              <w:rPr>
                <w:sz w:val="18"/>
              </w:rPr>
            </w:pPr>
            <w:r>
              <w:rPr>
                <w:sz w:val="18"/>
              </w:rPr>
              <w:t>Article 12 of the Iraqi Investment Law No. 13 of 2006 provides that priority in recruitment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employment shall be given to Iraqi workers and goes on to state that investors have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right to employ and use non-Iraqi workers only when it is not possible to employ 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qualifications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capabilities.</w:t>
            </w:r>
          </w:p>
        </w:tc>
      </w:tr>
      <w:tr>
        <w:trPr>
          <w:trHeight w:val="3685" w:hRule="atLeast"/>
        </w:trPr>
        <w:tc>
          <w:tcPr>
            <w:tcW w:w="15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88" w:lineRule="auto"/>
              <w:ind w:left="120" w:right="106"/>
              <w:rPr>
                <w:sz w:val="18"/>
              </w:rPr>
            </w:pPr>
            <w:r>
              <w:rPr>
                <w:sz w:val="18"/>
              </w:rPr>
              <w:t>Protection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Improvement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Environment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Law No. 27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2009</w:t>
            </w:r>
          </w:p>
        </w:tc>
        <w:tc>
          <w:tcPr>
            <w:tcW w:w="7522" w:type="dxa"/>
          </w:tcPr>
          <w:p>
            <w:pPr>
              <w:pStyle w:val="TableParagraph"/>
              <w:spacing w:line="285" w:lineRule="auto"/>
              <w:ind w:left="108" w:right="111"/>
              <w:jc w:val="both"/>
              <w:rPr>
                <w:sz w:val="18"/>
              </w:rPr>
            </w:pPr>
            <w:r>
              <w:rPr>
                <w:sz w:val="18"/>
              </w:rPr>
              <w:t>Matters relating to the environment within mining, and oil and gas exploration activities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2009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Improvement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Environment. Article 21 of the Law addresses the activities of the entities involved 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exploration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extraction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whereby it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requires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18" w:val="left" w:leader="none"/>
              </w:tabs>
              <w:spacing w:line="242" w:lineRule="auto" w:before="130" w:after="0"/>
              <w:ind w:left="617" w:right="114" w:hanging="360"/>
              <w:jc w:val="both"/>
              <w:rPr>
                <w:sz w:val="18"/>
              </w:rPr>
            </w:pPr>
            <w:r>
              <w:rPr>
                <w:sz w:val="18"/>
              </w:rPr>
              <w:t>take necessary measures to limit the dangers and risks resulting from petroleum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operations;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18" w:val="left" w:leader="none"/>
              </w:tabs>
              <w:spacing w:line="242" w:lineRule="auto" w:before="36" w:after="0"/>
              <w:ind w:left="617" w:right="110" w:hanging="360"/>
              <w:jc w:val="both"/>
              <w:rPr>
                <w:sz w:val="18"/>
              </w:rPr>
            </w:pPr>
            <w:r>
              <w:rPr>
                <w:sz w:val="18"/>
              </w:rPr>
              <w:t>take necessary measures to protect earth, air, water and underground reservoirs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pollution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destruction;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18" w:val="left" w:leader="none"/>
              </w:tabs>
              <w:spacing w:line="242" w:lineRule="auto" w:before="37" w:after="0"/>
              <w:ind w:left="617" w:right="110" w:hanging="360"/>
              <w:jc w:val="both"/>
              <w:rPr>
                <w:sz w:val="18"/>
              </w:rPr>
            </w:pPr>
            <w:r>
              <w:rPr>
                <w:sz w:val="18"/>
              </w:rPr>
              <w:t>take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necessary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precautions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dispose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salt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safe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environmental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methods;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18" w:val="left" w:leader="none"/>
              </w:tabs>
              <w:spacing w:line="242" w:lineRule="auto" w:before="31" w:after="0"/>
              <w:ind w:left="617" w:right="110" w:hanging="360"/>
              <w:jc w:val="both"/>
              <w:rPr>
                <w:sz w:val="18"/>
              </w:rPr>
            </w:pPr>
            <w:r>
              <w:rPr>
                <w:sz w:val="18"/>
              </w:rPr>
              <w:t>prevent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spills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refrain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injecting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subsurface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human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agricultural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18" w:val="left" w:leader="none"/>
              </w:tabs>
              <w:spacing w:line="242" w:lineRule="auto" w:before="36" w:after="0"/>
              <w:ind w:left="617" w:right="110" w:hanging="360"/>
              <w:jc w:val="both"/>
              <w:rPr>
                <w:sz w:val="18"/>
              </w:rPr>
            </w:pPr>
            <w:r>
              <w:rPr>
                <w:sz w:val="18"/>
              </w:rPr>
              <w:t>provide the Ministry of Environment with information about the causes of any fires,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explosions, breakdowns, accidents and leakage of crude oil and gas from wells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pipelines.</w:t>
            </w:r>
          </w:p>
        </w:tc>
      </w:tr>
      <w:tr>
        <w:trPr>
          <w:trHeight w:val="1166" w:hRule="atLeast"/>
        </w:trPr>
        <w:tc>
          <w:tcPr>
            <w:tcW w:w="1519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167"/>
              <w:ind w:left="120" w:right="109"/>
              <w:rPr>
                <w:sz w:val="18"/>
              </w:rPr>
            </w:pPr>
            <w:r>
              <w:rPr>
                <w:sz w:val="18"/>
              </w:rPr>
              <w:t>Iraqi Ministry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Industry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Minerals Law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38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  <w:tc>
          <w:tcPr>
            <w:tcW w:w="7522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08" w:right="111"/>
              <w:jc w:val="both"/>
              <w:rPr>
                <w:sz w:val="18"/>
              </w:rPr>
            </w:pPr>
            <w:r>
              <w:rPr>
                <w:sz w:val="18"/>
              </w:rPr>
              <w:t>Defines the ministry’s objectives, scope, and structure and explains its role in promoting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country’s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mineral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sector.</w:t>
            </w:r>
          </w:p>
          <w:p>
            <w:pPr>
              <w:pStyle w:val="TableParagraph"/>
              <w:spacing w:line="242" w:lineRule="auto" w:before="34"/>
              <w:ind w:left="108" w:right="102"/>
              <w:jc w:val="both"/>
              <w:rPr>
                <w:sz w:val="18"/>
              </w:rPr>
            </w:pPr>
            <w:r>
              <w:rPr>
                <w:sz w:val="18"/>
              </w:rPr>
              <w:t>Article 3 of the law states that the MOIM is responsible for increasing the non-oil minerals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sector’s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GDP,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organizing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developing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mineral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activities,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setting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policies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strategies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accordance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Government’s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policies.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2.024002pt;margin-top:8.548702pt;width:144.050pt;height:.71997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1427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45</w:t>
      </w:r>
      <w:r>
        <w:rPr>
          <w:spacing w:val="13"/>
          <w:w w:val="95"/>
          <w:sz w:val="16"/>
          <w:vertAlign w:val="baseline"/>
        </w:rPr>
        <w:t> </w:t>
      </w:r>
      <w:hyperlink r:id="rId119">
        <w:r>
          <w:rPr>
            <w:color w:val="EC1A3A"/>
            <w:w w:val="95"/>
            <w:sz w:val="16"/>
            <w:u w:val="single" w:color="EC1A3A"/>
            <w:vertAlign w:val="baseline"/>
          </w:rPr>
          <w:t>https://investpromo.gov.iq/wp-content/uploads/2013/06/Law-for-the-Regulation-of-Mineral-Investments-No.-91-for-</w:t>
        </w:r>
      </w:hyperlink>
      <w:r>
        <w:rPr>
          <w:color w:val="EC1A3A"/>
          <w:spacing w:val="1"/>
          <w:w w:val="95"/>
          <w:sz w:val="16"/>
          <w:vertAlign w:val="baseline"/>
        </w:rPr>
        <w:t> </w:t>
      </w:r>
      <w:hyperlink r:id="rId119">
        <w:r>
          <w:rPr>
            <w:color w:val="EC1A3A"/>
            <w:sz w:val="16"/>
            <w:u w:val="single" w:color="EC1A3A"/>
            <w:vertAlign w:val="baseline"/>
          </w:rPr>
          <w:t>1988-after-Amendment-EN.pdf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6"/>
        <w:jc w:val="both"/>
      </w:pPr>
      <w:r>
        <w:rPr>
          <w:spacing w:val="-1"/>
        </w:rPr>
        <w:t>Following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20"/>
        </w:rPr>
        <w:t> </w:t>
      </w:r>
      <w:r>
        <w:rPr>
          <w:spacing w:val="-1"/>
        </w:rPr>
        <w:t>confirmation</w:t>
      </w:r>
      <w:r>
        <w:rPr>
          <w:spacing w:val="-19"/>
        </w:rPr>
        <w:t> </w:t>
      </w:r>
      <w:r>
        <w:rPr>
          <w:spacing w:val="-1"/>
        </w:rPr>
        <w:t>received</w:t>
      </w:r>
      <w:r>
        <w:rPr>
          <w:spacing w:val="-17"/>
        </w:rPr>
        <w:t> </w:t>
      </w:r>
      <w:r>
        <w:rPr/>
        <w:t>from</w:t>
      </w:r>
      <w:r>
        <w:rPr>
          <w:spacing w:val="-20"/>
        </w:rPr>
        <w:t> </w:t>
      </w:r>
      <w:r>
        <w:rPr/>
        <w:t>the</w:t>
      </w:r>
      <w:r>
        <w:rPr>
          <w:spacing w:val="-15"/>
        </w:rPr>
        <w:t> </w:t>
      </w:r>
      <w:r>
        <w:rPr/>
        <w:t>MoIM,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/>
        <w:t>raw</w:t>
      </w:r>
      <w:r>
        <w:rPr>
          <w:spacing w:val="-15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used</w:t>
      </w:r>
      <w:r>
        <w:rPr>
          <w:spacing w:val="-17"/>
        </w:rPr>
        <w:t> </w:t>
      </w:r>
      <w:r>
        <w:rPr/>
        <w:t>by</w:t>
      </w:r>
      <w:r>
        <w:rPr>
          <w:spacing w:val="-13"/>
        </w:rPr>
        <w:t> </w:t>
      </w:r>
      <w:r>
        <w:rPr/>
        <w:t>Iraq</w:t>
      </w:r>
      <w:r>
        <w:rPr>
          <w:spacing w:val="-12"/>
        </w:rPr>
        <w:t> </w:t>
      </w:r>
      <w:r>
        <w:rPr/>
        <w:t>Sate</w:t>
      </w:r>
      <w:r>
        <w:rPr>
          <w:spacing w:val="-19"/>
        </w:rPr>
        <w:t> </w:t>
      </w:r>
      <w:r>
        <w:rPr/>
        <w:t>Cement</w:t>
      </w:r>
      <w:r>
        <w:rPr>
          <w:spacing w:val="-64"/>
        </w:rPr>
        <w:t> </w:t>
      </w:r>
      <w:r>
        <w:rPr/>
        <w:t>Company to</w:t>
      </w:r>
      <w:r>
        <w:rPr>
          <w:spacing w:val="-4"/>
        </w:rPr>
        <w:t> </w:t>
      </w:r>
      <w:r>
        <w:rPr/>
        <w:t>produce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cement</w:t>
      </w:r>
      <w:r>
        <w:rPr>
          <w:spacing w:val="-1"/>
        </w:rPr>
        <w:t> </w:t>
      </w:r>
      <w:r>
        <w:rPr/>
        <w:t>is imported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Iraqi</w:t>
      </w:r>
      <w:r>
        <w:rPr>
          <w:spacing w:val="-1"/>
        </w:rPr>
        <w:t> </w:t>
      </w:r>
      <w:r>
        <w:rPr/>
        <w:t>soil.</w:t>
      </w:r>
    </w:p>
    <w:p>
      <w:pPr>
        <w:pStyle w:val="Heading4"/>
        <w:spacing w:before="121"/>
      </w:pPr>
      <w:r>
        <w:rPr>
          <w:color w:val="EC1A3A"/>
        </w:rPr>
        <w:t>Legal reforms</w:t>
      </w:r>
      <w:r>
        <w:rPr>
          <w:color w:val="EC1A3A"/>
          <w:spacing w:val="-5"/>
        </w:rPr>
        <w:t> </w:t>
      </w:r>
      <w:r>
        <w:rPr>
          <w:color w:val="EC1A3A"/>
        </w:rPr>
        <w:t>in</w:t>
      </w:r>
      <w:r>
        <w:rPr>
          <w:color w:val="EC1A3A"/>
          <w:spacing w:val="-3"/>
        </w:rPr>
        <w:t> </w:t>
      </w:r>
      <w:r>
        <w:rPr>
          <w:color w:val="EC1A3A"/>
        </w:rPr>
        <w:t>mining</w:t>
      </w:r>
      <w:r>
        <w:rPr>
          <w:color w:val="EC1A3A"/>
          <w:spacing w:val="-1"/>
        </w:rPr>
        <w:t> </w:t>
      </w:r>
      <w:r>
        <w:rPr>
          <w:color w:val="EC1A3A"/>
        </w:rPr>
        <w:t>sector</w:t>
      </w:r>
    </w:p>
    <w:p>
      <w:pPr>
        <w:pStyle w:val="BodyText"/>
        <w:spacing w:line="283" w:lineRule="auto" w:before="173"/>
        <w:ind w:left="560" w:right="1034"/>
        <w:jc w:val="both"/>
      </w:pP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only</w:t>
      </w:r>
      <w:r>
        <w:rPr>
          <w:spacing w:val="-9"/>
        </w:rPr>
        <w:t> </w:t>
      </w:r>
      <w:r>
        <w:rPr/>
        <w:t>one</w:t>
      </w:r>
      <w:r>
        <w:rPr>
          <w:spacing w:val="-5"/>
        </w:rPr>
        <w:t> </w:t>
      </w:r>
      <w:r>
        <w:rPr/>
        <w:t>reform</w:t>
      </w:r>
      <w:r>
        <w:rPr>
          <w:spacing w:val="-6"/>
        </w:rPr>
        <w:t> </w:t>
      </w:r>
      <w:r>
        <w:rPr/>
        <w:t>was</w:t>
      </w:r>
      <w:r>
        <w:rPr>
          <w:spacing w:val="-10"/>
        </w:rPr>
        <w:t> </w:t>
      </w:r>
      <w:r>
        <w:rPr/>
        <w:t>carried</w:t>
      </w:r>
      <w:r>
        <w:rPr>
          <w:spacing w:val="-9"/>
        </w:rPr>
        <w:t> </w:t>
      </w:r>
      <w:r>
        <w:rPr/>
        <w:t>out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2021,</w:t>
      </w:r>
      <w:r>
        <w:rPr>
          <w:spacing w:val="-64"/>
        </w:rPr>
        <w:t> </w:t>
      </w:r>
      <w:r>
        <w:rPr/>
        <w:t>namely the</w:t>
      </w:r>
      <w:r>
        <w:rPr>
          <w:spacing w:val="-1"/>
        </w:rPr>
        <w:t> </w:t>
      </w:r>
      <w:r>
        <w:rPr/>
        <w:t>Quarry</w:t>
      </w:r>
      <w:r>
        <w:rPr>
          <w:spacing w:val="1"/>
        </w:rPr>
        <w:t> </w:t>
      </w:r>
      <w:r>
        <w:rPr/>
        <w:t>Instruction No.</w:t>
      </w:r>
      <w:r>
        <w:rPr>
          <w:spacing w:val="-5"/>
        </w:rPr>
        <w:t> </w:t>
      </w:r>
      <w:r>
        <w:rPr/>
        <w:t>1 of 2021.</w:t>
      </w:r>
      <w:r>
        <w:rPr>
          <w:vertAlign w:val="superscript"/>
        </w:rPr>
        <w:t>46</w:t>
      </w:r>
    </w:p>
    <w:p>
      <w:pPr>
        <w:pStyle w:val="BodyText"/>
        <w:spacing w:line="288" w:lineRule="auto" w:before="126"/>
        <w:ind w:left="560" w:right="1032"/>
        <w:jc w:val="both"/>
      </w:pPr>
      <w:r>
        <w:rPr/>
        <w:t>As per the article 1 of the new Quarry instruction, lands suitable for investment are</w:t>
      </w:r>
      <w:r>
        <w:rPr>
          <w:spacing w:val="1"/>
        </w:rPr>
        <w:t> </w:t>
      </w:r>
      <w:r>
        <w:rPr/>
        <w:t>classified as quarries according to the type of materials to be invested, and the amount of</w:t>
      </w:r>
      <w:r>
        <w:rPr>
          <w:spacing w:val="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fees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spacing w:before="123"/>
        <w:ind w:left="560" w:right="0" w:firstLine="0"/>
        <w:jc w:val="both"/>
        <w:rPr>
          <w:b/>
          <w:sz w:val="17"/>
        </w:rPr>
      </w:pPr>
      <w:bookmarkStart w:name="_bookmark82" w:id="107"/>
      <w:bookmarkEnd w:id="107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31: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pacing w:val="-1"/>
          <w:sz w:val="21"/>
        </w:rPr>
        <w:t>I</w:t>
      </w:r>
      <w:r>
        <w:rPr>
          <w:b/>
          <w:color w:val="585858"/>
          <w:spacing w:val="-1"/>
          <w:sz w:val="17"/>
        </w:rPr>
        <w:t>NVESTMENT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FEES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BY THE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NEW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REGULATION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6418"/>
        <w:gridCol w:w="1363"/>
      </w:tblGrid>
      <w:tr>
        <w:trPr>
          <w:trHeight w:val="916" w:hRule="atLeast"/>
        </w:trPr>
        <w:tc>
          <w:tcPr>
            <w:tcW w:w="1260" w:type="dxa"/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20" w:right="4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Type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quarries</w:t>
            </w:r>
          </w:p>
        </w:tc>
        <w:tc>
          <w:tcPr>
            <w:tcW w:w="6418" w:type="dxa"/>
            <w:shd w:val="clear" w:color="auto" w:fill="79091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2"/>
              <w:ind w:left="13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The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material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invested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and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the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purpose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use</w:t>
            </w:r>
          </w:p>
        </w:tc>
        <w:tc>
          <w:tcPr>
            <w:tcW w:w="1363" w:type="dxa"/>
            <w:shd w:val="clear" w:color="auto" w:fill="79091A"/>
          </w:tcPr>
          <w:p>
            <w:pPr>
              <w:pStyle w:val="TableParagraph"/>
              <w:spacing w:before="42"/>
              <w:ind w:left="120" w:right="96" w:firstLine="25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investment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allowance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per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m³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IQD</w:t>
            </w:r>
          </w:p>
        </w:tc>
      </w:tr>
      <w:tr>
        <w:trPr>
          <w:trHeight w:val="289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Limestone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dolomite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>
        <w:trPr>
          <w:trHeight w:val="290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sz w:val="18"/>
              </w:rPr>
              <w:t>Limestone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dolomite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arbitration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payment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1,500</w:t>
            </w:r>
          </w:p>
        </w:tc>
      </w:tr>
      <w:tr>
        <w:trPr>
          <w:trHeight w:val="504" w:hRule="atLeast"/>
        </w:trPr>
        <w:tc>
          <w:tcPr>
            <w:tcW w:w="1260" w:type="dxa"/>
            <w:vMerge w:val="restart"/>
            <w:shd w:val="clear" w:color="auto" w:fill="F7A2AF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42" w:lineRule="auto"/>
              <w:ind w:left="120" w:right="454"/>
              <w:rPr>
                <w:sz w:val="18"/>
              </w:rPr>
            </w:pPr>
            <w:r>
              <w:rPr>
                <w:sz w:val="18"/>
              </w:rPr>
              <w:t>1. Stone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quarries</w:t>
            </w: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line="242" w:lineRule="auto" w:before="43"/>
              <w:ind w:left="137"/>
              <w:rPr>
                <w:sz w:val="18"/>
              </w:rPr>
            </w:pPr>
            <w:r>
              <w:rPr>
                <w:spacing w:val="-1"/>
                <w:sz w:val="18"/>
              </w:rPr>
              <w:t>Marble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substitutes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construction,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arbitration,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payment,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decoration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148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</w:tr>
      <w:tr>
        <w:trPr>
          <w:trHeight w:val="290" w:hRule="atLeast"/>
        </w:trPr>
        <w:tc>
          <w:tcPr>
            <w:tcW w:w="1260" w:type="dxa"/>
            <w:vMerge/>
            <w:tcBorders>
              <w:top w:val="nil"/>
            </w:tcBorders>
            <w:shd w:val="clear" w:color="auto" w:fill="F7A2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Limestone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dolomite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</w:tr>
      <w:tr>
        <w:trPr>
          <w:trHeight w:val="290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sz w:val="18"/>
              </w:rPr>
              <w:t>Limestone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dolomite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primary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gypsum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decorative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3,000</w:t>
            </w:r>
          </w:p>
        </w:tc>
      </w:tr>
      <w:tr>
        <w:trPr>
          <w:trHeight w:val="288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Primary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gypsum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2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1,500</w:t>
            </w:r>
          </w:p>
        </w:tc>
      </w:tr>
      <w:tr>
        <w:trPr>
          <w:trHeight w:val="237" w:hRule="atLeast"/>
        </w:trPr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8" w:type="dxa"/>
          </w:tcPr>
          <w:p>
            <w:pPr>
              <w:pStyle w:val="TableParagraph"/>
              <w:spacing w:line="175" w:lineRule="exact" w:before="42"/>
              <w:ind w:left="137"/>
              <w:rPr>
                <w:sz w:val="18"/>
              </w:rPr>
            </w:pPr>
            <w:r>
              <w:rPr>
                <w:sz w:val="18"/>
              </w:rPr>
              <w:t>Crushed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construction purposes</w:t>
            </w:r>
          </w:p>
        </w:tc>
        <w:tc>
          <w:tcPr>
            <w:tcW w:w="1363" w:type="dxa"/>
          </w:tcPr>
          <w:p>
            <w:pPr>
              <w:pStyle w:val="TableParagraph"/>
              <w:spacing w:line="175" w:lineRule="exact" w:before="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</w:tr>
      <w:tr>
        <w:trPr>
          <w:trHeight w:val="386" w:hRule="atLeast"/>
        </w:trPr>
        <w:tc>
          <w:tcPr>
            <w:tcW w:w="1260" w:type="dxa"/>
          </w:tcPr>
          <w:p>
            <w:pPr>
              <w:pStyle w:val="TableParagraph"/>
              <w:spacing w:line="197" w:lineRule="exact"/>
              <w:ind w:left="12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Gravel</w:t>
            </w:r>
          </w:p>
          <w:p>
            <w:pPr>
              <w:pStyle w:val="TableParagraph"/>
              <w:spacing w:line="167" w:lineRule="exact" w:before="2"/>
              <w:ind w:left="120"/>
              <w:rPr>
                <w:sz w:val="18"/>
              </w:rPr>
            </w:pPr>
            <w:r>
              <w:rPr>
                <w:sz w:val="18"/>
              </w:rPr>
              <w:t>quarries</w:t>
            </w:r>
          </w:p>
        </w:tc>
        <w:tc>
          <w:tcPr>
            <w:tcW w:w="6418" w:type="dxa"/>
          </w:tcPr>
          <w:p>
            <w:pPr>
              <w:pStyle w:val="TableParagraph"/>
              <w:spacing w:before="93"/>
              <w:ind w:left="137"/>
              <w:rPr>
                <w:sz w:val="18"/>
              </w:rPr>
            </w:pPr>
            <w:r>
              <w:rPr>
                <w:sz w:val="18"/>
              </w:rPr>
              <w:t>Crushed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gravel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arbitration,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payment,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burial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elevation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3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1,500</w:t>
            </w:r>
          </w:p>
        </w:tc>
      </w:tr>
      <w:tr>
        <w:trPr>
          <w:trHeight w:val="240" w:hRule="atLeast"/>
        </w:trPr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8" w:type="dxa"/>
          </w:tcPr>
          <w:p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Crushed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gravel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filters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</w:tcPr>
          <w:p>
            <w:pPr>
              <w:pStyle w:val="TableParagraph"/>
              <w:spacing w:line="204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1,500</w:t>
            </w:r>
          </w:p>
        </w:tc>
      </w:tr>
      <w:tr>
        <w:trPr>
          <w:trHeight w:val="292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Sand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</w:tr>
      <w:tr>
        <w:trPr>
          <w:trHeight w:val="278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Sand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 filters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4,000</w:t>
            </w:r>
          </w:p>
        </w:tc>
      </w:tr>
      <w:tr>
        <w:trPr>
          <w:trHeight w:val="300" w:hRule="atLeast"/>
        </w:trPr>
        <w:tc>
          <w:tcPr>
            <w:tcW w:w="1260" w:type="dxa"/>
            <w:vMerge w:val="restart"/>
            <w:shd w:val="clear" w:color="auto" w:fill="F7A2AF"/>
          </w:tcPr>
          <w:p>
            <w:pPr>
              <w:pStyle w:val="TableParagraph"/>
              <w:spacing w:before="28"/>
              <w:ind w:left="120" w:right="123"/>
              <w:rPr>
                <w:sz w:val="18"/>
              </w:rPr>
            </w:pPr>
            <w:r>
              <w:rPr>
                <w:sz w:val="18"/>
              </w:rPr>
              <w:t>3. Quarries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sand, dirt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 river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mixture</w:t>
            </w: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52"/>
              <w:ind w:left="137"/>
              <w:rPr>
                <w:sz w:val="18"/>
              </w:rPr>
            </w:pPr>
            <w:r>
              <w:rPr>
                <w:sz w:val="18"/>
              </w:rPr>
              <w:t>Dust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container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secondary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gypsum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5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>
        <w:trPr>
          <w:trHeight w:val="288" w:hRule="atLeast"/>
        </w:trPr>
        <w:tc>
          <w:tcPr>
            <w:tcW w:w="1260" w:type="dxa"/>
            <w:vMerge/>
            <w:tcBorders>
              <w:top w:val="nil"/>
            </w:tcBorders>
            <w:shd w:val="clear" w:color="auto" w:fill="F7A2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burial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elevation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>
        <w:trPr>
          <w:trHeight w:val="305" w:hRule="atLeast"/>
        </w:trPr>
        <w:tc>
          <w:tcPr>
            <w:tcW w:w="1260" w:type="dxa"/>
            <w:vMerge/>
            <w:tcBorders>
              <w:top w:val="nil"/>
            </w:tcBorders>
            <w:shd w:val="clear" w:color="auto" w:fill="F7A2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 industrial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</w:tr>
      <w:tr>
        <w:trPr>
          <w:trHeight w:val="276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Sand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suitable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thermostone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28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2,000</w:t>
            </w:r>
          </w:p>
        </w:tc>
      </w:tr>
      <w:tr>
        <w:trPr>
          <w:trHeight w:val="286" w:hRule="atLeast"/>
        </w:trPr>
        <w:tc>
          <w:tcPr>
            <w:tcW w:w="1260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8" w:type="dxa"/>
            <w:shd w:val="clear" w:color="auto" w:fill="F7A2AF"/>
          </w:tcPr>
          <w:p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sz w:val="18"/>
              </w:rPr>
              <w:t>Sand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suitable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bricks</w:t>
            </w:r>
          </w:p>
        </w:tc>
        <w:tc>
          <w:tcPr>
            <w:tcW w:w="1363" w:type="dxa"/>
            <w:shd w:val="clear" w:color="auto" w:fill="F7A2AF"/>
          </w:tcPr>
          <w:p>
            <w:pPr>
              <w:pStyle w:val="TableParagraph"/>
              <w:spacing w:before="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2,000</w:t>
            </w:r>
          </w:p>
        </w:tc>
      </w:tr>
    </w:tbl>
    <w:p>
      <w:pPr>
        <w:spacing w:before="0"/>
        <w:ind w:left="560" w:right="0" w:firstLine="0"/>
        <w:jc w:val="both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Quarry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instruction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N°1 of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2021</w:t>
      </w:r>
    </w:p>
    <w:p>
      <w:pPr>
        <w:pStyle w:val="BodyText"/>
        <w:spacing w:before="3"/>
        <w:rPr>
          <w:i/>
          <w:sz w:val="24"/>
        </w:rPr>
      </w:pPr>
    </w:p>
    <w:p>
      <w:pPr>
        <w:pStyle w:val="Heading2"/>
        <w:numPr>
          <w:ilvl w:val="3"/>
          <w:numId w:val="35"/>
        </w:numPr>
        <w:tabs>
          <w:tab w:pos="1665" w:val="left" w:leader="none"/>
        </w:tabs>
        <w:spacing w:line="240" w:lineRule="auto" w:before="0" w:after="0"/>
        <w:ind w:left="1665" w:right="0" w:hanging="1105"/>
        <w:jc w:val="left"/>
      </w:pPr>
      <w:bookmarkStart w:name="_bookmark83" w:id="108"/>
      <w:bookmarkEnd w:id="108"/>
      <w:r>
        <w:rPr>
          <w:color w:val="006FC0"/>
        </w:rPr>
        <w:t>I</w:t>
      </w:r>
      <w:r>
        <w:rPr>
          <w:color w:val="006FC0"/>
        </w:rPr>
        <w:t>nstitutional</w:t>
      </w:r>
      <w:r>
        <w:rPr>
          <w:color w:val="006FC0"/>
          <w:spacing w:val="-10"/>
        </w:rPr>
        <w:t> </w:t>
      </w:r>
      <w:r>
        <w:rPr>
          <w:color w:val="006FC0"/>
        </w:rPr>
        <w:t>framework</w:t>
      </w:r>
    </w:p>
    <w:p>
      <w:pPr>
        <w:pStyle w:val="BodyText"/>
        <w:spacing w:line="288" w:lineRule="auto" w:before="274"/>
        <w:ind w:left="560" w:right="1029"/>
        <w:jc w:val="both"/>
      </w:pPr>
      <w:r>
        <w:rPr/>
        <w:t>The main government agencies involved in the mining sector in Iraq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66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below:</w:t>
      </w:r>
    </w:p>
    <w:p>
      <w:pPr>
        <w:spacing w:before="116"/>
        <w:ind w:left="560" w:right="0" w:firstLine="0"/>
        <w:jc w:val="both"/>
        <w:rPr>
          <w:b/>
          <w:sz w:val="16"/>
        </w:rPr>
      </w:pPr>
      <w:bookmarkStart w:name="_bookmark84" w:id="109"/>
      <w:bookmarkEnd w:id="109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46"/>
          <w:sz w:val="16"/>
        </w:rPr>
        <w:t> </w:t>
      </w:r>
      <w:r>
        <w:rPr>
          <w:b/>
          <w:color w:val="585858"/>
          <w:w w:val="95"/>
          <w:sz w:val="20"/>
        </w:rPr>
        <w:t>32:</w:t>
      </w:r>
      <w:r>
        <w:rPr>
          <w:b/>
          <w:color w:val="585858"/>
          <w:spacing w:val="30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I</w:t>
      </w:r>
      <w:r>
        <w:rPr>
          <w:b/>
          <w:color w:val="585858"/>
          <w:w w:val="95"/>
          <w:sz w:val="16"/>
        </w:rPr>
        <w:t>NSTITUTIONAL  </w:t>
      </w:r>
      <w:r>
        <w:rPr>
          <w:b/>
          <w:color w:val="585858"/>
          <w:w w:val="95"/>
          <w:sz w:val="20"/>
        </w:rPr>
        <w:t>F</w:t>
      </w:r>
      <w:r>
        <w:rPr>
          <w:b/>
          <w:color w:val="585858"/>
          <w:w w:val="95"/>
          <w:sz w:val="16"/>
        </w:rPr>
        <w:t>RAMEWORK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5"/>
        <w:gridCol w:w="7327"/>
      </w:tblGrid>
      <w:tr>
        <w:trPr>
          <w:trHeight w:val="287" w:hRule="atLeast"/>
        </w:trPr>
        <w:tc>
          <w:tcPr>
            <w:tcW w:w="171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8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Entity</w:t>
            </w:r>
          </w:p>
        </w:tc>
        <w:tc>
          <w:tcPr>
            <w:tcW w:w="732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Functions</w:t>
            </w:r>
          </w:p>
        </w:tc>
      </w:tr>
      <w:tr>
        <w:trPr>
          <w:trHeight w:val="498" w:hRule="atLeast"/>
        </w:trPr>
        <w:tc>
          <w:tcPr>
            <w:tcW w:w="1715" w:type="dxa"/>
            <w:tcBorders>
              <w:top w:val="single" w:sz="8" w:space="0" w:color="EC1A3A"/>
              <w:bottom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line="242" w:lineRule="auto" w:before="41"/>
              <w:ind w:left="86" w:right="55"/>
              <w:rPr>
                <w:sz w:val="18"/>
              </w:rPr>
            </w:pPr>
            <w:r>
              <w:rPr>
                <w:sz w:val="18"/>
              </w:rPr>
              <w:t>Ministry of Industry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Minerals</w:t>
            </w:r>
          </w:p>
        </w:tc>
        <w:tc>
          <w:tcPr>
            <w:tcW w:w="7327" w:type="dxa"/>
            <w:tcBorders>
              <w:top w:val="single" w:sz="8" w:space="0" w:color="EC1A3A"/>
              <w:bottom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line="242" w:lineRule="auto" w:before="41"/>
              <w:ind w:left="7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sole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governing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body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extraction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marketing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minerals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legally authorized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decisions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regard.</w:t>
            </w:r>
          </w:p>
        </w:tc>
      </w:tr>
      <w:tr>
        <w:trPr>
          <w:trHeight w:val="915" w:hRule="atLeast"/>
        </w:trPr>
        <w:tc>
          <w:tcPr>
            <w:tcW w:w="1715" w:type="dxa"/>
            <w:tcBorders>
              <w:top w:val="single" w:sz="8" w:space="0" w:color="EC1A3A"/>
              <w:bottom w:val="single" w:sz="8" w:space="0" w:color="EC1A3A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86" w:right="160"/>
              <w:rPr>
                <w:sz w:val="18"/>
              </w:rPr>
            </w:pPr>
            <w:r>
              <w:rPr>
                <w:sz w:val="18"/>
              </w:rPr>
              <w:t>Iraqi Geological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GEOSURV</w:t>
            </w:r>
          </w:p>
        </w:tc>
        <w:tc>
          <w:tcPr>
            <w:tcW w:w="7327" w:type="dxa"/>
            <w:tcBorders>
              <w:top w:val="single" w:sz="8" w:space="0" w:color="EC1A3A"/>
              <w:bottom w:val="single" w:sz="8" w:space="0" w:color="EC1A3A"/>
            </w:tcBorders>
          </w:tcPr>
          <w:p>
            <w:pPr>
              <w:pStyle w:val="TableParagraph"/>
              <w:spacing w:before="41"/>
              <w:ind w:left="71" w:right="157"/>
              <w:jc w:val="both"/>
              <w:rPr>
                <w:sz w:val="18"/>
              </w:rPr>
            </w:pPr>
            <w:r>
              <w:rPr>
                <w:sz w:val="18"/>
              </w:rPr>
              <w:t>Responsible for monitoring investments in quarries and mines throughout the country,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for collecting and classifying information on these activities in order to promote,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guide and direct investments in order to ensure the conservation of mineral wealth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protection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environment.</w:t>
            </w:r>
          </w:p>
        </w:tc>
      </w:tr>
    </w:tbl>
    <w:p>
      <w:pPr>
        <w:pStyle w:val="BodyText"/>
        <w:spacing w:before="8"/>
        <w:rPr>
          <w:b/>
          <w:sz w:val="24"/>
        </w:rPr>
      </w:pPr>
      <w:r>
        <w:rPr/>
        <w:pict>
          <v:rect style="position:absolute;margin-left:72.024002pt;margin-top:16.32003pt;width:144.050pt;height:.71997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sz w:val="16"/>
        </w:rPr>
      </w:pPr>
      <w:r>
        <w:rPr>
          <w:sz w:val="16"/>
          <w:vertAlign w:val="superscript"/>
        </w:rPr>
        <w:t>46</w:t>
      </w:r>
      <w:r>
        <w:rPr>
          <w:spacing w:val="-5"/>
          <w:sz w:val="16"/>
          <w:vertAlign w:val="baseline"/>
        </w:rPr>
        <w:t> </w:t>
      </w:r>
      <w:hyperlink r:id="rId120">
        <w:r>
          <w:rPr>
            <w:color w:val="EC1A3A"/>
            <w:sz w:val="16"/>
            <w:u w:val="single" w:color="EC1A3A"/>
            <w:vertAlign w:val="baseline"/>
          </w:rPr>
          <w:t>4637.pdf</w:t>
        </w:r>
        <w:r>
          <w:rPr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color w:val="EC1A3A"/>
            <w:sz w:val="16"/>
            <w:u w:val="single" w:color="EC1A3A"/>
            <w:vertAlign w:val="baseline"/>
          </w:rPr>
          <w:t>(moj.gov.iq)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3"/>
          <w:numId w:val="35"/>
        </w:numPr>
        <w:tabs>
          <w:tab w:pos="1665" w:val="left" w:leader="none"/>
        </w:tabs>
        <w:spacing w:line="240" w:lineRule="auto" w:before="99" w:after="0"/>
        <w:ind w:left="1665" w:right="0" w:hanging="1105"/>
        <w:jc w:val="left"/>
      </w:pPr>
      <w:bookmarkStart w:name="_bookmark85" w:id="110"/>
      <w:bookmarkEnd w:id="110"/>
      <w:r>
        <w:rPr>
          <w:color w:val="006FC0"/>
        </w:rPr>
        <w:t>T</w:t>
      </w:r>
      <w:r>
        <w:rPr>
          <w:color w:val="006FC0"/>
        </w:rPr>
        <w:t>ax</w:t>
      </w:r>
      <w:r>
        <w:rPr>
          <w:color w:val="006FC0"/>
          <w:spacing w:val="-3"/>
        </w:rPr>
        <w:t> </w:t>
      </w:r>
      <w:r>
        <w:rPr>
          <w:color w:val="006FC0"/>
        </w:rPr>
        <w:t>regime</w:t>
      </w:r>
    </w:p>
    <w:p>
      <w:pPr>
        <w:pStyle w:val="BodyText"/>
        <w:spacing w:before="274"/>
        <w:ind w:left="560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main</w:t>
      </w:r>
      <w:r>
        <w:rPr>
          <w:spacing w:val="-12"/>
        </w:rPr>
        <w:t> </w:t>
      </w:r>
      <w:r>
        <w:rPr/>
        <w:t>key</w:t>
      </w:r>
      <w:r>
        <w:rPr>
          <w:spacing w:val="-10"/>
        </w:rPr>
        <w:t> </w:t>
      </w:r>
      <w:r>
        <w:rPr/>
        <w:t>taxes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Iraq</w:t>
      </w:r>
      <w:r>
        <w:rPr>
          <w:spacing w:val="-8"/>
        </w:rPr>
        <w:t> </w:t>
      </w:r>
      <w:r>
        <w:rPr/>
        <w:t>that</w:t>
      </w:r>
      <w:r>
        <w:rPr>
          <w:spacing w:val="-16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applied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mining</w:t>
      </w:r>
      <w:r>
        <w:rPr>
          <w:spacing w:val="-11"/>
        </w:rPr>
        <w:t> </w:t>
      </w:r>
      <w:r>
        <w:rPr/>
        <w:t>extraction</w:t>
      </w:r>
      <w:r>
        <w:rPr>
          <w:spacing w:val="-12"/>
        </w:rPr>
        <w:t> </w:t>
      </w:r>
      <w:r>
        <w:rPr/>
        <w:t>sector</w:t>
      </w:r>
      <w:r>
        <w:rPr>
          <w:spacing w:val="-11"/>
        </w:rPr>
        <w:t> </w:t>
      </w:r>
      <w:r>
        <w:rPr/>
        <w:t>are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following:</w:t>
      </w:r>
    </w:p>
    <w:p>
      <w:pPr>
        <w:spacing w:before="171"/>
        <w:ind w:left="613" w:right="0" w:firstLine="0"/>
        <w:jc w:val="left"/>
        <w:rPr>
          <w:b/>
          <w:sz w:val="17"/>
        </w:rPr>
      </w:pPr>
      <w:bookmarkStart w:name="_bookmark86" w:id="111"/>
      <w:bookmarkEnd w:id="111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33: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M</w:t>
      </w:r>
      <w:r>
        <w:rPr>
          <w:b/>
          <w:color w:val="585858"/>
          <w:sz w:val="17"/>
        </w:rPr>
        <w:t>AIN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TAXES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IN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RAQ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7330"/>
      </w:tblGrid>
      <w:tr>
        <w:trPr>
          <w:trHeight w:val="311" w:hRule="atLeast"/>
        </w:trPr>
        <w:tc>
          <w:tcPr>
            <w:tcW w:w="1904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Taxes Payable</w:t>
            </w:r>
          </w:p>
        </w:tc>
        <w:tc>
          <w:tcPr>
            <w:tcW w:w="7330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5" w:hRule="atLeast"/>
        </w:trPr>
        <w:tc>
          <w:tcPr>
            <w:tcW w:w="1904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6"/>
              <w:ind w:left="232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resident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capital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gains.</w:t>
            </w:r>
          </w:p>
        </w:tc>
      </w:tr>
      <w:tr>
        <w:trPr>
          <w:trHeight w:val="315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before="50"/>
              <w:ind w:left="23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fiscal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concludes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December.</w:t>
            </w:r>
          </w:p>
        </w:tc>
      </w:tr>
      <w:tr>
        <w:trPr>
          <w:trHeight w:val="333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952" w:val="left" w:leader="none"/>
                <w:tab w:pos="953" w:val="left" w:leader="none"/>
              </w:tabs>
              <w:spacing w:line="240" w:lineRule="auto" w:before="58" w:after="0"/>
              <w:ind w:left="952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rate of</w:t>
            </w:r>
            <w:r>
              <w:rPr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15%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applied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Liability Companies.</w:t>
            </w:r>
          </w:p>
        </w:tc>
      </w:tr>
      <w:tr>
        <w:trPr>
          <w:trHeight w:val="331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952" w:val="left" w:leader="none"/>
                <w:tab w:pos="953" w:val="left" w:leader="none"/>
              </w:tabs>
              <w:spacing w:line="240" w:lineRule="auto" w:before="56" w:after="0"/>
              <w:ind w:left="952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15%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Private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Shareholding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Companies.</w:t>
            </w:r>
          </w:p>
        </w:tc>
      </w:tr>
      <w:tr>
        <w:trPr>
          <w:trHeight w:val="308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952" w:val="left" w:leader="none"/>
                <w:tab w:pos="953" w:val="left" w:leader="none"/>
              </w:tabs>
              <w:spacing w:line="240" w:lineRule="auto" w:before="56" w:after="0"/>
              <w:ind w:left="952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15%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rate applies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Mixed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Shareholding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Companies.</w:t>
            </w:r>
          </w:p>
        </w:tc>
      </w:tr>
      <w:tr>
        <w:trPr>
          <w:trHeight w:val="948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spacing w:before="33"/>
              <w:ind w:left="134"/>
              <w:rPr>
                <w:sz w:val="18"/>
              </w:rPr>
            </w:pPr>
            <w:r>
              <w:rPr>
                <w:sz w:val="18"/>
              </w:rPr>
              <w:t>Corporation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953" w:val="left" w:leader="none"/>
              </w:tabs>
              <w:spacing w:line="242" w:lineRule="auto" w:before="55" w:after="0"/>
              <w:ind w:left="952" w:right="91" w:hanging="360"/>
              <w:jc w:val="both"/>
              <w:rPr>
                <w:sz w:val="18"/>
              </w:rPr>
            </w:pPr>
            <w:r>
              <w:rPr>
                <w:sz w:val="18"/>
              </w:rPr>
              <w:t>Contracts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involving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engaged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extraction, and related industries of oil and gas within Iraq, as well as 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branches, offices, and subcontracting parties, are subject to a </w:t>
            </w:r>
            <w:r>
              <w:rPr>
                <w:b/>
                <w:sz w:val="18"/>
              </w:rPr>
              <w:t>35% </w:t>
            </w:r>
            <w:r>
              <w:rPr>
                <w:sz w:val="18"/>
              </w:rPr>
              <w:t>income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realized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country.</w:t>
            </w:r>
          </w:p>
        </w:tc>
      </w:tr>
      <w:tr>
        <w:trPr>
          <w:trHeight w:val="1121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before="40"/>
              <w:ind w:left="232" w:right="94"/>
              <w:jc w:val="both"/>
              <w:rPr>
                <w:sz w:val="18"/>
              </w:rPr>
            </w:pPr>
            <w:r>
              <w:rPr>
                <w:sz w:val="18"/>
              </w:rPr>
              <w:t>Tax returns have to be submitted by 31 May of the assessment year, at the latest.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tax authorities will raise an assessment based on the information at their disposal if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returned self-assessed position is rejected, and payment of the tax liability is due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within 21 days of the assessment date. During a tax year, no quarterly payments 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required.</w:t>
            </w:r>
          </w:p>
        </w:tc>
      </w:tr>
      <w:tr>
        <w:trPr>
          <w:trHeight w:val="340" w:hRule="atLeast"/>
        </w:trPr>
        <w:tc>
          <w:tcPr>
            <w:tcW w:w="1904" w:type="dxa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gains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7330" w:type="dxa"/>
          </w:tcPr>
          <w:p>
            <w:pPr>
              <w:pStyle w:val="TableParagraph"/>
              <w:spacing w:before="66"/>
              <w:ind w:left="232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gains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appropriate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rate.</w:t>
            </w:r>
          </w:p>
        </w:tc>
      </w:tr>
      <w:tr>
        <w:trPr>
          <w:trHeight w:val="509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spacing w:before="153"/>
              <w:ind w:left="134"/>
              <w:rPr>
                <w:sz w:val="18"/>
              </w:rPr>
            </w:pPr>
            <w:r>
              <w:rPr>
                <w:sz w:val="18"/>
              </w:rPr>
              <w:t>Branch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profits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line="242" w:lineRule="auto" w:before="47"/>
              <w:ind w:left="232"/>
              <w:rPr>
                <w:sz w:val="18"/>
              </w:rPr>
            </w:pPr>
            <w:r>
              <w:rPr>
                <w:sz w:val="18"/>
              </w:rPr>
              <w:t>After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deducting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taxes,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foreign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branches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ratios.</w:t>
            </w:r>
          </w:p>
        </w:tc>
      </w:tr>
      <w:tr>
        <w:trPr>
          <w:trHeight w:val="330" w:hRule="atLeast"/>
        </w:trPr>
        <w:tc>
          <w:tcPr>
            <w:tcW w:w="190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61"/>
              <w:ind w:left="134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73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61"/>
              <w:ind w:left="232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VAT.</w:t>
            </w:r>
          </w:p>
        </w:tc>
      </w:tr>
      <w:tr>
        <w:trPr>
          <w:trHeight w:val="310" w:hRule="atLeast"/>
        </w:trPr>
        <w:tc>
          <w:tcPr>
            <w:tcW w:w="190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42"/>
              <w:ind w:left="1995"/>
              <w:rPr>
                <w:b/>
                <w:sz w:val="20"/>
              </w:rPr>
            </w:pPr>
            <w:r>
              <w:rPr>
                <w:b/>
                <w:sz w:val="20"/>
              </w:rPr>
              <w:t>Taxable Income</w:t>
            </w:r>
          </w:p>
        </w:tc>
      </w:tr>
      <w:tr>
        <w:trPr>
          <w:trHeight w:val="512" w:hRule="atLeast"/>
        </w:trPr>
        <w:tc>
          <w:tcPr>
            <w:tcW w:w="1904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152"/>
              <w:ind w:left="134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</w:p>
        </w:tc>
        <w:tc>
          <w:tcPr>
            <w:tcW w:w="7330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42" w:lineRule="auto" w:before="51"/>
              <w:ind w:left="232"/>
              <w:rPr>
                <w:sz w:val="18"/>
              </w:rPr>
            </w:pPr>
            <w:r>
              <w:rPr>
                <w:sz w:val="18"/>
              </w:rPr>
              <w:t>Income tax is imposed on any money earned in Iraq. Establishing assessable gross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deducting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allowable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expenses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yields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income.</w:t>
            </w:r>
          </w:p>
        </w:tc>
      </w:tr>
      <w:tr>
        <w:trPr>
          <w:trHeight w:val="509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spacing w:before="153"/>
              <w:ind w:left="134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line="242" w:lineRule="auto" w:before="47"/>
              <w:ind w:left="232"/>
              <w:rPr>
                <w:sz w:val="18"/>
              </w:rPr>
            </w:pPr>
            <w:r>
              <w:rPr>
                <w:sz w:val="18"/>
              </w:rPr>
              <w:t>While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depreciation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real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estate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buildings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deductible,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depreciation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machinery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deductible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specific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ratios.</w:t>
            </w:r>
          </w:p>
        </w:tc>
      </w:tr>
      <w:tr>
        <w:trPr>
          <w:trHeight w:val="288" w:hRule="atLeast"/>
        </w:trPr>
        <w:tc>
          <w:tcPr>
            <w:tcW w:w="1904" w:type="dxa"/>
          </w:tcPr>
          <w:p>
            <w:pPr>
              <w:pStyle w:val="TableParagraph"/>
              <w:spacing w:before="42"/>
              <w:ind w:left="134"/>
              <w:rPr>
                <w:sz w:val="18"/>
              </w:rPr>
            </w:pPr>
            <w:r>
              <w:rPr>
                <w:sz w:val="18"/>
              </w:rPr>
              <w:t>Inventory</w:t>
            </w:r>
          </w:p>
        </w:tc>
        <w:tc>
          <w:tcPr>
            <w:tcW w:w="7330" w:type="dxa"/>
          </w:tcPr>
          <w:p>
            <w:pPr>
              <w:pStyle w:val="TableParagraph"/>
              <w:spacing w:before="42"/>
              <w:ind w:left="232"/>
              <w:rPr>
                <w:sz w:val="18"/>
              </w:rPr>
            </w:pPr>
            <w:r>
              <w:rPr>
                <w:sz w:val="18"/>
              </w:rPr>
              <w:t>Every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inventory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item 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valued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realizable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cost.</w:t>
            </w:r>
          </w:p>
        </w:tc>
      </w:tr>
      <w:tr>
        <w:trPr>
          <w:trHeight w:val="499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34" w:right="368"/>
              <w:rPr>
                <w:sz w:val="18"/>
              </w:rPr>
            </w:pPr>
            <w:r>
              <w:rPr>
                <w:sz w:val="18"/>
              </w:rPr>
              <w:t>Capital gains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losses</w:t>
            </w: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23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profit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accounting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includes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both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capital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gains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losses.</w:t>
            </w:r>
          </w:p>
        </w:tc>
      </w:tr>
      <w:tr>
        <w:trPr>
          <w:trHeight w:val="508" w:hRule="atLeast"/>
        </w:trPr>
        <w:tc>
          <w:tcPr>
            <w:tcW w:w="1904" w:type="dxa"/>
          </w:tcPr>
          <w:p>
            <w:pPr>
              <w:pStyle w:val="TableParagraph"/>
              <w:spacing w:before="152"/>
              <w:ind w:left="134"/>
              <w:rPr>
                <w:sz w:val="18"/>
              </w:rPr>
            </w:pPr>
            <w:r>
              <w:rPr>
                <w:sz w:val="18"/>
              </w:rPr>
              <w:t>Dividends</w:t>
            </w:r>
          </w:p>
        </w:tc>
        <w:tc>
          <w:tcPr>
            <w:tcW w:w="7330" w:type="dxa"/>
          </w:tcPr>
          <w:p>
            <w:pPr>
              <w:pStyle w:val="TableParagraph"/>
              <w:spacing w:line="242" w:lineRule="auto" w:before="47"/>
              <w:ind w:left="232"/>
              <w:rPr>
                <w:sz w:val="18"/>
              </w:rPr>
            </w:pPr>
            <w:r>
              <w:rPr>
                <w:sz w:val="18"/>
              </w:rPr>
              <w:t>Given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aforementioned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previously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tax,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dividends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paid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corporations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typically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corporation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tax.</w:t>
            </w:r>
          </w:p>
        </w:tc>
      </w:tr>
      <w:tr>
        <w:trPr>
          <w:trHeight w:val="509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spacing w:before="153"/>
              <w:ind w:left="134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deductions</w:t>
            </w: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line="242" w:lineRule="auto" w:before="47"/>
              <w:ind w:left="232"/>
              <w:rPr>
                <w:sz w:val="18"/>
              </w:rPr>
            </w:pPr>
            <w:r>
              <w:rPr>
                <w:sz w:val="18"/>
              </w:rPr>
              <w:t>Generally,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interests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paid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incurred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written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taxpayer.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directly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income 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discussed.</w:t>
            </w:r>
          </w:p>
        </w:tc>
      </w:tr>
      <w:tr>
        <w:trPr>
          <w:trHeight w:val="513" w:hRule="atLeast"/>
        </w:trPr>
        <w:tc>
          <w:tcPr>
            <w:tcW w:w="1904" w:type="dxa"/>
          </w:tcPr>
          <w:p>
            <w:pPr>
              <w:pStyle w:val="TableParagraph"/>
              <w:spacing w:before="152"/>
              <w:ind w:left="134"/>
              <w:rPr>
                <w:sz w:val="18"/>
              </w:rPr>
            </w:pPr>
            <w:r>
              <w:rPr>
                <w:sz w:val="18"/>
              </w:rPr>
              <w:t>Losses</w:t>
            </w:r>
          </w:p>
        </w:tc>
        <w:tc>
          <w:tcPr>
            <w:tcW w:w="7330" w:type="dxa"/>
          </w:tcPr>
          <w:p>
            <w:pPr>
              <w:pStyle w:val="TableParagraph"/>
              <w:spacing w:line="242" w:lineRule="auto" w:before="51"/>
              <w:ind w:left="232"/>
              <w:rPr>
                <w:sz w:val="18"/>
              </w:rPr>
            </w:pPr>
            <w:r>
              <w:rPr>
                <w:sz w:val="18"/>
              </w:rPr>
              <w:t>With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maximum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deduction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50%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taxable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year,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losses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carried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forward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five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years.</w:t>
            </w:r>
          </w:p>
        </w:tc>
      </w:tr>
      <w:tr>
        <w:trPr>
          <w:trHeight w:val="494" w:hRule="atLeast"/>
        </w:trPr>
        <w:tc>
          <w:tcPr>
            <w:tcW w:w="1904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34" w:right="471"/>
              <w:rPr>
                <w:sz w:val="18"/>
              </w:rPr>
            </w:pPr>
            <w:r>
              <w:rPr>
                <w:sz w:val="18"/>
              </w:rPr>
              <w:t>Foreign sourced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income</w:t>
            </w:r>
          </w:p>
        </w:tc>
        <w:tc>
          <w:tcPr>
            <w:tcW w:w="7330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232"/>
              <w:rPr>
                <w:sz w:val="18"/>
              </w:rPr>
            </w:pPr>
            <w:r>
              <w:rPr>
                <w:sz w:val="18"/>
              </w:rPr>
              <w:t>Iraqi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pay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taxes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worldwide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profits,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overseas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branches.</w:t>
            </w:r>
          </w:p>
        </w:tc>
      </w:tr>
      <w:tr>
        <w:trPr>
          <w:trHeight w:val="513" w:hRule="atLeast"/>
        </w:trPr>
        <w:tc>
          <w:tcPr>
            <w:tcW w:w="190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52"/>
              <w:ind w:left="134"/>
              <w:rPr>
                <w:sz w:val="18"/>
              </w:rPr>
            </w:pPr>
            <w:r>
              <w:rPr>
                <w:sz w:val="18"/>
              </w:rPr>
              <w:t>Incentives</w:t>
            </w:r>
          </w:p>
        </w:tc>
        <w:tc>
          <w:tcPr>
            <w:tcW w:w="73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42" w:lineRule="auto" w:before="51"/>
              <w:ind w:left="232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circumstances,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investor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benefit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five-year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customs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exemption;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extended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ten years.</w:t>
            </w:r>
          </w:p>
        </w:tc>
      </w:tr>
      <w:tr>
        <w:trPr>
          <w:trHeight w:val="310" w:hRule="atLeast"/>
        </w:trPr>
        <w:tc>
          <w:tcPr>
            <w:tcW w:w="190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42"/>
              <w:ind w:left="1875"/>
              <w:rPr>
                <w:b/>
                <w:sz w:val="20"/>
              </w:rPr>
            </w:pPr>
            <w:r>
              <w:rPr>
                <w:b/>
                <w:sz w:val="20"/>
              </w:rPr>
              <w:t>Foreign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Tax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Relief</w:t>
            </w:r>
          </w:p>
        </w:tc>
      </w:tr>
      <w:tr>
        <w:trPr>
          <w:trHeight w:val="709" w:hRule="atLeast"/>
        </w:trPr>
        <w:tc>
          <w:tcPr>
            <w:tcW w:w="9234" w:type="dxa"/>
            <w:gridSpan w:val="2"/>
            <w:tcBorders>
              <w:top w:val="single" w:sz="12" w:space="0" w:color="FF0000"/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1"/>
              <w:ind w:left="134" w:right="104"/>
              <w:jc w:val="both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taxes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business,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taxed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Iraq,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 a foreign corporation operating in Iraq may choose to claim a credit or a deduction for income tax paid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another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nation.</w:t>
            </w:r>
          </w:p>
        </w:tc>
      </w:tr>
      <w:tr>
        <w:trPr>
          <w:trHeight w:val="310" w:hRule="atLeast"/>
        </w:trPr>
        <w:tc>
          <w:tcPr>
            <w:tcW w:w="190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42"/>
              <w:ind w:left="1903"/>
              <w:rPr>
                <w:b/>
                <w:sz w:val="20"/>
              </w:rPr>
            </w:pPr>
            <w:r>
              <w:rPr>
                <w:b/>
                <w:sz w:val="20"/>
              </w:rPr>
              <w:t>Corporate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Groups</w:t>
            </w:r>
          </w:p>
        </w:tc>
      </w:tr>
      <w:tr>
        <w:trPr>
          <w:trHeight w:val="340" w:hRule="atLeast"/>
        </w:trPr>
        <w:tc>
          <w:tcPr>
            <w:tcW w:w="9234" w:type="dxa"/>
            <w:gridSpan w:val="2"/>
            <w:tcBorders>
              <w:top w:val="single" w:sz="12" w:space="0" w:color="FF0000"/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66"/>
              <w:ind w:left="134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provisions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account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consolidation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purposes.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4"/>
      </w:tblGrid>
      <w:tr>
        <w:trPr>
          <w:trHeight w:val="310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42"/>
              <w:ind w:left="2699" w:right="26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Related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Party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Transactions</w:t>
            </w:r>
          </w:p>
        </w:tc>
      </w:tr>
      <w:tr>
        <w:trPr>
          <w:trHeight w:val="916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1"/>
              <w:ind w:left="134" w:right="96"/>
              <w:jc w:val="both"/>
              <w:rPr>
                <w:sz w:val="18"/>
              </w:rPr>
            </w:pPr>
            <w:r>
              <w:rPr>
                <w:sz w:val="18"/>
              </w:rPr>
              <w:t>The tax authorities have the authority to determine whether or not related party transactions are at arm's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length,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transactions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reported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separately.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assessing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officer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deduction for the excess amount in cases where the prices paid for the purchase of goods or services 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exorbitant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unreasonable.</w:t>
            </w:r>
          </w:p>
        </w:tc>
      </w:tr>
      <w:tr>
        <w:trPr>
          <w:trHeight w:val="315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47"/>
              <w:ind w:left="2699" w:right="2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Withholding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Tax</w:t>
            </w:r>
          </w:p>
        </w:tc>
      </w:tr>
      <w:tr>
        <w:trPr>
          <w:trHeight w:val="766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70"/>
              <w:ind w:left="134" w:right="96"/>
              <w:jc w:val="both"/>
              <w:rPr>
                <w:sz w:val="18"/>
              </w:rPr>
            </w:pPr>
            <w:r>
              <w:rPr>
                <w:sz w:val="18"/>
              </w:rPr>
              <w:t>Any income that a resident Iraqi pays to a non-resident (non-Iraqi) will be subject to </w:t>
            </w:r>
            <w:r>
              <w:rPr>
                <w:b/>
                <w:sz w:val="18"/>
              </w:rPr>
              <w:t>15% </w:t>
            </w:r>
            <w:r>
              <w:rPr>
                <w:sz w:val="18"/>
              </w:rPr>
              <w:t>withholding tax if 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includes annual allowances, pension salaries, or other annual payments, as well as interest on debentures,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mortgages,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loans,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deposits,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advances.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withholding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dividends.</w:t>
            </w:r>
          </w:p>
        </w:tc>
      </w:tr>
      <w:tr>
        <w:trPr>
          <w:trHeight w:val="315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47"/>
              <w:ind w:left="2699" w:right="2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Exchange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</w:p>
        </w:tc>
      </w:tr>
      <w:tr>
        <w:trPr>
          <w:trHeight w:val="330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34"/>
              <w:rPr>
                <w:sz w:val="18"/>
              </w:rPr>
            </w:pPr>
            <w:r>
              <w:rPr>
                <w:sz w:val="18"/>
              </w:rPr>
              <w:t>In Iraq,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exchange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regulations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 exist.</w:t>
            </w:r>
          </w:p>
        </w:tc>
      </w:tr>
      <w:tr>
        <w:trPr>
          <w:trHeight w:val="344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56"/>
              <w:ind w:left="2699" w:right="26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Personal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Income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Tax</w:t>
            </w:r>
          </w:p>
        </w:tc>
      </w:tr>
      <w:tr>
        <w:trPr>
          <w:trHeight w:val="297" w:hRule="atLeast"/>
        </w:trPr>
        <w:tc>
          <w:tcPr>
            <w:tcW w:w="923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41"/>
              <w:ind w:left="134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(PIT)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residents:</w:t>
            </w:r>
          </w:p>
        </w:tc>
      </w:tr>
      <w:tr>
        <w:trPr>
          <w:trHeight w:val="316" w:hRule="atLeast"/>
        </w:trPr>
        <w:tc>
          <w:tcPr>
            <w:tcW w:w="9234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854" w:val="left" w:leader="none"/>
                <w:tab w:pos="855" w:val="left" w:leader="none"/>
              </w:tabs>
              <w:spacing w:line="240" w:lineRule="auto" w:before="49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3%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applied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first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250,000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exemptions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deducted.</w:t>
            </w:r>
          </w:p>
        </w:tc>
      </w:tr>
      <w:tr>
        <w:trPr>
          <w:trHeight w:val="316" w:hRule="atLeast"/>
        </w:trPr>
        <w:tc>
          <w:tcPr>
            <w:tcW w:w="9234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854" w:val="left" w:leader="none"/>
                <w:tab w:pos="855" w:val="left" w:leader="none"/>
              </w:tabs>
              <w:spacing w:line="240" w:lineRule="auto" w:before="49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5%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250,000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500,000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deducting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exemptions.</w:t>
            </w:r>
          </w:p>
        </w:tc>
      </w:tr>
      <w:tr>
        <w:trPr>
          <w:trHeight w:val="314" w:hRule="atLeast"/>
        </w:trPr>
        <w:tc>
          <w:tcPr>
            <w:tcW w:w="9234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54" w:val="left" w:leader="none"/>
                <w:tab w:pos="855" w:val="left" w:leader="none"/>
              </w:tabs>
              <w:spacing w:line="240" w:lineRule="auto" w:before="49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applied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500,000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$1,000,000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exemptions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subtracted.</w:t>
            </w:r>
          </w:p>
        </w:tc>
      </w:tr>
      <w:tr>
        <w:trPr>
          <w:trHeight w:val="304" w:hRule="atLeast"/>
        </w:trPr>
        <w:tc>
          <w:tcPr>
            <w:tcW w:w="9234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54" w:val="left" w:leader="none"/>
                <w:tab w:pos="855" w:val="left" w:leader="none"/>
              </w:tabs>
              <w:spacing w:line="240" w:lineRule="auto" w:before="46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15%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applied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million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deducting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exemptions.</w:t>
            </w:r>
          </w:p>
        </w:tc>
      </w:tr>
      <w:tr>
        <w:trPr>
          <w:trHeight w:val="329" w:hRule="atLeast"/>
        </w:trPr>
        <w:tc>
          <w:tcPr>
            <w:tcW w:w="9234" w:type="dxa"/>
          </w:tcPr>
          <w:p>
            <w:pPr>
              <w:pStyle w:val="TableParagraph"/>
              <w:spacing w:before="61"/>
              <w:ind w:left="134"/>
              <w:rPr>
                <w:sz w:val="18"/>
              </w:rPr>
            </w:pPr>
            <w:r>
              <w:rPr>
                <w:sz w:val="18"/>
              </w:rPr>
              <w:t>PIT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Non-residents:</w:t>
            </w:r>
          </w:p>
        </w:tc>
      </w:tr>
      <w:tr>
        <w:trPr>
          <w:trHeight w:val="328" w:hRule="atLeast"/>
        </w:trPr>
        <w:tc>
          <w:tcPr>
            <w:tcW w:w="9234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854" w:val="left" w:leader="none"/>
                <w:tab w:pos="855" w:val="left" w:leader="none"/>
              </w:tabs>
              <w:spacing w:line="240" w:lineRule="auto" w:before="61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taxpayer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eligible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exemptions;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first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250,000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tax.</w:t>
            </w:r>
          </w:p>
        </w:tc>
      </w:tr>
      <w:tr>
        <w:trPr>
          <w:trHeight w:val="314" w:hRule="atLeast"/>
        </w:trPr>
        <w:tc>
          <w:tcPr>
            <w:tcW w:w="9234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854" w:val="left" w:leader="none"/>
                <w:tab w:pos="855" w:val="left" w:leader="none"/>
              </w:tabs>
              <w:spacing w:line="240" w:lineRule="auto" w:before="49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 IQD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250,000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500,000;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taxpayer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eligible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exemptions.</w:t>
            </w:r>
          </w:p>
        </w:tc>
      </w:tr>
      <w:tr>
        <w:trPr>
          <w:trHeight w:val="316" w:hRule="atLeast"/>
        </w:trPr>
        <w:tc>
          <w:tcPr>
            <w:tcW w:w="9234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54" w:val="left" w:leader="none"/>
                <w:tab w:pos="855" w:val="left" w:leader="none"/>
              </w:tabs>
              <w:spacing w:line="240" w:lineRule="auto" w:before="46" w:after="0"/>
              <w:ind w:left="854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applies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500,000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$1,000,000;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taxpayer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eligible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exemptions.</w:t>
            </w:r>
          </w:p>
        </w:tc>
      </w:tr>
      <w:tr>
        <w:trPr>
          <w:trHeight w:val="548" w:hRule="atLeast"/>
        </w:trPr>
        <w:tc>
          <w:tcPr>
            <w:tcW w:w="9234" w:type="dxa"/>
            <w:tcBorders>
              <w:bottom w:val="single" w:sz="12" w:space="0" w:color="FF0000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854" w:val="left" w:leader="none"/>
                <w:tab w:pos="855" w:val="left" w:leader="none"/>
              </w:tabs>
              <w:spacing w:line="240" w:lineRule="auto" w:before="50" w:after="0"/>
              <w:ind w:left="854" w:right="218" w:hanging="361"/>
              <w:jc w:val="left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taxpayer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exemptions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amounts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IQD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1,000,000;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taxpayer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15%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amount.</w:t>
            </w:r>
          </w:p>
        </w:tc>
      </w:tr>
      <w:tr>
        <w:trPr>
          <w:trHeight w:val="344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BEBEBE"/>
          </w:tcPr>
          <w:p>
            <w:pPr>
              <w:pStyle w:val="TableParagraph"/>
              <w:spacing w:before="70"/>
              <w:ind w:left="2699" w:right="26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Treaty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Non-Treaty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Withholding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Tax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Rates</w:t>
            </w:r>
          </w:p>
        </w:tc>
      </w:tr>
      <w:tr>
        <w:trPr>
          <w:trHeight w:val="421" w:hRule="atLeast"/>
        </w:trPr>
        <w:tc>
          <w:tcPr>
            <w:tcW w:w="92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08"/>
              <w:ind w:left="134"/>
              <w:rPr>
                <w:sz w:val="18"/>
              </w:rPr>
            </w:pPr>
            <w:r>
              <w:rPr>
                <w:sz w:val="18"/>
              </w:rPr>
              <w:t>Iraq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 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December 1968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just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treaty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Egypt.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220" w:after="0"/>
        <w:ind w:left="1137" w:right="0" w:hanging="577"/>
        <w:jc w:val="left"/>
      </w:pPr>
      <w:bookmarkStart w:name="_bookmark87" w:id="112"/>
      <w:bookmarkEnd w:id="112"/>
      <w:r>
        <w:rPr>
          <w:color w:val="78685F"/>
        </w:rPr>
        <w:t>C</w:t>
      </w:r>
      <w:r>
        <w:rPr>
          <w:color w:val="78685F"/>
        </w:rPr>
        <w:t>ONTRACT</w:t>
      </w:r>
      <w:r>
        <w:rPr>
          <w:color w:val="78685F"/>
          <w:spacing w:val="-3"/>
        </w:rPr>
        <w:t> </w:t>
      </w:r>
      <w:r>
        <w:rPr>
          <w:color w:val="78685F"/>
        </w:rPr>
        <w:t>AND</w:t>
      </w:r>
      <w:r>
        <w:rPr>
          <w:color w:val="78685F"/>
          <w:spacing w:val="-5"/>
        </w:rPr>
        <w:t> </w:t>
      </w:r>
      <w:r>
        <w:rPr>
          <w:color w:val="78685F"/>
        </w:rPr>
        <w:t>LICENSE</w:t>
      </w:r>
      <w:r>
        <w:rPr>
          <w:color w:val="78685F"/>
          <w:spacing w:val="-8"/>
        </w:rPr>
        <w:t> </w:t>
      </w:r>
      <w:r>
        <w:rPr>
          <w:color w:val="78685F"/>
        </w:rPr>
        <w:t>ALLOCATIONS</w:t>
      </w:r>
      <w:r>
        <w:rPr>
          <w:color w:val="78685F"/>
          <w:spacing w:val="-2"/>
        </w:rPr>
        <w:t> </w:t>
      </w:r>
      <w:r>
        <w:rPr>
          <w:color w:val="78685F"/>
        </w:rPr>
        <w:t>(EITI</w:t>
      </w:r>
      <w:r>
        <w:rPr>
          <w:color w:val="78685F"/>
          <w:spacing w:val="-5"/>
        </w:rPr>
        <w:t> </w:t>
      </w:r>
      <w:r>
        <w:rPr>
          <w:color w:val="78685F"/>
        </w:rPr>
        <w:t>REQUIREMENT</w:t>
      </w:r>
      <w:r>
        <w:rPr>
          <w:color w:val="78685F"/>
          <w:spacing w:val="-2"/>
        </w:rPr>
        <w:t> </w:t>
      </w:r>
      <w:r>
        <w:rPr>
          <w:color w:val="78685F"/>
        </w:rPr>
        <w:t>2.2)</w:t>
      </w:r>
    </w:p>
    <w:p>
      <w:pPr>
        <w:pStyle w:val="Heading2"/>
        <w:numPr>
          <w:ilvl w:val="2"/>
          <w:numId w:val="59"/>
        </w:numPr>
        <w:tabs>
          <w:tab w:pos="1353" w:val="left" w:leader="none"/>
        </w:tabs>
        <w:spacing w:line="240" w:lineRule="auto" w:before="241" w:after="0"/>
        <w:ind w:left="1353" w:right="0" w:hanging="793"/>
        <w:jc w:val="left"/>
      </w:pPr>
      <w:bookmarkStart w:name="_bookmark88" w:id="113"/>
      <w:bookmarkEnd w:id="113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3"/>
        </w:rPr>
        <w:t> </w:t>
      </w:r>
      <w:r>
        <w:rPr>
          <w:color w:val="97002D"/>
        </w:rPr>
        <w:t>AND</w:t>
      </w:r>
      <w:r>
        <w:rPr>
          <w:color w:val="97002D"/>
          <w:spacing w:val="-2"/>
        </w:rPr>
        <w:t> </w:t>
      </w:r>
      <w:r>
        <w:rPr>
          <w:color w:val="97002D"/>
        </w:rPr>
        <w:t>GAS</w:t>
      </w:r>
      <w:r>
        <w:rPr>
          <w:color w:val="97002D"/>
          <w:spacing w:val="1"/>
        </w:rPr>
        <w:t> </w:t>
      </w:r>
      <w:r>
        <w:rPr>
          <w:color w:val="97002D"/>
        </w:rPr>
        <w:t>SECTOR</w:t>
      </w:r>
    </w:p>
    <w:p>
      <w:pPr>
        <w:pStyle w:val="Heading2"/>
        <w:numPr>
          <w:ilvl w:val="3"/>
          <w:numId w:val="59"/>
        </w:numPr>
        <w:tabs>
          <w:tab w:pos="1665" w:val="left" w:leader="none"/>
        </w:tabs>
        <w:spacing w:line="240" w:lineRule="auto" w:before="271" w:after="0"/>
        <w:ind w:left="1665" w:right="0" w:hanging="1105"/>
        <w:jc w:val="left"/>
      </w:pPr>
      <w:bookmarkStart w:name="_bookmark89" w:id="114"/>
      <w:bookmarkEnd w:id="114"/>
      <w:r>
        <w:rPr>
          <w:color w:val="006FC0"/>
        </w:rPr>
        <w:t>T</w:t>
      </w:r>
      <w:r>
        <w:rPr>
          <w:color w:val="006FC0"/>
        </w:rPr>
        <w:t>ypes</w:t>
      </w:r>
      <w:r>
        <w:rPr>
          <w:color w:val="006FC0"/>
          <w:spacing w:val="-4"/>
        </w:rPr>
        <w:t> </w:t>
      </w:r>
      <w:r>
        <w:rPr>
          <w:color w:val="006FC0"/>
        </w:rPr>
        <w:t>of</w:t>
      </w:r>
      <w:r>
        <w:rPr>
          <w:color w:val="006FC0"/>
          <w:spacing w:val="-5"/>
        </w:rPr>
        <w:t> </w:t>
      </w:r>
      <w:r>
        <w:rPr>
          <w:color w:val="006FC0"/>
        </w:rPr>
        <w:t>licenses</w:t>
      </w:r>
    </w:p>
    <w:p>
      <w:pPr>
        <w:pStyle w:val="BodyText"/>
        <w:spacing w:before="274"/>
        <w:ind w:left="560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licenses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granted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contracts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below:</w:t>
      </w:r>
    </w:p>
    <w:p>
      <w:pPr>
        <w:pStyle w:val="Heading4"/>
        <w:spacing w:before="172"/>
        <w:jc w:val="left"/>
      </w:pPr>
      <w:r>
        <w:rPr>
          <w:color w:val="FF0000"/>
        </w:rPr>
        <w:t>Service</w:t>
      </w:r>
      <w:r>
        <w:rPr>
          <w:color w:val="FF0000"/>
          <w:spacing w:val="-5"/>
        </w:rPr>
        <w:t> </w:t>
      </w:r>
      <w:r>
        <w:rPr>
          <w:color w:val="FF0000"/>
        </w:rPr>
        <w:t>contracts</w:t>
      </w:r>
    </w:p>
    <w:p>
      <w:pPr>
        <w:pStyle w:val="BodyText"/>
        <w:spacing w:line="288" w:lineRule="auto" w:before="171"/>
        <w:ind w:left="560" w:right="1030"/>
        <w:jc w:val="both"/>
      </w:pPr>
      <w:r>
        <w:rPr/>
        <w:t>Opted for by the Federal Government and are characterized by the retention of the</w:t>
      </w:r>
      <w:r>
        <w:rPr>
          <w:spacing w:val="1"/>
        </w:rPr>
        <w:t> </w:t>
      </w:r>
      <w:r>
        <w:rPr/>
        <w:t>ownership of oil wealth and control of all oil operations by the Government. Under these</w:t>
      </w:r>
      <w:r>
        <w:rPr>
          <w:spacing w:val="1"/>
        </w:rPr>
        <w:t> </w:t>
      </w:r>
      <w:r>
        <w:rPr/>
        <w:t>service contracts, the company behaves as a “Contractor” for the national oil company,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varies</w:t>
      </w:r>
      <w:r>
        <w:rPr>
          <w:spacing w:val="-17"/>
        </w:rPr>
        <w:t> </w:t>
      </w:r>
      <w:r>
        <w:rPr>
          <w:spacing w:val="-1"/>
        </w:rPr>
        <w:t>by</w:t>
      </w:r>
      <w:r>
        <w:rPr>
          <w:spacing w:val="-11"/>
        </w:rPr>
        <w:t> </w:t>
      </w:r>
      <w:r>
        <w:rPr>
          <w:spacing w:val="-1"/>
        </w:rPr>
        <w:t>field/exploration</w:t>
      </w:r>
      <w:r>
        <w:rPr>
          <w:spacing w:val="-19"/>
        </w:rPr>
        <w:t> </w:t>
      </w:r>
      <w:r>
        <w:rPr>
          <w:spacing w:val="-1"/>
        </w:rPr>
        <w:t>block.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national</w:t>
      </w:r>
      <w:r>
        <w:rPr>
          <w:spacing w:val="-11"/>
        </w:rPr>
        <w:t> </w:t>
      </w:r>
      <w:r>
        <w:rPr>
          <w:spacing w:val="-1"/>
        </w:rPr>
        <w:t>oil</w:t>
      </w:r>
      <w:r>
        <w:rPr>
          <w:spacing w:val="-12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is</w:t>
      </w:r>
      <w:r>
        <w:rPr>
          <w:spacing w:val="-18"/>
        </w:rPr>
        <w:t> </w:t>
      </w:r>
      <w:r>
        <w:rPr/>
        <w:t>referred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20"/>
        </w:rPr>
        <w:t> </w:t>
      </w:r>
      <w:r>
        <w:rPr/>
        <w:t>Regional</w:t>
      </w:r>
      <w:r>
        <w:rPr>
          <w:spacing w:val="-64"/>
        </w:rPr>
        <w:t> </w:t>
      </w:r>
      <w:r>
        <w:rPr/>
        <w:t>Oil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/>
        <w:t>(ROC)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service</w:t>
      </w:r>
      <w:r>
        <w:rPr>
          <w:spacing w:val="-6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contractually</w:t>
      </w:r>
      <w:r>
        <w:rPr>
          <w:spacing w:val="-5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Iraqi</w:t>
      </w:r>
      <w:r>
        <w:rPr>
          <w:spacing w:val="-12"/>
        </w:rPr>
        <w:t> </w:t>
      </w:r>
      <w:r>
        <w:rPr/>
        <w:t>state</w:t>
      </w:r>
      <w:r>
        <w:rPr>
          <w:spacing w:val="-2"/>
        </w:rPr>
        <w:t> </w:t>
      </w:r>
      <w:r>
        <w:rPr/>
        <w:t>oil</w:t>
      </w:r>
      <w:r>
        <w:rPr>
          <w:spacing w:val="-63"/>
        </w:rPr>
        <w:t> </w:t>
      </w:r>
      <w:r>
        <w:rPr/>
        <w:t>and gas company, exclusively entrusted with and authorized for exploration, appraisal,</w:t>
      </w:r>
      <w:r>
        <w:rPr>
          <w:spacing w:val="1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area,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Law.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-64"/>
        </w:rPr>
        <w:t> </w:t>
      </w:r>
      <w:r>
        <w:rPr/>
        <w:t>the</w:t>
      </w:r>
      <w:r>
        <w:rPr>
          <w:spacing w:val="1"/>
        </w:rPr>
        <w:t> </w:t>
      </w:r>
      <w:r>
        <w:rPr/>
        <w:t>Iraqi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-4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acquire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share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consortium’s/company’s</w:t>
      </w:r>
      <w:r>
        <w:rPr>
          <w:spacing w:val="4"/>
        </w:rPr>
        <w:t> </w:t>
      </w:r>
      <w:r>
        <w:rPr/>
        <w:t>total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4"/>
        <w:jc w:val="both"/>
      </w:pPr>
      <w:r>
        <w:rPr/>
        <w:t>participating interest in the oil and gas license, through a state-owed entity referred to 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 partner.</w:t>
      </w:r>
      <w:r>
        <w:rPr>
          <w:vertAlign w:val="superscript"/>
        </w:rPr>
        <w:t>47</w:t>
      </w:r>
    </w:p>
    <w:p>
      <w:pPr>
        <w:pStyle w:val="BodyText"/>
        <w:spacing w:line="288" w:lineRule="auto" w:before="121"/>
        <w:ind w:left="560" w:right="1042"/>
        <w:jc w:val="both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Government:</w:t>
      </w:r>
    </w:p>
    <w:p>
      <w:pPr>
        <w:spacing w:before="117"/>
        <w:ind w:left="560" w:right="0" w:firstLine="0"/>
        <w:jc w:val="both"/>
        <w:rPr>
          <w:b/>
          <w:sz w:val="16"/>
        </w:rPr>
      </w:pPr>
      <w:bookmarkStart w:name="_bookmark90" w:id="115"/>
      <w:bookmarkEnd w:id="115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34: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0"/>
        </w:rPr>
        <w:t>O</w:t>
      </w:r>
      <w:r>
        <w:rPr>
          <w:b/>
          <w:color w:val="585858"/>
          <w:sz w:val="16"/>
        </w:rPr>
        <w:t>IL</w:t>
      </w:r>
      <w:r>
        <w:rPr>
          <w:b/>
          <w:color w:val="585858"/>
          <w:spacing w:val="-5"/>
          <w:sz w:val="16"/>
        </w:rPr>
        <w:t> </w:t>
      </w:r>
      <w:r>
        <w:rPr>
          <w:b/>
          <w:color w:val="585858"/>
          <w:sz w:val="16"/>
        </w:rPr>
        <w:t>AND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20"/>
        </w:rPr>
        <w:t>G</w:t>
      </w:r>
      <w:r>
        <w:rPr>
          <w:b/>
          <w:color w:val="585858"/>
          <w:sz w:val="16"/>
        </w:rPr>
        <w:t>AS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16"/>
        </w:rPr>
        <w:t>SERVICE</w:t>
      </w:r>
      <w:r>
        <w:rPr>
          <w:b/>
          <w:color w:val="585858"/>
          <w:spacing w:val="1"/>
          <w:sz w:val="16"/>
        </w:rPr>
        <w:t> </w:t>
      </w:r>
      <w:r>
        <w:rPr>
          <w:b/>
          <w:color w:val="585858"/>
          <w:sz w:val="16"/>
        </w:rPr>
        <w:t>CONTRACTS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2740"/>
        <w:gridCol w:w="4395"/>
      </w:tblGrid>
      <w:tr>
        <w:trPr>
          <w:trHeight w:val="287" w:hRule="atLeast"/>
        </w:trPr>
        <w:tc>
          <w:tcPr>
            <w:tcW w:w="1906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8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Type</w:t>
            </w:r>
          </w:p>
        </w:tc>
        <w:tc>
          <w:tcPr>
            <w:tcW w:w="2740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3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Duration</w:t>
            </w:r>
          </w:p>
        </w:tc>
        <w:tc>
          <w:tcPr>
            <w:tcW w:w="4395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1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Rights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conferred</w:t>
            </w:r>
          </w:p>
        </w:tc>
      </w:tr>
      <w:tr>
        <w:trPr>
          <w:trHeight w:val="2880" w:hRule="atLeast"/>
        </w:trPr>
        <w:tc>
          <w:tcPr>
            <w:tcW w:w="1906" w:type="dxa"/>
            <w:tcBorders>
              <w:top w:val="single" w:sz="12" w:space="0" w:color="EC1A3A"/>
            </w:tcBorders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86" w:right="314"/>
              <w:rPr>
                <w:sz w:val="12"/>
              </w:rPr>
            </w:pPr>
            <w:r>
              <w:rPr>
                <w:sz w:val="18"/>
              </w:rPr>
              <w:t>Technical Services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(TSC)</w:t>
            </w:r>
            <w:r>
              <w:rPr>
                <w:position w:val="6"/>
                <w:sz w:val="12"/>
              </w:rPr>
              <w:t>48</w:t>
            </w:r>
          </w:p>
        </w:tc>
        <w:tc>
          <w:tcPr>
            <w:tcW w:w="2740" w:type="dxa"/>
            <w:tcBorders>
              <w:top w:val="single" w:sz="12" w:space="0" w:color="EC1A3A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07" w:right="244"/>
              <w:rPr>
                <w:sz w:val="18"/>
              </w:rPr>
            </w:pPr>
            <w:r>
              <w:rPr>
                <w:sz w:val="18"/>
              </w:rPr>
              <w:t>20 years, renewable for no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more than five additional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  <w:tc>
          <w:tcPr>
            <w:tcW w:w="4395" w:type="dxa"/>
            <w:tcBorders>
              <w:top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46"/>
              <w:ind w:left="117" w:right="63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IOC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carries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rehabilitate, to further appraise, and to re-develop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 Field for improved production and to carry out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enhanced recovery of Petroleum from the Field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achieve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targets: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15" w:val="left" w:leader="none"/>
              </w:tabs>
              <w:spacing w:line="240" w:lineRule="auto" w:before="40" w:after="0"/>
              <w:ind w:left="117" w:right="63" w:firstLine="0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Improved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Target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 Rate of 10% above the Initial Production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Rate, to be achieved as soon as possible after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approval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Rehabilitation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48" w:val="left" w:leader="none"/>
              </w:tabs>
              <w:spacing w:line="240" w:lineRule="auto" w:before="38" w:after="0"/>
              <w:ind w:left="117" w:right="63" w:firstLine="0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Plateau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Target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predetermined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Barrels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Crude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NGL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day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Plateau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Period.</w:t>
            </w:r>
          </w:p>
        </w:tc>
      </w:tr>
      <w:tr>
        <w:trPr>
          <w:trHeight w:val="1372" w:hRule="atLeast"/>
        </w:trPr>
        <w:tc>
          <w:tcPr>
            <w:tcW w:w="1906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86" w:right="291"/>
              <w:rPr>
                <w:sz w:val="12"/>
              </w:rPr>
            </w:pPr>
            <w:r>
              <w:rPr>
                <w:sz w:val="18"/>
              </w:rPr>
              <w:t>Development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 Service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(DPSC)</w:t>
            </w:r>
            <w:r>
              <w:rPr>
                <w:position w:val="6"/>
                <w:sz w:val="12"/>
              </w:rPr>
              <w:t>49</w:t>
            </w:r>
          </w:p>
        </w:tc>
        <w:tc>
          <w:tcPr>
            <w:tcW w:w="274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41"/>
              <w:ind w:left="307" w:right="244"/>
              <w:rPr>
                <w:sz w:val="18"/>
              </w:rPr>
            </w:pPr>
            <w:r>
              <w:rPr>
                <w:sz w:val="18"/>
              </w:rPr>
              <w:t>20 years, renewable for no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more than five additional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  <w:tc>
          <w:tcPr>
            <w:tcW w:w="4395" w:type="dxa"/>
          </w:tcPr>
          <w:p>
            <w:pPr>
              <w:pStyle w:val="TableParagraph"/>
              <w:spacing w:line="261" w:lineRule="auto" w:before="42"/>
              <w:ind w:left="117" w:right="63"/>
              <w:jc w:val="both"/>
              <w:rPr>
                <w:sz w:val="18"/>
              </w:rPr>
            </w:pPr>
            <w:r>
              <w:rPr>
                <w:sz w:val="18"/>
              </w:rPr>
              <w:t>The IOC conducts Petroleum Operations with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intention to achieve an optimal development of the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resources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line="191" w:lineRule="exact"/>
              <w:ind w:left="117"/>
              <w:jc w:val="both"/>
              <w:rPr>
                <w:sz w:val="18"/>
              </w:rPr>
            </w:pPr>
            <w:r>
              <w:rPr>
                <w:sz w:val="18"/>
              </w:rPr>
              <w:t>way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that  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plateau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production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target  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at  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line="242" w:lineRule="auto"/>
              <w:ind w:left="117" w:right="65"/>
              <w:jc w:val="both"/>
              <w:rPr>
                <w:sz w:val="18"/>
              </w:rPr>
            </w:pPr>
            <w:r>
              <w:rPr>
                <w:sz w:val="18"/>
              </w:rPr>
              <w:t>predetermined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reached.</w:t>
            </w:r>
          </w:p>
        </w:tc>
      </w:tr>
      <w:tr>
        <w:trPr>
          <w:trHeight w:val="1665" w:hRule="atLeast"/>
        </w:trPr>
        <w:tc>
          <w:tcPr>
            <w:tcW w:w="190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86" w:right="291"/>
              <w:rPr>
                <w:sz w:val="12"/>
              </w:rPr>
            </w:pPr>
            <w:r>
              <w:rPr>
                <w:sz w:val="18"/>
              </w:rPr>
              <w:t>Exploration,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 Service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(EDPSC)</w:t>
            </w:r>
            <w:r>
              <w:rPr>
                <w:position w:val="6"/>
                <w:sz w:val="12"/>
              </w:rPr>
              <w:t>50</w:t>
            </w:r>
          </w:p>
        </w:tc>
        <w:tc>
          <w:tcPr>
            <w:tcW w:w="2740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307" w:right="524"/>
              <w:rPr>
                <w:sz w:val="18"/>
              </w:rPr>
            </w:pPr>
            <w:r>
              <w:rPr>
                <w:sz w:val="18"/>
              </w:rPr>
              <w:t>A total non-expandable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of: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28" w:val="left" w:leader="none"/>
              </w:tabs>
              <w:spacing w:line="240" w:lineRule="auto" w:before="39" w:after="0"/>
              <w:ind w:left="427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fields: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28" w:val="left" w:leader="none"/>
              </w:tabs>
              <w:spacing w:line="261" w:lineRule="auto" w:before="41" w:after="0"/>
              <w:ind w:left="307" w:right="114" w:firstLine="0"/>
              <w:jc w:val="left"/>
              <w:rPr>
                <w:sz w:val="18"/>
              </w:rPr>
            </w:pPr>
            <w:r>
              <w:rPr>
                <w:sz w:val="18"/>
              </w:rPr>
              <w:t>Gas fields: 40 years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Exploration period should be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years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 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possibility of</w:t>
            </w:r>
          </w:p>
          <w:p>
            <w:pPr>
              <w:pStyle w:val="TableParagraph"/>
              <w:spacing w:line="193" w:lineRule="exact"/>
              <w:ind w:left="307"/>
              <w:rPr>
                <w:sz w:val="18"/>
              </w:rPr>
            </w:pPr>
            <w:r>
              <w:rPr>
                <w:sz w:val="18"/>
              </w:rPr>
              <w:t>extension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two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years.</w:t>
            </w:r>
          </w:p>
        </w:tc>
        <w:tc>
          <w:tcPr>
            <w:tcW w:w="4395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42" w:lineRule="auto"/>
              <w:ind w:left="117" w:right="62"/>
              <w:jc w:val="both"/>
              <w:rPr>
                <w:sz w:val="18"/>
              </w:rPr>
            </w:pPr>
            <w:r>
              <w:rPr>
                <w:sz w:val="18"/>
              </w:rPr>
              <w:t>The IOC carries out Petroleum Operations, for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 behalf of ROC, to explore for, study, appraise,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Commercial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Discovery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within the Contract Area. Costs incurred will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recovered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addition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predetermined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remuneration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offered.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560" w:right="1030"/>
        <w:jc w:val="both"/>
      </w:pPr>
      <w:r>
        <w:rPr/>
        <w:t>IOCs are paid in-kind in lieu of the cost recovery and a remuneration fee. The mechanism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calculating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remuneration</w:t>
      </w:r>
      <w:r>
        <w:rPr>
          <w:spacing w:val="-6"/>
        </w:rPr>
        <w:t> </w:t>
      </w:r>
      <w:r>
        <w:rPr/>
        <w:t>fee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in</w:t>
      </w:r>
      <w:r>
        <w:rPr>
          <w:spacing w:val="-13"/>
        </w:rPr>
        <w:t> </w:t>
      </w:r>
      <w:r>
        <w:rPr/>
        <w:t>section</w:t>
      </w:r>
      <w:r>
        <w:rPr>
          <w:spacing w:val="-13"/>
        </w:rPr>
        <w:t> </w:t>
      </w:r>
      <w:r>
        <w:rPr/>
        <w:t>3.11.1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64"/>
        </w:rPr>
        <w:t> </w:t>
      </w:r>
      <w:r>
        <w:rPr/>
        <w:t>report.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72.024002pt;margin-top:14.955058pt;width:144.050pt;height:.72003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47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EITI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Report 2017</w:t>
      </w:r>
    </w:p>
    <w:p>
      <w:pPr>
        <w:spacing w:before="1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48</w:t>
      </w:r>
      <w:r>
        <w:rPr>
          <w:spacing w:val="-5"/>
          <w:sz w:val="16"/>
          <w:vertAlign w:val="baseline"/>
        </w:rPr>
        <w:t> </w:t>
      </w:r>
      <w:hyperlink r:id="rId121">
        <w:r>
          <w:rPr>
            <w:color w:val="EC1A3A"/>
            <w:sz w:val="16"/>
            <w:u w:val="single" w:color="EC1A3A"/>
            <w:vertAlign w:val="baseline"/>
          </w:rPr>
          <w:t>PFTSC</w:t>
        </w:r>
        <w:r>
          <w:rPr>
            <w:color w:val="EC1A3A"/>
            <w:spacing w:val="1"/>
            <w:sz w:val="16"/>
            <w:u w:val="single" w:color="EC1A3A"/>
            <w:vertAlign w:val="baseline"/>
          </w:rPr>
          <w:t> </w:t>
        </w:r>
        <w:r>
          <w:rPr>
            <w:color w:val="EC1A3A"/>
            <w:sz w:val="16"/>
            <w:u w:val="single" w:color="EC1A3A"/>
            <w:vertAlign w:val="baseline"/>
          </w:rPr>
          <w:t>-First</w:t>
        </w:r>
        <w:r>
          <w:rPr>
            <w:color w:val="EC1A3A"/>
            <w:spacing w:val="-1"/>
            <w:sz w:val="16"/>
            <w:u w:val="single" w:color="EC1A3A"/>
            <w:vertAlign w:val="baseline"/>
          </w:rPr>
          <w:t> </w:t>
        </w:r>
        <w:r>
          <w:rPr>
            <w:color w:val="EC1A3A"/>
            <w:sz w:val="16"/>
            <w:u w:val="single" w:color="EC1A3A"/>
            <w:vertAlign w:val="baseline"/>
          </w:rPr>
          <w:t>Round.doc</w:t>
        </w:r>
        <w:r>
          <w:rPr>
            <w:color w:val="EC1A3A"/>
            <w:spacing w:val="-7"/>
            <w:sz w:val="16"/>
            <w:u w:val="single" w:color="EC1A3A"/>
            <w:vertAlign w:val="baseline"/>
          </w:rPr>
          <w:t> </w:t>
        </w:r>
        <w:r>
          <w:rPr>
            <w:color w:val="EC1A3A"/>
            <w:sz w:val="16"/>
            <w:u w:val="single" w:color="EC1A3A"/>
            <w:vertAlign w:val="baseline"/>
          </w:rPr>
          <w:t>(eiti.org)</w:t>
        </w:r>
      </w:hyperlink>
    </w:p>
    <w:p>
      <w:pPr>
        <w:spacing w:line="185" w:lineRule="exact" w:before="2"/>
        <w:ind w:left="560" w:right="0" w:firstLine="0"/>
        <w:jc w:val="left"/>
        <w:rPr>
          <w:sz w:val="16"/>
        </w:rPr>
      </w:pPr>
      <w:r>
        <w:rPr>
          <w:spacing w:val="-1"/>
          <w:sz w:val="16"/>
          <w:vertAlign w:val="superscript"/>
        </w:rPr>
        <w:t>49</w:t>
      </w:r>
      <w:r>
        <w:rPr>
          <w:spacing w:val="-12"/>
          <w:sz w:val="16"/>
          <w:vertAlign w:val="baseline"/>
        </w:rPr>
        <w:t> </w:t>
      </w:r>
      <w:hyperlink r:id="rId122">
        <w:r>
          <w:rPr>
            <w:color w:val="EC1A3A"/>
            <w:sz w:val="16"/>
            <w:u w:val="single" w:color="EC1A3A"/>
            <w:vertAlign w:val="baseline"/>
          </w:rPr>
          <w:t>Development-Production-Service-Contract.pdf</w:t>
        </w:r>
        <w:r>
          <w:rPr>
            <w:color w:val="EC1A3A"/>
            <w:spacing w:val="-11"/>
            <w:sz w:val="16"/>
            <w:u w:val="single" w:color="EC1A3A"/>
            <w:vertAlign w:val="baseline"/>
          </w:rPr>
          <w:t> </w:t>
        </w:r>
        <w:r>
          <w:rPr>
            <w:color w:val="EC1A3A"/>
            <w:sz w:val="16"/>
            <w:u w:val="single" w:color="EC1A3A"/>
            <w:vertAlign w:val="baseline"/>
          </w:rPr>
          <w:t>(iraqoilforum.com)</w:t>
        </w:r>
      </w:hyperlink>
    </w:p>
    <w:p>
      <w:pPr>
        <w:spacing w:line="189" w:lineRule="exact" w:before="0"/>
        <w:ind w:left="560" w:right="0" w:firstLine="0"/>
        <w:jc w:val="left"/>
        <w:rPr>
          <w:rFonts w:ascii="Yu Gothic"/>
          <w:sz w:val="20"/>
        </w:rPr>
      </w:pPr>
      <w:r>
        <w:rPr>
          <w:position w:val="6"/>
          <w:sz w:val="10"/>
        </w:rPr>
        <w:t>50</w:t>
      </w:r>
      <w:r>
        <w:rPr>
          <w:spacing w:val="13"/>
          <w:position w:val="6"/>
          <w:sz w:val="10"/>
        </w:rPr>
        <w:t> </w:t>
      </w:r>
      <w:hyperlink r:id="rId123">
        <w:r>
          <w:rPr>
            <w:color w:val="EC1A3A"/>
            <w:sz w:val="16"/>
            <w:u w:val="single" w:color="EC1A3A"/>
          </w:rPr>
          <w:t>Model</w:t>
        </w:r>
        <w:r>
          <w:rPr>
            <w:color w:val="EC1A3A"/>
            <w:spacing w:val="-3"/>
            <w:sz w:val="16"/>
            <w:u w:val="single" w:color="EC1A3A"/>
          </w:rPr>
          <w:t> </w:t>
        </w:r>
        <w:r>
          <w:rPr>
            <w:color w:val="EC1A3A"/>
            <w:sz w:val="16"/>
            <w:u w:val="single" w:color="EC1A3A"/>
          </w:rPr>
          <w:t>Contract</w:t>
        </w:r>
        <w:r>
          <w:rPr>
            <w:color w:val="EC1A3A"/>
            <w:spacing w:val="-3"/>
            <w:sz w:val="16"/>
            <w:u w:val="single" w:color="EC1A3A"/>
          </w:rPr>
          <w:t> </w:t>
        </w:r>
        <w:r>
          <w:rPr>
            <w:color w:val="EC1A3A"/>
            <w:sz w:val="16"/>
            <w:u w:val="single" w:color="EC1A3A"/>
          </w:rPr>
          <w:t>-</w:t>
        </w:r>
        <w:r>
          <w:rPr>
            <w:color w:val="EC1A3A"/>
            <w:spacing w:val="-4"/>
            <w:sz w:val="16"/>
            <w:u w:val="single" w:color="EC1A3A"/>
          </w:rPr>
          <w:t> </w:t>
        </w:r>
        <w:r>
          <w:rPr>
            <w:color w:val="EC1A3A"/>
            <w:sz w:val="16"/>
            <w:u w:val="single" w:color="EC1A3A"/>
          </w:rPr>
          <w:t>4BR-English.docx</w:t>
        </w:r>
        <w:r>
          <w:rPr>
            <w:color w:val="EC1A3A"/>
            <w:spacing w:val="-3"/>
            <w:sz w:val="16"/>
            <w:u w:val="single" w:color="EC1A3A"/>
          </w:rPr>
          <w:t> </w:t>
        </w:r>
        <w:r>
          <w:rPr>
            <w:color w:val="EC1A3A"/>
            <w:sz w:val="16"/>
            <w:u w:val="single" w:color="EC1A3A"/>
          </w:rPr>
          <w:t>(eiti.org)</w:t>
        </w:r>
        <w:r>
          <w:rPr>
            <w:rFonts w:ascii="Yu Gothic"/>
            <w:w w:val="100"/>
            <w:sz w:val="20"/>
          </w:rPr>
          <w:t> </w:t>
        </w:r>
      </w:hyperlink>
    </w:p>
    <w:p>
      <w:pPr>
        <w:spacing w:after="0" w:line="189" w:lineRule="exact"/>
        <w:jc w:val="left"/>
        <w:rPr>
          <w:rFonts w:ascii="Yu Gothic"/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3"/>
          <w:numId w:val="59"/>
        </w:numPr>
        <w:tabs>
          <w:tab w:pos="1579" w:val="left" w:leader="none"/>
        </w:tabs>
        <w:spacing w:line="240" w:lineRule="auto" w:before="116" w:after="0"/>
        <w:ind w:left="1578" w:right="0" w:hanging="1019"/>
        <w:jc w:val="left"/>
      </w:pPr>
      <w:bookmarkStart w:name="_bookmark91" w:id="116"/>
      <w:bookmarkEnd w:id="116"/>
      <w:r>
        <w:rPr>
          <w:b w:val="0"/>
        </w:rPr>
      </w:r>
      <w:bookmarkStart w:name="_bookmark91" w:id="117"/>
      <w:bookmarkEnd w:id="117"/>
      <w:r>
        <w:rPr>
          <w:color w:val="006FC0"/>
        </w:rPr>
        <w:t>L</w:t>
      </w:r>
      <w:r>
        <w:rPr>
          <w:color w:val="006FC0"/>
        </w:rPr>
        <w:t>icense</w:t>
      </w:r>
      <w:r>
        <w:rPr>
          <w:color w:val="006FC0"/>
          <w:spacing w:val="-9"/>
        </w:rPr>
        <w:t> </w:t>
      </w:r>
      <w:r>
        <w:rPr>
          <w:color w:val="006FC0"/>
        </w:rPr>
        <w:t>allocation</w:t>
      </w:r>
    </w:p>
    <w:p>
      <w:pPr>
        <w:pStyle w:val="Heading4"/>
        <w:spacing w:before="154"/>
      </w:pPr>
      <w:r>
        <w:rPr>
          <w:color w:val="FF0000"/>
        </w:rPr>
        <w:t>Awarding</w:t>
      </w:r>
      <w:r>
        <w:rPr>
          <w:color w:val="FF0000"/>
          <w:spacing w:val="-1"/>
        </w:rPr>
        <w:t> </w:t>
      </w:r>
      <w:r>
        <w:rPr>
          <w:color w:val="FF0000"/>
        </w:rPr>
        <w:t>process</w:t>
      </w:r>
    </w:p>
    <w:p>
      <w:pPr>
        <w:pStyle w:val="BodyText"/>
        <w:spacing w:before="167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below</w:t>
      </w:r>
      <w:r>
        <w:rPr>
          <w:spacing w:val="-7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/>
        <w:t>steps in</w:t>
      </w:r>
      <w:r>
        <w:rPr>
          <w:spacing w:val="-4"/>
        </w:rPr>
        <w:t> </w:t>
      </w:r>
      <w:r>
        <w:rPr/>
        <w:t>the award process</w:t>
      </w:r>
      <w:r>
        <w:rPr>
          <w:spacing w:val="-6"/>
        </w:rPr>
        <w:t> </w:t>
      </w:r>
      <w:r>
        <w:rPr/>
        <w:t>of oil and gas contracts: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92" w:id="118"/>
      <w:bookmarkEnd w:id="118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13:</w:t>
      </w:r>
      <w:r>
        <w:rPr>
          <w:b/>
          <w:color w:val="585858"/>
          <w:spacing w:val="1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ONTRACT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A</w:t>
      </w:r>
      <w:r>
        <w:rPr>
          <w:b/>
          <w:color w:val="585858"/>
          <w:w w:val="95"/>
          <w:sz w:val="17"/>
        </w:rPr>
        <w:t>WARD</w:t>
      </w:r>
      <w:r>
        <w:rPr>
          <w:b/>
          <w:color w:val="585858"/>
          <w:spacing w:val="4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PROCESS</w:t>
      </w:r>
    </w:p>
    <w:p>
      <w:pPr>
        <w:pStyle w:val="BodyText"/>
        <w:spacing w:before="9"/>
        <w:rPr>
          <w:b/>
          <w:sz w:val="14"/>
        </w:rPr>
      </w:pPr>
      <w:r>
        <w:rPr/>
        <w:pict>
          <v:group style="position:absolute;margin-left:71.782997pt;margin-top:10.532793pt;width:411.95pt;height:199.05pt;mso-position-horizontal-relative:page;mso-position-vertical-relative:paragraph;z-index:-15699968;mso-wrap-distance-left:0;mso-wrap-distance-right:0" coordorigin="1436,211" coordsize="8239,3981">
            <v:shape style="position:absolute;left:3195;top:659;width:355;height:175" type="#_x0000_t75" stroked="false">
              <v:imagedata r:id="rId124" o:title=""/>
            </v:shape>
            <v:shape style="position:absolute;left:1445;top:220;width:1753;height:1052" coordorigin="1446,221" coordsize="1753,1052" path="m3023,221l1621,221,1553,234,1497,272,1459,328,1446,396,1446,1097,1459,1165,1497,1221,1553,1258,1621,1272,3023,1272,3091,1258,3147,1221,3184,1165,3198,1097,3198,396,3184,328,3147,272,3091,234,3023,221xe" filled="true" fillcolor="#990000" stroked="false">
              <v:path arrowok="t"/>
              <v:fill type="solid"/>
            </v:shape>
            <v:shape style="position:absolute;left:1445;top:220;width:1753;height:1052" coordorigin="1446,221" coordsize="1753,1052" path="m1446,396l1459,328,1497,272,1553,234,1621,221,3023,221,3091,234,3147,272,3184,328,3198,396,3198,1097,3184,1165,3147,1221,3091,1258,3023,1272,1621,1272,1553,1258,1497,1221,1459,1165,1446,1097,1446,396xe" filled="false" stroked="true" strokeweight="1pt" strokecolor="#990000">
              <v:path arrowok="t"/>
              <v:stroke dashstyle="solid"/>
            </v:shape>
            <v:shape style="position:absolute;left:5350;top:659;width:355;height:175" type="#_x0000_t75" stroked="false">
              <v:imagedata r:id="rId125" o:title=""/>
            </v:shape>
            <v:shape style="position:absolute;left:3601;top:220;width:1753;height:1052" coordorigin="3601,221" coordsize="1753,1052" path="m5178,221l3776,221,3708,234,3652,272,3615,328,3601,396,3601,1097,3615,1165,3652,1221,3708,1258,3776,1272,5178,1272,5246,1258,5302,1221,5340,1165,5353,1097,5353,396,5340,328,5302,272,5246,234,5178,221xe" filled="true" fillcolor="#f7a2af" stroked="false">
              <v:path arrowok="t"/>
              <v:fill type="solid"/>
            </v:shape>
            <v:shape style="position:absolute;left:3601;top:220;width:1753;height:1052" coordorigin="3601,221" coordsize="1753,1052" path="m3601,396l3615,328,3652,272,3708,234,3776,221,5178,221,5246,234,5302,272,5340,328,5353,396,5353,1097,5340,1165,5302,1221,5246,1258,5178,1272,3776,1272,3708,1258,3652,1221,3615,1165,3601,1097,3601,396xe" filled="false" stroked="true" strokeweight="1pt" strokecolor="#990000">
              <v:path arrowok="t"/>
              <v:stroke dashstyle="solid"/>
            </v:shape>
            <v:shape style="position:absolute;left:7506;top:659;width:355;height:175" type="#_x0000_t75" stroked="false">
              <v:imagedata r:id="rId126" o:title=""/>
            </v:shape>
            <v:shape style="position:absolute;left:5756;top:220;width:1753;height:1052" coordorigin="5757,221" coordsize="1753,1052" path="m5757,396l5770,328,5808,272,5864,234,5932,221,7334,221,7402,234,7458,272,7495,328,7509,396,7509,1097,7495,1165,7458,1221,7402,1258,7334,1272,5932,1272,5864,1258,5808,1221,5770,1165,5757,1097,5757,396xe" filled="false" stroked="true" strokeweight="1pt" strokecolor="#990000">
              <v:path arrowok="t"/>
              <v:stroke dashstyle="solid"/>
            </v:shape>
            <v:shape style="position:absolute;left:2234;top:1269;width:6569;height:355" coordorigin="2235,1269" coordsize="6569,355" path="m2251,1457l2244,1461,2237,1466,2235,1475,2239,1482,2322,1624,2339,1594,2307,1594,2307,1539,2261,1460,2251,1457xm2307,1539l2307,1594,2337,1594,2337,1587,2309,1587,2322,1565,2307,1539xm2392,1457l2383,1460,2337,1539,2337,1594,2339,1594,2405,1482,2409,1475,2407,1466,2392,1457xm2322,1565l2309,1587,2335,1587,2322,1565xm2337,1539l2322,1565,2335,1587,2337,1587,2337,1539xm2388,1458l2314,1458,2307,1465,2307,1539,2322,1565,2337,1539,2337,1488,2322,1488,2337,1473,2375,1473,2383,1460,2388,1458xm2337,1473l2322,1488,2337,1488,2337,1473xm2375,1473l2337,1473,2337,1488,2366,1488,2375,1473xm8773,1458l2394,1458,2407,1466,2409,1475,2405,1482,2401,1488,8796,1488,8803,1482,8803,1473,8773,1473,8773,1458xm8803,1269l8773,1269,8773,1473,8788,1458,8803,1458,8803,1269xm8803,1458l8788,1458,8773,1473,8803,1473,8803,1458xe" filled="true" fillcolor="#990000" stroked="false">
              <v:path arrowok="t"/>
              <v:fill type="solid"/>
            </v:shape>
            <v:shape style="position:absolute;left:7912;top:220;width:1753;height:1052" coordorigin="7912,221" coordsize="1753,1052" path="m9489,221l8087,221,8019,234,7963,272,7926,328,7912,396,7912,1097,7926,1165,7963,1221,8019,1258,8087,1272,9489,1272,9557,1258,9613,1221,9651,1165,9664,1097,9664,396,9651,328,9613,272,9557,234,9489,221xe" filled="true" fillcolor="#f7a2af" stroked="false">
              <v:path arrowok="t"/>
              <v:fill type="solid"/>
            </v:shape>
            <v:shape style="position:absolute;left:7912;top:220;width:1753;height:1052" coordorigin="7912,221" coordsize="1753,1052" path="m7912,396l7926,328,7963,272,8019,234,8087,221,9489,221,9557,234,9613,272,9651,328,9664,396,9664,1097,9651,1165,9613,1221,9557,1258,9489,1272,8087,1272,8019,1258,7963,1221,7926,1165,7912,1097,7912,396xe" filled="false" stroked="true" strokeweight="1pt" strokecolor="#990000">
              <v:path arrowok="t"/>
              <v:stroke dashstyle="solid"/>
            </v:shape>
            <v:shape style="position:absolute;left:3195;top:2113;width:355;height:175" type="#_x0000_t75" stroked="false">
              <v:imagedata r:id="rId127" o:title=""/>
            </v:shape>
            <v:shape style="position:absolute;left:1445;top:1675;width:1753;height:1052" coordorigin="1446,1675" coordsize="1753,1052" path="m1446,1850l1459,1782,1497,1726,1553,1689,1621,1675,3023,1675,3091,1689,3147,1726,3184,1782,3198,1850,3198,2551,3184,2619,3147,2675,3091,2713,3023,2726,1621,2726,1553,2713,1497,2675,1459,2619,1446,2551,1446,1850xe" filled="false" stroked="true" strokeweight="1pt" strokecolor="#990000">
              <v:path arrowok="t"/>
              <v:stroke dashstyle="solid"/>
            </v:shape>
            <v:shape style="position:absolute;left:5350;top:2113;width:355;height:175" type="#_x0000_t75" stroked="false">
              <v:imagedata r:id="rId128" o:title=""/>
            </v:shape>
            <v:shape style="position:absolute;left:3601;top:1675;width:1753;height:1052" coordorigin="3601,1675" coordsize="1753,1052" path="m5178,1675l3776,1675,3708,1689,3652,1726,3615,1782,3601,1850,3601,2551,3615,2619,3652,2675,3708,2713,3776,2726,5178,2726,5246,2713,5302,2675,5340,2619,5353,2551,5353,1850,5340,1782,5302,1726,5246,1689,5178,1675xe" filled="true" fillcolor="#f7a2af" stroked="false">
              <v:path arrowok="t"/>
              <v:fill type="solid"/>
            </v:shape>
            <v:shape style="position:absolute;left:3601;top:1675;width:1753;height:1052" coordorigin="3601,1675" coordsize="1753,1052" path="m3601,1850l3615,1782,3652,1726,3708,1689,3776,1675,5178,1675,5246,1689,5302,1726,5340,1782,5353,1850,5353,2551,5340,2619,5302,2675,5246,2713,5178,2726,3776,2726,3708,2713,3652,2675,3615,2619,3601,2551,3601,1850xe" filled="false" stroked="true" strokeweight="1pt" strokecolor="#990000">
              <v:path arrowok="t"/>
              <v:stroke dashstyle="solid"/>
            </v:shape>
            <v:shape style="position:absolute;left:7506;top:2113;width:355;height:175" type="#_x0000_t75" stroked="false">
              <v:imagedata r:id="rId129" o:title=""/>
            </v:shape>
            <v:shape style="position:absolute;left:5756;top:1675;width:1753;height:1052" coordorigin="5757,1675" coordsize="1753,1052" path="m5757,1850l5770,1782,5808,1726,5864,1689,5932,1675,7334,1675,7402,1689,7458,1726,7495,1782,7509,1850,7509,2551,7495,2619,7458,2675,7402,2713,7334,2726,5932,2726,5864,2713,5808,2675,5770,2619,5757,2551,5757,1850xe" filled="false" stroked="true" strokeweight="1pt" strokecolor="#990000">
              <v:path arrowok="t"/>
              <v:stroke dashstyle="solid"/>
            </v:shape>
            <v:shape style="position:absolute;left:2234;top:2723;width:6569;height:355" coordorigin="2235,2724" coordsize="6569,355" path="m2251,2912l2244,2916,2237,2920,2235,2929,2239,2936,2322,3079,2339,3049,2307,3049,2307,2993,2261,2914,2251,2912xm2307,2993l2307,3049,2337,3049,2337,3041,2309,3041,2322,3019,2307,2993xm2392,2912l2383,2914,2337,2993,2337,3049,2339,3049,2409,2929,2407,2920,2392,2912xm2322,3019l2309,3041,2335,3041,2322,3019xm2337,2993l2322,3019,2335,3041,2337,3041,2337,2993xm2387,2913l2314,2913,2307,2920,2307,2993,2322,3019,2337,2993,2337,2943,2322,2943,2337,2928,2375,2928,2383,2914,2387,2913xm2337,2928l2322,2943,2337,2943,2337,2928xm2375,2928l2337,2928,2337,2943,2366,2943,2375,2928xm8773,2913l2395,2913,2407,2920,2409,2929,2401,2943,8796,2943,8803,2936,8803,2928,8773,2928,8773,2913xm8803,2724l8773,2724,8773,2928,8788,2913,8803,2913,8803,2724xm8803,2913l8788,2913,8773,2928,8803,2928,8803,2913xe" filled="true" fillcolor="#990000" stroked="false">
              <v:path arrowok="t"/>
              <v:fill type="solid"/>
            </v:shape>
            <v:shape style="position:absolute;left:7912;top:1675;width:1753;height:1052" coordorigin="7912,1675" coordsize="1753,1052" path="m9489,1675l8087,1675,8019,1689,7963,1726,7926,1782,7912,1850,7912,2551,7926,2619,7963,2675,8019,2713,8087,2726,9489,2726,9557,2713,9613,2675,9651,2619,9664,2551,9664,1850,9651,1782,9613,1726,9557,1689,9489,1675xe" filled="true" fillcolor="#f7a2af" stroked="false">
              <v:path arrowok="t"/>
              <v:fill type="solid"/>
            </v:shape>
            <v:shape style="position:absolute;left:7912;top:1675;width:1753;height:1052" coordorigin="7912,1675" coordsize="1753,1052" path="m7912,1850l7926,1782,7963,1726,8019,1689,8087,1675,9489,1675,9557,1689,9613,1726,9651,1782,9664,1850,9664,2551,9651,2619,9613,2675,9557,2713,9489,2726,8087,2726,8019,2713,7963,2675,7926,2619,7912,2551,7912,1850xe" filled="false" stroked="true" strokeweight="1pt" strokecolor="#990000">
              <v:path arrowok="t"/>
              <v:stroke dashstyle="solid"/>
            </v:shape>
            <v:shape style="position:absolute;left:3195;top:3568;width:355;height:175" type="#_x0000_t75" stroked="false">
              <v:imagedata r:id="rId130" o:title=""/>
            </v:shape>
            <v:shape style="position:absolute;left:1445;top:3129;width:1753;height:1052" coordorigin="1446,3130" coordsize="1753,1052" path="m1446,3305l1459,3237,1497,3181,1553,3143,1621,3130,3023,3130,3091,3143,3147,3181,3184,3237,3198,3305,3198,4006,3184,4074,3147,4130,3091,4167,3023,4181,1621,4181,1553,4167,1497,4130,1459,4074,1446,4006,1446,3305xe" filled="false" stroked="true" strokeweight="1pt" strokecolor="#990000">
              <v:path arrowok="t"/>
              <v:stroke dashstyle="solid"/>
            </v:shape>
            <v:shape style="position:absolute;left:5350;top:3568;width:355;height:175" type="#_x0000_t75" stroked="false">
              <v:imagedata r:id="rId131" o:title=""/>
            </v:shape>
            <v:shape style="position:absolute;left:3601;top:3129;width:1753;height:1052" coordorigin="3601,3130" coordsize="1753,1052" path="m5178,3130l3776,3130,3708,3143,3652,3181,3615,3237,3601,3305,3601,4006,3615,4074,3652,4130,3708,4167,3776,4181,5178,4181,5246,4167,5302,4130,5340,4074,5353,4006,5353,3305,5340,3237,5302,3181,5246,3143,5178,3130xe" filled="true" fillcolor="#f7a2af" stroked="false">
              <v:path arrowok="t"/>
              <v:fill type="solid"/>
            </v:shape>
            <v:shape style="position:absolute;left:3601;top:3129;width:1753;height:1052" coordorigin="3601,3130" coordsize="1753,1052" path="m3601,3305l3615,3237,3652,3181,3708,3143,3776,3130,5178,3130,5246,3143,5302,3181,5340,3237,5353,3305,5353,4006,5340,4074,5302,4130,5246,4167,5178,4181,3776,4181,3708,4167,3652,4130,3615,4074,3601,4006,3601,3305xe" filled="false" stroked="true" strokeweight="1pt" strokecolor="#990000">
              <v:path arrowok="t"/>
              <v:stroke dashstyle="solid"/>
            </v:shape>
            <v:shape style="position:absolute;left:7506;top:3568;width:355;height:175" type="#_x0000_t75" stroked="false">
              <v:imagedata r:id="rId132" o:title=""/>
            </v:shape>
            <v:shape style="position:absolute;left:5756;top:3129;width:1753;height:1052" coordorigin="5757,3130" coordsize="1753,1052" path="m5757,3305l5770,3237,5808,3181,5864,3143,5932,3130,7334,3130,7402,3143,7458,3181,7495,3237,7509,3305,7509,4006,7495,4074,7458,4130,7402,4167,7334,4181,5932,4181,5864,4167,5808,4130,5770,4074,5757,4006,5757,3305xe" filled="false" stroked="true" strokeweight="1pt" strokecolor="#990000">
              <v:path arrowok="t"/>
              <v:stroke dashstyle="solid"/>
            </v:shape>
            <v:shape style="position:absolute;left:7912;top:3129;width:1753;height:1052" coordorigin="7912,3130" coordsize="1753,1052" path="m9489,3130l8087,3130,8019,3143,7963,3181,7926,3237,7912,3305,7912,4006,7926,4074,7963,4130,8019,4167,8087,4181,9489,4181,9557,4167,9613,4130,9651,4074,9664,4006,9664,3305,9651,3237,9613,3181,9557,3143,9489,3130xe" filled="true" fillcolor="#990000" stroked="false">
              <v:path arrowok="t"/>
              <v:fill type="solid"/>
            </v:shape>
            <v:shape style="position:absolute;left:7912;top:3129;width:1753;height:1052" coordorigin="7912,3130" coordsize="1753,1052" path="m7912,3305l7926,3237,7963,3181,8019,3143,8087,3130,9489,3130,9557,3143,9613,3181,9651,3237,9664,3305,9664,4006,9651,4074,9613,4130,9557,4167,9489,4181,8087,4181,8019,4167,7963,4130,7926,4074,7912,4006,7912,3305xe" filled="false" stroked="true" strokeweight="1pt" strokecolor="#990000">
              <v:path arrowok="t"/>
              <v:stroke dashstyle="solid"/>
            </v:shape>
            <v:shape style="position:absolute;left:1676;top:407;width:1307;height:653" type="#_x0000_t202" filled="false" stroked="false">
              <v:textbox inset="0,0,0,0">
                <w:txbxContent>
                  <w:p>
                    <w:pPr>
                      <w:spacing w:line="216" w:lineRule="auto" w:before="20"/>
                      <w:ind w:left="0" w:right="18" w:firstLine="57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International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Oil Companies</w:t>
                    </w:r>
                    <w:r>
                      <w:rPr>
                        <w:color w:val="FFFFFF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qualification</w:t>
                    </w:r>
                  </w:p>
                </w:txbxContent>
              </v:textbox>
              <w10:wrap type="none"/>
            </v:shape>
            <v:shape style="position:absolute;left:3775;top:512;width:1424;height:446" type="#_x0000_t202" filled="false" stroked="false">
              <v:textbox inset="0,0,0,0">
                <w:txbxContent>
                  <w:p>
                    <w:pPr>
                      <w:spacing w:line="218" w:lineRule="auto" w:before="18"/>
                      <w:ind w:left="33" w:right="6" w:hanging="3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Licensing round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announcement</w:t>
                    </w:r>
                  </w:p>
                </w:txbxContent>
              </v:textbox>
              <w10:wrap type="none"/>
            </v:shape>
            <v:shape style="position:absolute;left:5922;top:303;width:1443;height:863" type="#_x0000_t202" filled="false" stroked="false">
              <v:textbox inset="0,0,0,0">
                <w:txbxContent>
                  <w:p>
                    <w:pPr>
                      <w:spacing w:line="216" w:lineRule="auto" w:before="2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Initial contract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draft and initial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tender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protocol</w:t>
                    </w:r>
                    <w:r>
                      <w:rPr>
                        <w:spacing w:val="-5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preparation</w:t>
                    </w:r>
                  </w:p>
                </w:txbxContent>
              </v:textbox>
              <w10:wrap type="none"/>
            </v:shape>
            <v:shape style="position:absolute;left:8126;top:407;width:1345;height:653" type="#_x0000_t202" filled="false" stroked="false">
              <v:textbox inset="0,0,0,0">
                <w:txbxContent>
                  <w:p>
                    <w:pPr>
                      <w:spacing w:line="216" w:lineRule="auto" w:before="2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Technical data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packages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preparation</w:t>
                    </w:r>
                  </w:p>
                </w:txbxContent>
              </v:textbox>
              <w10:wrap type="none"/>
            </v:shape>
            <v:shape style="position:absolute;left:1782;top:1966;width:1095;height:446" type="#_x0000_t202" filled="false" stroked="false">
              <v:textbox inset="0,0,0,0">
                <w:txbxContent>
                  <w:p>
                    <w:pPr>
                      <w:spacing w:line="218" w:lineRule="auto" w:before="18"/>
                      <w:ind w:left="129" w:right="4" w:hanging="13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Sale of data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packages</w:t>
                    </w:r>
                  </w:p>
                </w:txbxContent>
              </v:textbox>
              <w10:wrap type="none"/>
            </v:shape>
            <v:shape style="position:absolute;left:3929;top:1966;width:1120;height:446" type="#_x0000_t202" filled="false" stroked="false">
              <v:textbox inset="0,0,0,0">
                <w:txbxContent>
                  <w:p>
                    <w:pPr>
                      <w:spacing w:line="218" w:lineRule="auto" w:before="18"/>
                      <w:ind w:left="38" w:right="14" w:hanging="39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Promotional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conference</w:t>
                    </w:r>
                  </w:p>
                </w:txbxContent>
              </v:textbox>
              <w10:wrap type="none"/>
            </v:shape>
            <v:shape style="position:absolute;left:6152;top:1966;width:980;height:446" type="#_x0000_t202" filled="false" stroked="false">
              <v:textbox inset="0,0,0,0">
                <w:txbxContent>
                  <w:p>
                    <w:pPr>
                      <w:spacing w:line="218" w:lineRule="auto" w:before="18"/>
                      <w:ind w:left="96" w:right="3" w:hanging="9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Addressing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inquiries</w:t>
                    </w:r>
                  </w:p>
                </w:txbxContent>
              </v:textbox>
              <w10:wrap type="none"/>
            </v:shape>
            <v:shape style="position:absolute;left:8313;top:2071;width:975;height:2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Workshops</w:t>
                    </w:r>
                  </w:p>
                </w:txbxContent>
              </v:textbox>
              <w10:wrap type="none"/>
            </v:shape>
            <v:shape style="position:absolute;left:1614;top:3213;width:1437;height:863" type="#_x0000_t202" filled="false" stroked="false">
              <v:textbox inset="0,0,0,0">
                <w:txbxContent>
                  <w:p>
                    <w:pPr>
                      <w:spacing w:line="216" w:lineRule="auto" w:before="20"/>
                      <w:ind w:left="0" w:right="18" w:hanging="7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Issuance of the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model contract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final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tender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protocol</w:t>
                    </w:r>
                  </w:p>
                </w:txbxContent>
              </v:textbox>
              <w10:wrap type="none"/>
            </v:shape>
            <v:shape style="position:absolute;left:3929;top:3421;width:1115;height:446" type="#_x0000_t202" filled="false" stroked="false">
              <v:textbox inset="0,0,0,0">
                <w:txbxContent>
                  <w:p>
                    <w:pPr>
                      <w:spacing w:line="218" w:lineRule="auto" w:before="18"/>
                      <w:ind w:left="0" w:right="15" w:firstLine="1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Bids receipt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opening</w:t>
                    </w:r>
                  </w:p>
                </w:txbxContent>
              </v:textbox>
              <w10:wrap type="none"/>
            </v:shape>
            <v:shape style="position:absolute;left:5941;top:3526;width:1404;height:2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Contract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award</w:t>
                    </w:r>
                  </w:p>
                </w:txbxContent>
              </v:textbox>
              <w10:wrap type="none"/>
            </v:shape>
            <v:shape style="position:absolute;left:8208;top:3213;width:1184;height:863" type="#_x0000_t202" filled="false" stroked="false">
              <v:textbox inset="0,0,0,0">
                <w:txbxContent>
                  <w:p>
                    <w:pPr>
                      <w:spacing w:line="216" w:lineRule="auto" w:before="20"/>
                      <w:ind w:left="0" w:right="18" w:hanging="4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Government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approval and</w:t>
                    </w:r>
                    <w:r>
                      <w:rPr>
                        <w:color w:val="FFFFFF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contract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signature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Heading4"/>
        <w:spacing w:before="155"/>
      </w:pPr>
      <w:r>
        <w:rPr>
          <w:color w:val="EC1A3A"/>
        </w:rPr>
        <w:t>Technical</w:t>
      </w:r>
      <w:r>
        <w:rPr>
          <w:color w:val="EC1A3A"/>
          <w:spacing w:val="-4"/>
        </w:rPr>
        <w:t> </w:t>
      </w:r>
      <w:r>
        <w:rPr>
          <w:color w:val="EC1A3A"/>
        </w:rPr>
        <w:t>and financial</w:t>
      </w:r>
      <w:r>
        <w:rPr>
          <w:color w:val="EC1A3A"/>
          <w:spacing w:val="-4"/>
        </w:rPr>
        <w:t> </w:t>
      </w:r>
      <w:r>
        <w:rPr>
          <w:color w:val="EC1A3A"/>
        </w:rPr>
        <w:t>criteria</w:t>
      </w:r>
    </w:p>
    <w:p>
      <w:pPr>
        <w:pStyle w:val="BodyText"/>
        <w:spacing w:line="288" w:lineRule="auto" w:before="167"/>
        <w:ind w:left="560" w:right="1029"/>
        <w:jc w:val="both"/>
      </w:pPr>
      <w:r>
        <w:rPr/>
        <w:t>The granting licenses process initiated by the PCLD is launched by the IOC qualification to</w:t>
      </w:r>
      <w:r>
        <w:rPr>
          <w:spacing w:val="1"/>
        </w:rPr>
        <w:t> </w:t>
      </w:r>
      <w:r>
        <w:rPr/>
        <w:t>participate in the licensing round. This step consists of reviewing documents submitted by</w:t>
      </w:r>
      <w:r>
        <w:rPr>
          <w:spacing w:val="1"/>
        </w:rPr>
        <w:t> </w:t>
      </w:r>
      <w:r>
        <w:rPr/>
        <w:t>IOCs and their evaluation based on the following criteria: legal, technical and training,</w:t>
      </w:r>
      <w:r>
        <w:rPr>
          <w:spacing w:val="1"/>
        </w:rPr>
        <w:t> </w:t>
      </w:r>
      <w:r>
        <w:rPr/>
        <w:t>financial, health and</w:t>
      </w:r>
      <w:r>
        <w:rPr>
          <w:spacing w:val="2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standards.</w:t>
      </w:r>
    </w:p>
    <w:p>
      <w:pPr>
        <w:pStyle w:val="BodyText"/>
        <w:spacing w:before="123"/>
        <w:ind w:left="560"/>
        <w:jc w:val="both"/>
      </w:pPr>
      <w:r>
        <w:rPr/>
        <w:t>The</w:t>
      </w:r>
      <w:r>
        <w:rPr>
          <w:spacing w:val="-5"/>
        </w:rPr>
        <w:t> </w:t>
      </w:r>
      <w:r>
        <w:rPr/>
        <w:t>table</w:t>
      </w:r>
      <w:r>
        <w:rPr>
          <w:spacing w:val="-8"/>
        </w:rPr>
        <w:t> </w:t>
      </w:r>
      <w:r>
        <w:rPr/>
        <w:t>below</w:t>
      </w:r>
      <w:r>
        <w:rPr>
          <w:spacing w:val="-4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qualification</w:t>
      </w:r>
      <w:r>
        <w:rPr>
          <w:spacing w:val="-2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criterion: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93" w:id="119"/>
      <w:bookmarkEnd w:id="119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35: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pacing w:val="-1"/>
          <w:sz w:val="21"/>
        </w:rPr>
        <w:t>IOC</w:t>
      </w:r>
      <w:r>
        <w:rPr>
          <w:b/>
          <w:color w:val="585858"/>
          <w:spacing w:val="-1"/>
          <w:sz w:val="17"/>
        </w:rPr>
        <w:t>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QUALIFICATION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REQUIREMENTS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7999"/>
      </w:tblGrid>
      <w:tr>
        <w:trPr>
          <w:trHeight w:val="282" w:hRule="atLeast"/>
        </w:trPr>
        <w:tc>
          <w:tcPr>
            <w:tcW w:w="122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Criteria</w:t>
            </w:r>
          </w:p>
        </w:tc>
        <w:tc>
          <w:tcPr>
            <w:tcW w:w="799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3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Requirements</w:t>
            </w:r>
          </w:p>
        </w:tc>
      </w:tr>
      <w:tr>
        <w:trPr>
          <w:trHeight w:val="3494" w:hRule="atLeast"/>
        </w:trPr>
        <w:tc>
          <w:tcPr>
            <w:tcW w:w="122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Legal</w:t>
            </w:r>
          </w:p>
        </w:tc>
        <w:tc>
          <w:tcPr>
            <w:tcW w:w="799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19"/>
              <w:ind w:left="39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documents/statements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applicant company: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33" w:val="left" w:leader="none"/>
              </w:tabs>
              <w:spacing w:line="231" w:lineRule="exact" w:before="2" w:after="0"/>
              <w:ind w:left="532" w:right="0" w:hanging="135"/>
              <w:jc w:val="left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type,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address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headquarters.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33" w:val="left" w:leader="none"/>
              </w:tabs>
              <w:spacing w:line="231" w:lineRule="exact" w:before="0" w:after="0"/>
              <w:ind w:left="532" w:right="0" w:hanging="135"/>
              <w:jc w:val="left"/>
              <w:rPr>
                <w:sz w:val="20"/>
              </w:rPr>
            </w:pPr>
            <w:r>
              <w:rPr>
                <w:sz w:val="20"/>
              </w:rPr>
              <w:t>Articles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 Association.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38" w:val="left" w:leader="none"/>
              </w:tabs>
              <w:spacing w:line="242" w:lineRule="auto" w:before="0" w:after="0"/>
              <w:ind w:left="398" w:right="116" w:firstLine="0"/>
              <w:jc w:val="left"/>
              <w:rPr>
                <w:sz w:val="20"/>
              </w:rPr>
            </w:pPr>
            <w:r>
              <w:rPr>
                <w:sz w:val="20"/>
              </w:rPr>
              <w:t>Confirmation from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Companies 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operating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liquidated,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bankrupt.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62" w:val="left" w:leader="none"/>
              </w:tabs>
              <w:spacing w:line="242" w:lineRule="auto" w:before="0" w:after="0"/>
              <w:ind w:left="398" w:right="111" w:firstLine="0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coalition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contract, where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applicable, and the ownership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coalition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partner.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24" w:val="left" w:leader="none"/>
              </w:tabs>
              <w:spacing w:line="228" w:lineRule="exact" w:before="0" w:after="0"/>
              <w:ind w:left="523" w:right="0" w:hanging="126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clearance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certificate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countries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operates.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29" w:val="left" w:leader="none"/>
              </w:tabs>
              <w:spacing w:line="242" w:lineRule="auto" w:before="0" w:after="0"/>
              <w:ind w:left="398"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Record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stalled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(completed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incomplete)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projects.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77" w:val="left" w:leader="none"/>
              </w:tabs>
              <w:spacing w:line="240" w:lineRule="auto" w:before="0" w:after="0"/>
              <w:ind w:left="398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A list of all lawsuits in which the Company has been a party (whether as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defendant or plaintiff) and arbitrations, and the results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such lawsuits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arbitrations.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33" w:val="left" w:leader="none"/>
              </w:tabs>
              <w:spacing w:line="232" w:lineRule="exact" w:before="0" w:after="0"/>
              <w:ind w:left="532" w:right="0" w:hanging="135"/>
              <w:jc w:val="both"/>
              <w:rPr>
                <w:sz w:val="20"/>
              </w:rPr>
            </w:pPr>
            <w:r>
              <w:rPr>
                <w:sz w:val="20"/>
              </w:rPr>
              <w:t>Original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documents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authenticated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authorities.</w:t>
            </w:r>
          </w:p>
        </w:tc>
      </w:tr>
    </w:tbl>
    <w:p>
      <w:pPr>
        <w:spacing w:after="0" w:line="232" w:lineRule="exact"/>
        <w:jc w:val="both"/>
        <w:rPr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7709"/>
      </w:tblGrid>
      <w:tr>
        <w:trPr>
          <w:trHeight w:val="270" w:hRule="atLeast"/>
        </w:trPr>
        <w:tc>
          <w:tcPr>
            <w:tcW w:w="1518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Criteria</w:t>
            </w:r>
          </w:p>
        </w:tc>
        <w:tc>
          <w:tcPr>
            <w:tcW w:w="770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Requirements</w:t>
            </w:r>
          </w:p>
        </w:tc>
      </w:tr>
      <w:tr>
        <w:trPr>
          <w:trHeight w:val="3017" w:hRule="atLeast"/>
        </w:trPr>
        <w:tc>
          <w:tcPr>
            <w:tcW w:w="1518" w:type="dxa"/>
            <w:tcBorders>
              <w:top w:val="single" w:sz="12" w:space="0" w:color="FF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"/>
              <w:ind w:left="113" w:right="320"/>
              <w:rPr>
                <w:sz w:val="20"/>
              </w:rPr>
            </w:pPr>
            <w:r>
              <w:rPr>
                <w:sz w:val="20"/>
              </w:rPr>
              <w:t>Technical &amp;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training</w:t>
            </w:r>
          </w:p>
        </w:tc>
        <w:tc>
          <w:tcPr>
            <w:tcW w:w="7709" w:type="dxa"/>
            <w:tcBorders>
              <w:top w:val="single" w:sz="12" w:space="0" w:color="FF0000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38" w:val="left" w:leader="none"/>
              </w:tabs>
              <w:spacing w:line="212" w:lineRule="exact" w:before="0" w:after="0"/>
              <w:ind w:left="237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31" w:lineRule="exact" w:before="3"/>
              <w:ind w:left="107"/>
              <w:rPr>
                <w:sz w:val="20"/>
              </w:rPr>
            </w:pPr>
            <w:r>
              <w:rPr>
                <w:sz w:val="20"/>
              </w:rPr>
              <w:t>an operator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non-operator.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57" w:val="left" w:leader="none"/>
              </w:tabs>
              <w:spacing w:line="240" w:lineRule="auto" w:before="0" w:after="0"/>
              <w:ind w:left="107" w:right="112" w:firstLine="0"/>
              <w:jc w:val="left"/>
              <w:rPr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offshore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non-operator).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3" w:val="left" w:leader="none"/>
              </w:tabs>
              <w:spacing w:line="231" w:lineRule="exact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company.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3" w:val="left" w:leader="none"/>
              </w:tabs>
              <w:spacing w:line="231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company's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reserve.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77" w:val="left" w:leader="none"/>
              </w:tabs>
              <w:spacing w:line="231" w:lineRule="exact" w:before="2" w:after="0"/>
              <w:ind w:left="276" w:right="0" w:hanging="170"/>
              <w:jc w:val="left"/>
              <w:rPr>
                <w:sz w:val="20"/>
              </w:rPr>
            </w:pPr>
            <w:r>
              <w:rPr>
                <w:sz w:val="20"/>
              </w:rPr>
              <w:t>Qualitative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assessment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company’s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challenges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matters.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3" w:val="left" w:leader="none"/>
              </w:tabs>
              <w:spacing w:line="231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investment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activities.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3" w:val="left" w:leader="none"/>
              </w:tabs>
              <w:spacing w:line="231" w:lineRule="exact" w:before="3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certificates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appreciation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field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 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 patents.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86" w:val="left" w:leader="none"/>
              </w:tabs>
              <w:spacing w:line="242" w:lineRule="auto" w:before="0" w:after="0"/>
              <w:ind w:left="107" w:right="111" w:firstLine="0"/>
              <w:jc w:val="left"/>
              <w:rPr>
                <w:sz w:val="20"/>
              </w:rPr>
            </w:pPr>
            <w:r>
              <w:rPr>
                <w:sz w:val="20"/>
              </w:rPr>
              <w:t>Courses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held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members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courses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organized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exploration 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contracts.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3" w:val="left" w:leader="none"/>
              </w:tabs>
              <w:spacing w:line="218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 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centre.</w:t>
            </w:r>
          </w:p>
        </w:tc>
      </w:tr>
      <w:tr>
        <w:trPr>
          <w:trHeight w:val="2117" w:hRule="atLeast"/>
        </w:trPr>
        <w:tc>
          <w:tcPr>
            <w:tcW w:w="1518" w:type="dxa"/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113"/>
              <w:rPr>
                <w:sz w:val="20"/>
              </w:rPr>
            </w:pPr>
            <w:r>
              <w:rPr>
                <w:sz w:val="20"/>
              </w:rPr>
              <w:t>Financial</w:t>
            </w:r>
          </w:p>
        </w:tc>
        <w:tc>
          <w:tcPr>
            <w:tcW w:w="7709" w:type="dxa"/>
            <w:shd w:val="clear" w:color="auto" w:fill="F7A2AF"/>
          </w:tcPr>
          <w:p>
            <w:pPr>
              <w:pStyle w:val="TableParagraph"/>
              <w:spacing w:line="242" w:lineRule="auto" w:before="13"/>
              <w:ind w:left="107" w:right="110"/>
              <w:jc w:val="both"/>
              <w:rPr>
                <w:sz w:val="20"/>
              </w:rPr>
            </w:pPr>
            <w:r>
              <w:rPr>
                <w:sz w:val="20"/>
              </w:rPr>
              <w:t>-The annual report including the comprehensive financial statements certified and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audited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chartered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accountant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three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38" w:val="left" w:leader="none"/>
              </w:tabs>
              <w:spacing w:line="240" w:lineRule="auto" w:before="0" w:after="0"/>
              <w:ind w:left="107"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determined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specialized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experts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consulting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according to the international classification expert and consulting firms for long-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debt.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43" w:val="left" w:leader="none"/>
              </w:tabs>
              <w:spacing w:line="231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Amounts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invested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 petroleum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operations.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43" w:val="left" w:leader="none"/>
              </w:tabs>
              <w:spacing w:line="232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43" w:val="left" w:leader="none"/>
              </w:tabs>
              <w:spacing w:line="231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income 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ratio.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43" w:val="left" w:leader="none"/>
              </w:tabs>
              <w:spacing w:line="224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earnings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ordinary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shares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achieved.</w:t>
            </w:r>
          </w:p>
        </w:tc>
      </w:tr>
      <w:tr>
        <w:trPr>
          <w:trHeight w:val="2971" w:hRule="atLeast"/>
        </w:trPr>
        <w:tc>
          <w:tcPr>
            <w:tcW w:w="1518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13" w:right="91"/>
              <w:rPr>
                <w:sz w:val="20"/>
              </w:rPr>
            </w:pPr>
            <w:r>
              <w:rPr>
                <w:sz w:val="20"/>
              </w:rPr>
              <w:t>Health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Environmental</w:t>
            </w:r>
          </w:p>
        </w:tc>
        <w:tc>
          <w:tcPr>
            <w:tcW w:w="7709" w:type="dxa"/>
            <w:tcBorders>
              <w:bottom w:val="single" w:sz="12" w:space="0" w:color="FF0000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43" w:val="left" w:leader="none"/>
              </w:tabs>
              <w:spacing w:line="240" w:lineRule="auto" w:before="9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health,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safety,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protection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documents.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43" w:val="left" w:leader="none"/>
              </w:tabs>
              <w:spacing w:line="231" w:lineRule="exact" w:before="3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applicable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14001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18001).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334" w:val="left" w:leader="none"/>
              </w:tabs>
              <w:spacing w:line="231" w:lineRule="exact" w:before="0" w:after="0"/>
              <w:ind w:left="333" w:right="0" w:hanging="227"/>
              <w:jc w:val="left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explaining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company’s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approved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plans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2" w:lineRule="exact" w:before="3"/>
              <w:ind w:left="107"/>
              <w:rPr>
                <w:sz w:val="20"/>
              </w:rPr>
            </w:pPr>
            <w:r>
              <w:rPr>
                <w:sz w:val="20"/>
              </w:rPr>
              <w:t>mechanism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implementation.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43" w:val="left" w:leader="none"/>
              </w:tabs>
              <w:spacing w:line="231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management policy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document.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7" w:val="left" w:leader="none"/>
              </w:tabs>
              <w:spacing w:line="242" w:lineRule="auto" w:before="0" w:after="0"/>
              <w:ind w:left="107" w:right="111" w:firstLine="0"/>
              <w:jc w:val="left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occupational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implementation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procedures.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334" w:val="left" w:leader="none"/>
              </w:tabs>
              <w:spacing w:line="228" w:lineRule="exact" w:before="0" w:after="0"/>
              <w:ind w:left="333" w:right="0" w:hanging="227"/>
              <w:jc w:val="left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explaining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company’s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approved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plans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mechanism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implementation.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43" w:val="left" w:leader="none"/>
              </w:tabs>
              <w:spacing w:line="231" w:lineRule="exact" w:before="2" w:after="0"/>
              <w:ind w:left="242" w:right="0" w:hanging="136"/>
              <w:jc w:val="left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accidents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resulting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 work.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3" w:val="left" w:leader="none"/>
              </w:tabs>
              <w:spacing w:line="242" w:lineRule="auto" w:before="0" w:after="0"/>
              <w:ind w:left="107" w:right="114" w:firstLine="0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pollution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incidents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affect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pollute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air,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soil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water.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PCLD</w:t>
      </w: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spacing w:line="290" w:lineRule="auto"/>
        <w:ind w:left="560" w:right="1030"/>
        <w:jc w:val="both"/>
      </w:pPr>
      <w:r>
        <w:rPr/>
        <w:t>The</w:t>
      </w:r>
      <w:r>
        <w:rPr>
          <w:spacing w:val="-8"/>
        </w:rPr>
        <w:t> </w:t>
      </w:r>
      <w:r>
        <w:rPr/>
        <w:t>PCLD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right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exclude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non-compliant</w:t>
      </w:r>
      <w:r>
        <w:rPr>
          <w:spacing w:val="-9"/>
        </w:rPr>
        <w:t> </w:t>
      </w:r>
      <w:r>
        <w:rPr/>
        <w:t>companies</w:t>
      </w:r>
      <w:r>
        <w:rPr>
          <w:spacing w:val="-11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unable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pass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qualification criteria because their technical competence or financial suitability are not</w:t>
      </w:r>
      <w:r>
        <w:rPr>
          <w:spacing w:val="1"/>
        </w:rPr>
        <w:t> </w:t>
      </w:r>
      <w:r>
        <w:rPr/>
        <w:t>commensurate with the size and nature of the fields included in the licensing round since</w:t>
      </w:r>
      <w:r>
        <w:rPr>
          <w:spacing w:val="1"/>
        </w:rPr>
        <w:t> </w:t>
      </w:r>
      <w:r>
        <w:rPr/>
        <w:t>the qualification stage, and therefore they are not allowed to participate in the licensing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tender.</w:t>
      </w:r>
    </w:p>
    <w:p>
      <w:pPr>
        <w:pStyle w:val="BodyText"/>
        <w:spacing w:line="292" w:lineRule="auto" w:before="68"/>
        <w:ind w:left="560" w:right="1041"/>
        <w:jc w:val="both"/>
      </w:pPr>
      <w:r>
        <w:rPr/>
        <w:t>The same criteria as described above are used when transferring ownership interests in oil</w:t>
      </w:r>
      <w:r>
        <w:rPr>
          <w:spacing w:val="1"/>
        </w:rPr>
        <w:t> </w:t>
      </w:r>
      <w:r>
        <w:rPr/>
        <w:t>and gas</w:t>
      </w:r>
      <w:r>
        <w:rPr>
          <w:spacing w:val="-3"/>
        </w:rPr>
        <w:t> </w:t>
      </w:r>
      <w:r>
        <w:rPr/>
        <w:t>licenses</w:t>
      </w:r>
      <w:r>
        <w:rPr>
          <w:spacing w:val="2"/>
        </w:rPr>
        <w:t> </w:t>
      </w:r>
      <w:r>
        <w:rPr/>
        <w:t>between</w:t>
      </w:r>
      <w:r>
        <w:rPr>
          <w:spacing w:val="-5"/>
        </w:rPr>
        <w:t> </w:t>
      </w:r>
      <w:r>
        <w:rPr/>
        <w:t>IOCs.</w:t>
      </w:r>
    </w:p>
    <w:p>
      <w:pPr>
        <w:pStyle w:val="BodyText"/>
        <w:spacing w:line="288" w:lineRule="auto" w:before="73"/>
        <w:ind w:left="560" w:right="1026"/>
        <w:jc w:val="both"/>
      </w:pPr>
      <w:r>
        <w:rPr/>
        <w:t>According to the PCLD, the various milestones used in evaluating the above-mentioned</w:t>
      </w:r>
      <w:r>
        <w:rPr>
          <w:spacing w:val="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6"/>
        </w:rPr>
        <w:t> </w:t>
      </w:r>
      <w:r>
        <w:rPr/>
        <w:t>published, as</w:t>
      </w:r>
      <w:r>
        <w:rPr>
          <w:spacing w:val="1"/>
        </w:rPr>
        <w:t> </w:t>
      </w:r>
      <w:r>
        <w:rPr/>
        <w:t>they are</w:t>
      </w:r>
      <w:r>
        <w:rPr>
          <w:spacing w:val="-1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confidential</w:t>
      </w:r>
      <w:r>
        <w:rPr>
          <w:spacing w:val="-3"/>
        </w:rPr>
        <w:t> </w:t>
      </w:r>
      <w:r>
        <w:rPr/>
        <w:t>information.</w:t>
      </w:r>
    </w:p>
    <w:p>
      <w:pPr>
        <w:pStyle w:val="Heading4"/>
        <w:spacing w:before="83"/>
      </w:pPr>
      <w:r>
        <w:rPr>
          <w:color w:val="EC1A3A"/>
        </w:rPr>
        <w:t>Licensing</w:t>
      </w:r>
      <w:r>
        <w:rPr>
          <w:color w:val="EC1A3A"/>
          <w:spacing w:val="-2"/>
        </w:rPr>
        <w:t> </w:t>
      </w:r>
      <w:r>
        <w:rPr>
          <w:color w:val="EC1A3A"/>
        </w:rPr>
        <w:t>rounds</w:t>
      </w:r>
    </w:p>
    <w:p>
      <w:pPr>
        <w:pStyle w:val="BodyText"/>
        <w:spacing w:line="280" w:lineRule="auto" w:before="124"/>
        <w:ind w:left="560" w:right="1041"/>
        <w:jc w:val="both"/>
      </w:pPr>
      <w:r>
        <w:rPr/>
        <w:t>To date, licenses were approved for the five licensing rounds that were launched between</w:t>
      </w:r>
      <w:r>
        <w:rPr>
          <w:spacing w:val="1"/>
        </w:rPr>
        <w:t> </w:t>
      </w:r>
      <w:r>
        <w:rPr/>
        <w:t>2008 and 2018. In addition, the MoO announced an offering of 30 projects throughout Iraq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companies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2023</w:t>
      </w:r>
      <w:r>
        <w:rPr>
          <w:spacing w:val="-2"/>
        </w:rPr>
        <w:t> </w:t>
      </w:r>
      <w:r>
        <w:rPr/>
        <w:t>and these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offered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two distinct</w:t>
      </w:r>
      <w:r>
        <w:rPr>
          <w:spacing w:val="-2"/>
        </w:rPr>
        <w:t> </w:t>
      </w:r>
      <w:r>
        <w:rPr/>
        <w:t>offerings:</w:t>
      </w:r>
    </w:p>
    <w:p>
      <w:pPr>
        <w:pStyle w:val="ListParagraph"/>
        <w:numPr>
          <w:ilvl w:val="0"/>
          <w:numId w:val="66"/>
        </w:numPr>
        <w:tabs>
          <w:tab w:pos="1281" w:val="left" w:leader="none"/>
        </w:tabs>
        <w:spacing w:line="240" w:lineRule="auto" w:before="111" w:after="0"/>
        <w:ind w:left="1281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Fifth</w:t>
      </w:r>
      <w:r>
        <w:rPr>
          <w:spacing w:val="-3"/>
          <w:sz w:val="22"/>
        </w:rPr>
        <w:t> </w:t>
      </w:r>
      <w:r>
        <w:rPr>
          <w:sz w:val="22"/>
        </w:rPr>
        <w:t>(+)</w:t>
      </w:r>
      <w:r>
        <w:rPr>
          <w:spacing w:val="-1"/>
          <w:sz w:val="22"/>
        </w:rPr>
        <w:t> </w:t>
      </w:r>
      <w:r>
        <w:rPr>
          <w:sz w:val="22"/>
        </w:rPr>
        <w:t>Round</w:t>
      </w:r>
      <w:r>
        <w:rPr>
          <w:spacing w:val="-1"/>
          <w:sz w:val="22"/>
        </w:rPr>
        <w:t> </w:t>
      </w:r>
      <w:r>
        <w:rPr>
          <w:sz w:val="22"/>
        </w:rPr>
        <w:t>Offering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66"/>
        </w:numPr>
        <w:tabs>
          <w:tab w:pos="1277" w:val="left" w:leader="none"/>
        </w:tabs>
        <w:spacing w:line="240" w:lineRule="auto" w:before="38" w:after="0"/>
        <w:ind w:left="1276" w:right="0" w:hanging="362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Sixth</w:t>
      </w:r>
      <w:r>
        <w:rPr>
          <w:spacing w:val="-2"/>
          <w:sz w:val="22"/>
        </w:rPr>
        <w:t> </w:t>
      </w:r>
      <w:r>
        <w:rPr>
          <w:sz w:val="22"/>
        </w:rPr>
        <w:t>Round Offering.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5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map</w:t>
      </w:r>
      <w:r>
        <w:rPr>
          <w:spacing w:val="-5"/>
        </w:rPr>
        <w:t> </w:t>
      </w:r>
      <w:r>
        <w:rPr/>
        <w:t>below</w:t>
      </w:r>
      <w:r>
        <w:rPr>
          <w:spacing w:val="-7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area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awarded</w:t>
      </w:r>
      <w:r>
        <w:rPr>
          <w:spacing w:val="-5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by licensing</w:t>
      </w:r>
      <w:r>
        <w:rPr>
          <w:spacing w:val="-2"/>
        </w:rPr>
        <w:t> </w:t>
      </w:r>
      <w:r>
        <w:rPr/>
        <w:t>round:</w:t>
      </w:r>
    </w:p>
    <w:p>
      <w:pPr>
        <w:spacing w:before="153"/>
        <w:ind w:left="560" w:right="0" w:firstLine="0"/>
        <w:jc w:val="both"/>
        <w:rPr>
          <w:b/>
          <w:sz w:val="14"/>
        </w:rPr>
      </w:pPr>
      <w:bookmarkStart w:name="_bookmark94" w:id="120"/>
      <w:bookmarkEnd w:id="120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14: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ICENSES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GEOGRAPHICAL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AREA</w:t>
      </w:r>
      <w:r>
        <w:rPr>
          <w:b/>
          <w:color w:val="585858"/>
          <w:position w:val="7"/>
          <w:sz w:val="14"/>
        </w:rPr>
        <w:t>51</w:t>
      </w:r>
    </w:p>
    <w:p>
      <w:pPr>
        <w:pStyle w:val="BodyText"/>
        <w:spacing w:before="6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1214066</wp:posOffset>
            </wp:positionH>
            <wp:positionV relativeFrom="paragraph">
              <wp:posOffset>228249</wp:posOffset>
            </wp:positionV>
            <wp:extent cx="5103401" cy="4685538"/>
            <wp:effectExtent l="0" t="0" r="0" b="0"/>
            <wp:wrapTopAndBottom/>
            <wp:docPr id="13" name="image77.jpeg" descr="A map of iraq with red lines and blue tex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01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9"/>
        </w:rPr>
      </w:pPr>
    </w:p>
    <w:p>
      <w:pPr>
        <w:spacing w:line="288" w:lineRule="auto" w:before="0"/>
        <w:ind w:left="560" w:right="1430" w:firstLine="0"/>
        <w:jc w:val="both"/>
        <w:rPr>
          <w:sz w:val="21"/>
        </w:rPr>
      </w:pPr>
      <w:r>
        <w:rPr>
          <w:sz w:val="21"/>
        </w:rPr>
        <w:t>It is to be noted that the map above does not take into account the fifth-round results that</w:t>
      </w:r>
      <w:r>
        <w:rPr>
          <w:spacing w:val="-61"/>
          <w:sz w:val="21"/>
        </w:rPr>
        <w:t> </w:t>
      </w:r>
      <w:r>
        <w:rPr>
          <w:sz w:val="21"/>
        </w:rPr>
        <w:t>reportedly</w:t>
      </w:r>
      <w:r>
        <w:rPr>
          <w:spacing w:val="-5"/>
          <w:sz w:val="21"/>
        </w:rPr>
        <w:t> </w:t>
      </w:r>
      <w:r>
        <w:rPr>
          <w:sz w:val="21"/>
        </w:rPr>
        <w:t>were</w:t>
      </w:r>
      <w:r>
        <w:rPr>
          <w:spacing w:val="-2"/>
          <w:sz w:val="21"/>
        </w:rPr>
        <w:t> </w:t>
      </w:r>
      <w:r>
        <w:rPr>
          <w:sz w:val="21"/>
        </w:rPr>
        <w:t>approved.</w:t>
      </w:r>
    </w:p>
    <w:p>
      <w:pPr>
        <w:pStyle w:val="BodyText"/>
        <w:spacing w:before="198"/>
        <w:ind w:left="560"/>
        <w:jc w:val="both"/>
      </w:pPr>
      <w:r>
        <w:rPr/>
        <w:t>Below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details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licensing</w:t>
      </w:r>
      <w:r>
        <w:rPr>
          <w:spacing w:val="-1"/>
        </w:rPr>
        <w:t> </w:t>
      </w:r>
      <w:r>
        <w:rPr/>
        <w:t>round as</w:t>
      </w:r>
      <w:r>
        <w:rPr>
          <w:spacing w:val="-8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PCLD:</w:t>
      </w:r>
    </w:p>
    <w:p>
      <w:pPr>
        <w:pStyle w:val="Heading4"/>
        <w:spacing w:before="162"/>
      </w:pPr>
      <w:r>
        <w:rPr>
          <w:color w:val="218279"/>
        </w:rPr>
        <w:t>First</w:t>
      </w:r>
      <w:r>
        <w:rPr>
          <w:color w:val="218279"/>
          <w:spacing w:val="-4"/>
        </w:rPr>
        <w:t> </w:t>
      </w:r>
      <w:r>
        <w:rPr>
          <w:color w:val="218279"/>
        </w:rPr>
        <w:t>Licensing</w:t>
      </w:r>
      <w:r>
        <w:rPr>
          <w:color w:val="218279"/>
          <w:spacing w:val="-2"/>
        </w:rPr>
        <w:t> </w:t>
      </w:r>
      <w:r>
        <w:rPr>
          <w:color w:val="218279"/>
        </w:rPr>
        <w:t>Round</w:t>
      </w:r>
      <w:r>
        <w:rPr>
          <w:color w:val="218279"/>
          <w:spacing w:val="-2"/>
        </w:rPr>
        <w:t> </w:t>
      </w:r>
      <w:r>
        <w:rPr>
          <w:color w:val="218279"/>
        </w:rPr>
        <w:t>(Producing</w:t>
      </w:r>
      <w:r>
        <w:rPr>
          <w:color w:val="218279"/>
          <w:spacing w:val="-2"/>
        </w:rPr>
        <w:t> </w:t>
      </w:r>
      <w:r>
        <w:rPr>
          <w:color w:val="218279"/>
        </w:rPr>
        <w:t>Oil</w:t>
      </w:r>
      <w:r>
        <w:rPr>
          <w:color w:val="218279"/>
          <w:spacing w:val="-5"/>
        </w:rPr>
        <w:t> </w:t>
      </w:r>
      <w:r>
        <w:rPr>
          <w:color w:val="218279"/>
        </w:rPr>
        <w:t>Fields)</w:t>
      </w:r>
    </w:p>
    <w:p>
      <w:pPr>
        <w:pStyle w:val="BodyText"/>
        <w:spacing w:line="276" w:lineRule="auto" w:before="158"/>
        <w:ind w:left="560" w:right="1029"/>
        <w:jc w:val="both"/>
      </w:pPr>
      <w:r>
        <w:rPr/>
        <w:t>The first petroleum-licensing round was announced by the MoO on 30 June 2008, under</w:t>
      </w:r>
      <w:r>
        <w:rPr>
          <w:spacing w:val="1"/>
        </w:rPr>
        <w:t> </w:t>
      </w:r>
      <w:r>
        <w:rPr/>
        <w:t>which IOCs were invited to bid to develop six oil fields (1 - Rumaila, 2 - Zubair, 3 - West</w:t>
      </w:r>
      <w:r>
        <w:rPr>
          <w:spacing w:val="1"/>
        </w:rPr>
        <w:t> </w:t>
      </w:r>
      <w:r>
        <w:rPr/>
        <w:t>Qurna (first stage), 4 - Missan fields, 5 - Kirkuk, and 6 - Bai Hassan) and two gas fields (1 -</w:t>
      </w:r>
      <w:r>
        <w:rPr>
          <w:spacing w:val="1"/>
        </w:rPr>
        <w:t> </w:t>
      </w:r>
      <w:r>
        <w:rPr/>
        <w:t>Akkas and 2 - Mansuriya). These companies paid the purchase fees for technical service</w:t>
      </w:r>
      <w:r>
        <w:rPr>
          <w:spacing w:val="1"/>
        </w:rPr>
        <w:t> </w:t>
      </w:r>
      <w:r>
        <w:rPr/>
        <w:t>contracts to allow them to participate in bidding. On 30 June 2009, licenses were granted</w:t>
      </w:r>
      <w:r>
        <w:rPr>
          <w:spacing w:val="1"/>
        </w:rPr>
        <w:t> </w:t>
      </w:r>
      <w:r>
        <w:rPr/>
        <w:t>to work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fields (Rumaila,</w:t>
      </w:r>
      <w:r>
        <w:rPr>
          <w:spacing w:val="-5"/>
        </w:rPr>
        <w:t> </w:t>
      </w:r>
      <w:r>
        <w:rPr/>
        <w:t>West</w:t>
      </w:r>
      <w:r>
        <w:rPr>
          <w:spacing w:val="-2"/>
        </w:rPr>
        <w:t> </w:t>
      </w:r>
      <w:r>
        <w:rPr/>
        <w:t>Qurna</w:t>
      </w:r>
      <w:r>
        <w:rPr>
          <w:spacing w:val="-1"/>
        </w:rPr>
        <w:t> </w:t>
      </w:r>
      <w:r>
        <w:rPr/>
        <w:t>(first</w:t>
      </w:r>
      <w:r>
        <w:rPr>
          <w:spacing w:val="-2"/>
        </w:rPr>
        <w:t> </w:t>
      </w:r>
      <w:r>
        <w:rPr/>
        <w:t>stage), Zubair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Missan</w:t>
      </w:r>
      <w:r>
        <w:rPr>
          <w:spacing w:val="-1"/>
        </w:rPr>
        <w:t> </w:t>
      </w:r>
      <w:r>
        <w:rPr/>
        <w:t>fields).</w:t>
      </w:r>
    </w:p>
    <w:p>
      <w:pPr>
        <w:pStyle w:val="BodyText"/>
        <w:spacing w:before="119"/>
        <w:ind w:left="560"/>
        <w:jc w:val="both"/>
      </w:pPr>
      <w:r>
        <w:rPr/>
        <w:pict>
          <v:shape style="position:absolute;margin-left:207pt;margin-top:24.648621pt;width:178pt;height:17pt;mso-position-horizontal-relative:page;mso-position-vertical-relative:paragraph;z-index:-15698944;mso-wrap-distance-left:0;mso-wrap-distance-right:0" type="#_x0000_t202" filled="false" stroked="true" strokeweight="1.5pt" strokecolor="#97002d">
            <v:textbox inset="0,0,0,0">
              <w:txbxContent>
                <w:p>
                  <w:pPr>
                    <w:spacing w:before="24"/>
                    <w:ind w:left="171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Bid score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=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(PPT</w:t>
                  </w:r>
                  <w:r>
                    <w:rPr>
                      <w:i/>
                      <w:spacing w:val="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–IPR)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*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(50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–RFB)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PCLD,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select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winning</w:t>
      </w:r>
      <w:r>
        <w:rPr>
          <w:spacing w:val="-3"/>
        </w:rPr>
        <w:t> </w:t>
      </w:r>
      <w:r>
        <w:rPr/>
        <w:t>bidder</w:t>
      </w:r>
      <w:r>
        <w:rPr>
          <w:spacing w:val="-7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72.024002pt;margin-top:9.298702pt;width:144.050pt;height:.71997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51</w:t>
      </w:r>
      <w:r>
        <w:rPr>
          <w:spacing w:val="-5"/>
          <w:sz w:val="16"/>
          <w:vertAlign w:val="baseline"/>
        </w:rPr>
        <w:t> </w:t>
      </w:r>
      <w:hyperlink r:id="rId134">
        <w:r>
          <w:rPr>
            <w:i/>
            <w:color w:val="EC1A3A"/>
            <w:sz w:val="16"/>
            <w:vertAlign w:val="baseline"/>
          </w:rPr>
          <w:t>IEITI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- Iraqi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Extractive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Industries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Transparency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Initiative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203.15pt;height:.5pt;mso-position-horizontal-relative:char;mso-position-vertical-relative:line" coordorigin="0,0" coordsize="4063,10">
            <v:rect style="position:absolute;left:0;top:0;width:4063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76" w:lineRule="auto" w:before="115"/>
        <w:ind w:left="560" w:right="1038"/>
        <w:jc w:val="both"/>
      </w:pPr>
      <w:r>
        <w:rPr/>
        <w:t>The Initial Production Rate (IPR) is the baseline production capacity of the field before</w:t>
      </w:r>
      <w:r>
        <w:rPr>
          <w:spacing w:val="1"/>
        </w:rPr>
        <w:t> </w:t>
      </w:r>
      <w:r>
        <w:rPr/>
        <w:t>awarding the field to the company or consortium, which is defined by the MoO. The</w:t>
      </w:r>
      <w:r>
        <w:rPr>
          <w:spacing w:val="1"/>
        </w:rPr>
        <w:t> </w:t>
      </w:r>
      <w:r>
        <w:rPr/>
        <w:t>maximum Remuneration Fee is set in advance by the MoO, as the consortium that achieves</w:t>
      </w:r>
      <w:r>
        <w:rPr>
          <w:spacing w:val="-64"/>
        </w:rPr>
        <w:t> </w:t>
      </w:r>
      <w:r>
        <w:rPr/>
        <w:t>the highest bidding points is invited to reach the maximum Remuneration Fee set by the</w:t>
      </w:r>
      <w:r>
        <w:rPr>
          <w:spacing w:val="1"/>
        </w:rPr>
        <w:t> </w:t>
      </w:r>
      <w:r>
        <w:rPr/>
        <w:t>Ministry. In the event of a refusal, the consortium with the second highest score is then</w:t>
      </w:r>
      <w:r>
        <w:rPr>
          <w:spacing w:val="1"/>
        </w:rPr>
        <w:t> </w:t>
      </w:r>
      <w:r>
        <w:rPr/>
        <w:t>invited to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same. In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of rejection, the</w:t>
      </w:r>
      <w:r>
        <w:rPr>
          <w:spacing w:val="-6"/>
        </w:rPr>
        <w:t> </w:t>
      </w:r>
      <w:r>
        <w:rPr/>
        <w:t>field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-2"/>
        </w:rPr>
        <w:t> </w:t>
      </w:r>
      <w:r>
        <w:rPr/>
        <w:t>granted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company.</w:t>
      </w:r>
    </w:p>
    <w:p>
      <w:pPr>
        <w:pStyle w:val="Heading4"/>
        <w:spacing w:before="120"/>
      </w:pPr>
      <w:r>
        <w:rPr>
          <w:color w:val="218279"/>
        </w:rPr>
        <w:t>Second</w:t>
      </w:r>
      <w:r>
        <w:rPr>
          <w:color w:val="218279"/>
          <w:spacing w:val="-2"/>
        </w:rPr>
        <w:t> </w:t>
      </w:r>
      <w:r>
        <w:rPr>
          <w:color w:val="218279"/>
        </w:rPr>
        <w:t>Licensing</w:t>
      </w:r>
      <w:r>
        <w:rPr>
          <w:color w:val="218279"/>
          <w:spacing w:val="-2"/>
        </w:rPr>
        <w:t> </w:t>
      </w:r>
      <w:r>
        <w:rPr>
          <w:color w:val="218279"/>
        </w:rPr>
        <w:t>Round</w:t>
      </w:r>
      <w:r>
        <w:rPr>
          <w:color w:val="218279"/>
          <w:spacing w:val="-2"/>
        </w:rPr>
        <w:t> </w:t>
      </w:r>
      <w:r>
        <w:rPr>
          <w:color w:val="218279"/>
        </w:rPr>
        <w:t>(Non-producing</w:t>
      </w:r>
      <w:r>
        <w:rPr>
          <w:color w:val="218279"/>
          <w:spacing w:val="-2"/>
        </w:rPr>
        <w:t> </w:t>
      </w:r>
      <w:r>
        <w:rPr>
          <w:color w:val="218279"/>
        </w:rPr>
        <w:t>Oil</w:t>
      </w:r>
      <w:r>
        <w:rPr>
          <w:color w:val="218279"/>
          <w:spacing w:val="-4"/>
        </w:rPr>
        <w:t> </w:t>
      </w:r>
      <w:r>
        <w:rPr>
          <w:color w:val="218279"/>
        </w:rPr>
        <w:t>Fields)</w:t>
      </w:r>
    </w:p>
    <w:p>
      <w:pPr>
        <w:pStyle w:val="BodyText"/>
        <w:spacing w:line="276" w:lineRule="auto" w:before="157"/>
        <w:ind w:left="560" w:right="1028"/>
        <w:jc w:val="both"/>
      </w:pPr>
      <w:r>
        <w:rPr/>
        <w:t>The tender for the second round of licenses was announced by the Iraqi Government</w:t>
      </w:r>
      <w:r>
        <w:rPr>
          <w:spacing w:val="1"/>
        </w:rPr>
        <w:t> </w:t>
      </w:r>
      <w:r>
        <w:rPr/>
        <w:t>between 11 and 12 December 2009, and included 10 major oil fields, which resulted in the</w:t>
      </w:r>
      <w:r>
        <w:rPr>
          <w:spacing w:val="-64"/>
        </w:rPr>
        <w:t> </w:t>
      </w:r>
      <w:r>
        <w:rPr/>
        <w:t>referral of seven fields (1 - Halfaya, 2- Majnoon, 3 - Qaiyarah, 4 - Badra, 5 - Garraf, 6 -</w:t>
      </w:r>
      <w:r>
        <w:rPr>
          <w:spacing w:val="1"/>
        </w:rPr>
        <w:t> </w:t>
      </w:r>
      <w:r>
        <w:rPr/>
        <w:t>Najmah and 7 - West Qurna 2), with three fields not awarded (1 - East Baghdad, 2 - the</w:t>
      </w:r>
      <w:r>
        <w:rPr>
          <w:spacing w:val="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Fields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3 -</w:t>
      </w:r>
      <w:r>
        <w:rPr>
          <w:spacing w:val="-4"/>
        </w:rPr>
        <w:t> </w:t>
      </w:r>
      <w:r>
        <w:rPr/>
        <w:t>Middle</w:t>
      </w:r>
      <w:r>
        <w:rPr>
          <w:spacing w:val="-5"/>
        </w:rPr>
        <w:t> </w:t>
      </w:r>
      <w:r>
        <w:rPr/>
        <w:t>Furat).</w:t>
      </w:r>
    </w:p>
    <w:p>
      <w:pPr>
        <w:pStyle w:val="BodyText"/>
        <w:spacing w:before="120"/>
        <w:ind w:left="560"/>
        <w:jc w:val="both"/>
      </w:pP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PCLD,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select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winning</w:t>
      </w:r>
      <w:r>
        <w:rPr>
          <w:spacing w:val="-3"/>
        </w:rPr>
        <w:t> </w:t>
      </w:r>
      <w:r>
        <w:rPr/>
        <w:t>bidder</w:t>
      </w:r>
      <w:r>
        <w:rPr>
          <w:spacing w:val="-7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follows:</w:t>
      </w:r>
    </w:p>
    <w:p>
      <w:pPr>
        <w:spacing w:before="163" w:after="14"/>
        <w:ind w:left="1219" w:right="1703" w:firstLine="0"/>
        <w:jc w:val="center"/>
        <w:rPr>
          <w:i/>
          <w:sz w:val="22"/>
        </w:rPr>
      </w:pPr>
      <w:r>
        <w:rPr>
          <w:i/>
          <w:sz w:val="22"/>
        </w:rPr>
        <w:t>Total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points =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Remuneration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Fee Bid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(RFB) +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Plateau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Production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Target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(PPT)</w:t>
      </w:r>
    </w:p>
    <w:p>
      <w:pPr>
        <w:pStyle w:val="BodyText"/>
        <w:ind w:left="1075"/>
        <w:rPr>
          <w:sz w:val="20"/>
        </w:rPr>
      </w:pPr>
      <w:r>
        <w:rPr>
          <w:position w:val="-1"/>
          <w:sz w:val="20"/>
        </w:rPr>
        <w:pict>
          <v:shape style="width:400.5pt;height:41pt;mso-position-horizontal-relative:char;mso-position-vertical-relative:line" type="#_x0000_t202" filled="false" stroked="true" strokeweight="1.5pt" strokecolor="#97002d">
            <w10:anchorlock/>
            <v:textbox inset="0,0,0,0">
              <w:txbxContent>
                <w:p>
                  <w:pPr>
                    <w:spacing w:before="113"/>
                    <w:ind w:left="1491" w:right="1536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Total RFB</w:t>
                  </w:r>
                  <w:r>
                    <w:rPr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=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80*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(Lower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RFB/Bidder</w:t>
                  </w:r>
                  <w:r>
                    <w:rPr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RFB)</w:t>
                  </w:r>
                </w:p>
                <w:p>
                  <w:pPr>
                    <w:spacing w:before="37"/>
                    <w:ind w:left="1491" w:right="1538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PPT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score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=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20*</w:t>
                  </w:r>
                  <w:r>
                    <w:rPr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(Bidder</w:t>
                  </w:r>
                  <w:r>
                    <w:rPr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PPT/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Highest</w:t>
                  </w:r>
                  <w:r>
                    <w:rPr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PPT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bid)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spacing w:line="234" w:lineRule="exact"/>
        <w:ind w:left="560"/>
      </w:pPr>
      <w:r>
        <w:rPr/>
        <w:t>Out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40</w:t>
      </w:r>
      <w:r>
        <w:rPr>
          <w:spacing w:val="-3"/>
        </w:rPr>
        <w:t> </w:t>
      </w:r>
      <w:r>
        <w:rPr/>
        <w:t>companies,</w:t>
      </w:r>
      <w:r>
        <w:rPr>
          <w:spacing w:val="-2"/>
        </w:rPr>
        <w:t> </w:t>
      </w:r>
      <w:r>
        <w:rPr/>
        <w:t>only</w:t>
      </w:r>
      <w:r>
        <w:rPr>
          <w:spacing w:val="-1"/>
        </w:rPr>
        <w:t> </w:t>
      </w:r>
      <w:r>
        <w:rPr/>
        <w:t>nine</w:t>
      </w:r>
      <w:r>
        <w:rPr>
          <w:spacing w:val="2"/>
        </w:rPr>
        <w:t> </w:t>
      </w:r>
      <w:r>
        <w:rPr/>
        <w:t>applicants</w:t>
      </w:r>
      <w:r>
        <w:rPr>
          <w:spacing w:val="-1"/>
        </w:rPr>
        <w:t> </w:t>
      </w:r>
      <w:r>
        <w:rPr/>
        <w:t>were</w:t>
      </w:r>
      <w:r>
        <w:rPr>
          <w:spacing w:val="8"/>
        </w:rPr>
        <w:t> </w:t>
      </w:r>
      <w:r>
        <w:rPr/>
        <w:t>retained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pre-qualification</w:t>
      </w:r>
      <w:r>
        <w:rPr>
          <w:spacing w:val="-3"/>
        </w:rPr>
        <w:t> </w:t>
      </w:r>
      <w:r>
        <w:rPr/>
        <w:t>phase</w:t>
      </w:r>
    </w:p>
    <w:p>
      <w:pPr>
        <w:pStyle w:val="BodyText"/>
        <w:spacing w:before="37"/>
        <w:ind w:left="560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bidding</w:t>
      </w:r>
      <w:r>
        <w:rPr>
          <w:spacing w:val="-1"/>
        </w:rPr>
        <w:t> </w:t>
      </w:r>
      <w:r>
        <w:rPr/>
        <w:t>round.</w:t>
      </w:r>
    </w:p>
    <w:p>
      <w:pPr>
        <w:pStyle w:val="BodyText"/>
        <w:spacing w:before="3"/>
        <w:rPr>
          <w:sz w:val="24"/>
        </w:rPr>
      </w:pPr>
    </w:p>
    <w:p>
      <w:pPr>
        <w:pStyle w:val="Heading4"/>
        <w:spacing w:before="1"/>
        <w:jc w:val="left"/>
      </w:pPr>
      <w:r>
        <w:rPr>
          <w:color w:val="218279"/>
        </w:rPr>
        <w:t>Third</w:t>
      </w:r>
      <w:r>
        <w:rPr>
          <w:color w:val="218279"/>
          <w:spacing w:val="-1"/>
        </w:rPr>
        <w:t> </w:t>
      </w:r>
      <w:r>
        <w:rPr>
          <w:color w:val="218279"/>
        </w:rPr>
        <w:t>Licensing</w:t>
      </w:r>
      <w:r>
        <w:rPr>
          <w:color w:val="218279"/>
          <w:spacing w:val="-2"/>
        </w:rPr>
        <w:t> </w:t>
      </w:r>
      <w:r>
        <w:rPr>
          <w:color w:val="218279"/>
        </w:rPr>
        <w:t>Round</w:t>
      </w:r>
      <w:r>
        <w:rPr>
          <w:color w:val="218279"/>
          <w:spacing w:val="-4"/>
        </w:rPr>
        <w:t> </w:t>
      </w:r>
      <w:r>
        <w:rPr>
          <w:color w:val="218279"/>
        </w:rPr>
        <w:t>(Gas</w:t>
      </w:r>
      <w:r>
        <w:rPr>
          <w:color w:val="218279"/>
          <w:spacing w:val="-1"/>
        </w:rPr>
        <w:t> </w:t>
      </w:r>
      <w:r>
        <w:rPr>
          <w:color w:val="218279"/>
        </w:rPr>
        <w:t>Fields)</w:t>
      </w:r>
    </w:p>
    <w:p>
      <w:pPr>
        <w:pStyle w:val="BodyText"/>
        <w:spacing w:before="157"/>
        <w:ind w:left="560"/>
      </w:pPr>
      <w:r>
        <w:rPr/>
        <w:t>Three</w:t>
      </w:r>
      <w:r>
        <w:rPr>
          <w:spacing w:val="-3"/>
        </w:rPr>
        <w:t> </w:t>
      </w:r>
      <w:r>
        <w:rPr/>
        <w:t>gas</w:t>
      </w:r>
      <w:r>
        <w:rPr>
          <w:spacing w:val="-4"/>
        </w:rPr>
        <w:t> </w:t>
      </w:r>
      <w:r>
        <w:rPr/>
        <w:t>fields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offered and</w:t>
      </w:r>
      <w:r>
        <w:rPr>
          <w:spacing w:val="1"/>
        </w:rPr>
        <w:t> </w:t>
      </w:r>
      <w:r>
        <w:rPr/>
        <w:t>awarded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third</w:t>
      </w:r>
      <w:r>
        <w:rPr>
          <w:spacing w:val="-4"/>
        </w:rPr>
        <w:t> </w:t>
      </w:r>
      <w:r>
        <w:rPr/>
        <w:t>licensing</w:t>
      </w:r>
      <w:r>
        <w:rPr>
          <w:spacing w:val="-1"/>
        </w:rPr>
        <w:t> </w:t>
      </w:r>
      <w:r>
        <w:rPr/>
        <w:t>round</w:t>
      </w:r>
      <w:r>
        <w:rPr>
          <w:spacing w:val="-5"/>
        </w:rPr>
        <w:t> </w:t>
      </w:r>
      <w:r>
        <w:rPr/>
        <w:t>(1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Akkas,</w:t>
      </w:r>
      <w:r>
        <w:rPr>
          <w:spacing w:val="-5"/>
        </w:rPr>
        <w:t> </w:t>
      </w:r>
      <w:r>
        <w:rPr/>
        <w:t>2</w:t>
      </w:r>
    </w:p>
    <w:p>
      <w:pPr>
        <w:pStyle w:val="ListParagraph"/>
        <w:numPr>
          <w:ilvl w:val="0"/>
          <w:numId w:val="5"/>
        </w:numPr>
        <w:tabs>
          <w:tab w:pos="758" w:val="left" w:leader="none"/>
        </w:tabs>
        <w:spacing w:line="276" w:lineRule="auto" w:before="38" w:after="0"/>
        <w:ind w:left="560" w:right="1033" w:firstLine="0"/>
        <w:jc w:val="left"/>
        <w:rPr>
          <w:sz w:val="22"/>
        </w:rPr>
      </w:pPr>
      <w:r>
        <w:rPr>
          <w:sz w:val="22"/>
        </w:rPr>
        <w:t>Siba,</w:t>
      </w:r>
      <w:r>
        <w:rPr>
          <w:spacing w:val="46"/>
          <w:sz w:val="22"/>
        </w:rPr>
        <w:t> </w:t>
      </w:r>
      <w:r>
        <w:rPr>
          <w:sz w:val="22"/>
        </w:rPr>
        <w:t>and</w:t>
      </w:r>
      <w:r>
        <w:rPr>
          <w:spacing w:val="49"/>
          <w:sz w:val="22"/>
        </w:rPr>
        <w:t> </w:t>
      </w:r>
      <w:r>
        <w:rPr>
          <w:sz w:val="22"/>
        </w:rPr>
        <w:t>3</w:t>
      </w:r>
      <w:r>
        <w:rPr>
          <w:spacing w:val="47"/>
          <w:sz w:val="22"/>
        </w:rPr>
        <w:t> </w:t>
      </w:r>
      <w:r>
        <w:rPr>
          <w:sz w:val="22"/>
        </w:rPr>
        <w:t>–</w:t>
      </w:r>
      <w:r>
        <w:rPr>
          <w:spacing w:val="43"/>
          <w:sz w:val="22"/>
        </w:rPr>
        <w:t> </w:t>
      </w:r>
      <w:r>
        <w:rPr>
          <w:sz w:val="22"/>
        </w:rPr>
        <w:t>Mansuriya).</w:t>
      </w:r>
      <w:r>
        <w:rPr>
          <w:spacing w:val="47"/>
          <w:sz w:val="22"/>
        </w:rPr>
        <w:t> </w:t>
      </w:r>
      <w:r>
        <w:rPr>
          <w:sz w:val="22"/>
        </w:rPr>
        <w:t>According</w:t>
      </w:r>
      <w:r>
        <w:rPr>
          <w:spacing w:val="47"/>
          <w:sz w:val="22"/>
        </w:rPr>
        <w:t> </w:t>
      </w:r>
      <w:r>
        <w:rPr>
          <w:sz w:val="22"/>
        </w:rPr>
        <w:t>to</w:t>
      </w:r>
      <w:r>
        <w:rPr>
          <w:spacing w:val="51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PCLD</w:t>
      </w:r>
      <w:r>
        <w:rPr>
          <w:spacing w:val="47"/>
          <w:sz w:val="22"/>
        </w:rPr>
        <w:t> </w:t>
      </w:r>
      <w:r>
        <w:rPr>
          <w:sz w:val="22"/>
        </w:rPr>
        <w:t>license</w:t>
      </w:r>
      <w:r>
        <w:rPr>
          <w:spacing w:val="46"/>
          <w:sz w:val="22"/>
        </w:rPr>
        <w:t> </w:t>
      </w:r>
      <w:r>
        <w:rPr>
          <w:sz w:val="22"/>
        </w:rPr>
        <w:t>register,</w:t>
      </w:r>
      <w:r>
        <w:rPr>
          <w:spacing w:val="47"/>
          <w:sz w:val="22"/>
        </w:rPr>
        <w:t> </w:t>
      </w:r>
      <w:r>
        <w:rPr>
          <w:sz w:val="22"/>
        </w:rPr>
        <w:t>only</w:t>
      </w:r>
      <w:r>
        <w:rPr>
          <w:spacing w:val="48"/>
          <w:sz w:val="22"/>
        </w:rPr>
        <w:t> </w:t>
      </w:r>
      <w:r>
        <w:rPr>
          <w:sz w:val="22"/>
        </w:rPr>
        <w:t>21</w:t>
      </w:r>
      <w:r>
        <w:rPr>
          <w:spacing w:val="46"/>
          <w:sz w:val="22"/>
        </w:rPr>
        <w:t> </w:t>
      </w:r>
      <w:r>
        <w:rPr>
          <w:sz w:val="22"/>
        </w:rPr>
        <w:t>out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7"/>
          <w:sz w:val="22"/>
        </w:rPr>
        <w:t> </w:t>
      </w:r>
      <w:r>
        <w:rPr>
          <w:sz w:val="22"/>
        </w:rPr>
        <w:t>54</w:t>
      </w:r>
      <w:r>
        <w:rPr>
          <w:spacing w:val="-63"/>
          <w:sz w:val="22"/>
        </w:rPr>
        <w:t> </w:t>
      </w:r>
      <w:r>
        <w:rPr>
          <w:sz w:val="22"/>
        </w:rPr>
        <w:t>participating</w:t>
      </w:r>
      <w:r>
        <w:rPr>
          <w:spacing w:val="-13"/>
          <w:sz w:val="22"/>
        </w:rPr>
        <w:t> </w:t>
      </w:r>
      <w:r>
        <w:rPr>
          <w:sz w:val="22"/>
        </w:rPr>
        <w:t>companies</w:t>
      </w:r>
      <w:r>
        <w:rPr>
          <w:spacing w:val="-11"/>
          <w:sz w:val="22"/>
        </w:rPr>
        <w:t> </w:t>
      </w:r>
      <w:r>
        <w:rPr>
          <w:sz w:val="22"/>
        </w:rPr>
        <w:t>were</w:t>
      </w:r>
      <w:r>
        <w:rPr>
          <w:spacing w:val="-12"/>
          <w:sz w:val="22"/>
        </w:rPr>
        <w:t> </w:t>
      </w:r>
      <w:r>
        <w:rPr>
          <w:sz w:val="22"/>
        </w:rPr>
        <w:t>retained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qualification</w:t>
      </w:r>
      <w:r>
        <w:rPr>
          <w:spacing w:val="-12"/>
          <w:sz w:val="22"/>
        </w:rPr>
        <w:t> </w:t>
      </w:r>
      <w:r>
        <w:rPr>
          <w:sz w:val="22"/>
        </w:rPr>
        <w:t>phase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third</w:t>
      </w:r>
      <w:r>
        <w:rPr>
          <w:spacing w:val="-10"/>
          <w:sz w:val="22"/>
        </w:rPr>
        <w:t> </w:t>
      </w:r>
      <w:r>
        <w:rPr>
          <w:sz w:val="22"/>
        </w:rPr>
        <w:t>bidding</w:t>
      </w:r>
      <w:r>
        <w:rPr>
          <w:spacing w:val="-12"/>
          <w:sz w:val="22"/>
        </w:rPr>
        <w:t> </w:t>
      </w:r>
      <w:r>
        <w:rPr>
          <w:sz w:val="22"/>
        </w:rPr>
        <w:t>round.</w:t>
      </w:r>
    </w:p>
    <w:p>
      <w:pPr>
        <w:pStyle w:val="BodyText"/>
        <w:spacing w:line="280" w:lineRule="auto" w:before="118"/>
        <w:ind w:left="560" w:right="1019"/>
      </w:pPr>
      <w:r>
        <w:rPr/>
        <w:pict>
          <v:shape style="position:absolute;margin-left:165pt;margin-top:39.488617pt;width:267.5pt;height:61pt;mso-position-horizontal-relative:page;mso-position-vertical-relative:paragraph;z-index:-15696896;mso-wrap-distance-left:0;mso-wrap-distance-right:0" type="#_x0000_t202" filled="false" stroked="true" strokeweight="1.5pt" strokecolor="#97002d">
            <v:textbox inset="0,0,0,0">
              <w:txbxContent>
                <w:p>
                  <w:pPr>
                    <w:spacing w:line="388" w:lineRule="auto" w:before="24"/>
                    <w:ind w:left="416" w:right="461" w:hanging="4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Bid</w:t>
                  </w:r>
                  <w:r>
                    <w:rPr>
                      <w:i/>
                      <w:spacing w:val="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score</w:t>
                  </w:r>
                  <w:r>
                    <w:rPr>
                      <w:i/>
                      <w:spacing w:val="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=</w:t>
                  </w:r>
                  <w:r>
                    <w:rPr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RFB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</w:t>
                  </w:r>
                  <w:r>
                    <w:rPr>
                      <w:i/>
                      <w:spacing w:val="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score</w:t>
                  </w:r>
                  <w:r>
                    <w:rPr>
                      <w:i/>
                      <w:spacing w:val="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+</w:t>
                  </w:r>
                  <w:r>
                    <w:rPr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PPT</w:t>
                  </w:r>
                  <w:r>
                    <w:rPr>
                      <w:i/>
                      <w:spacing w:val="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</w:t>
                  </w:r>
                  <w:r>
                    <w:rPr>
                      <w:i/>
                      <w:spacing w:val="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score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RFB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score = 90*</w:t>
                  </w:r>
                  <w:r>
                    <w:rPr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(Lowest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RFB/Bidder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RFB)</w:t>
                  </w:r>
                </w:p>
                <w:p>
                  <w:pPr>
                    <w:spacing w:line="253" w:lineRule="exact" w:before="0"/>
                    <w:ind w:left="195" w:right="238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PPT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score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=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10*</w:t>
                  </w:r>
                  <w:r>
                    <w:rPr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(Bidder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PPT/Highest</w:t>
                  </w:r>
                  <w:r>
                    <w:rPr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PPT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bid)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According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PCLD,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  <w:r>
        <w:rPr>
          <w:spacing w:val="2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4"/>
        </w:rPr>
        <w:t> </w:t>
      </w:r>
      <w:r>
        <w:rPr/>
        <w:t>select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winning</w:t>
      </w:r>
      <w:r>
        <w:rPr>
          <w:spacing w:val="6"/>
        </w:rPr>
        <w:t> </w:t>
      </w:r>
      <w:r>
        <w:rPr/>
        <w:t>bidder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round</w:t>
      </w:r>
      <w:r>
        <w:rPr>
          <w:spacing w:val="8"/>
        </w:rPr>
        <w:t> </w:t>
      </w:r>
      <w:r>
        <w:rPr/>
        <w:t>was</w:t>
      </w:r>
      <w:r>
        <w:rPr>
          <w:spacing w:val="4"/>
        </w:rPr>
        <w:t> </w:t>
      </w:r>
      <w:r>
        <w:rPr/>
        <w:t>as</w:t>
      </w:r>
      <w:r>
        <w:rPr>
          <w:spacing w:val="-63"/>
        </w:rPr>
        <w:t> </w:t>
      </w:r>
      <w:r>
        <w:rPr/>
        <w:t>follows:</w:t>
      </w:r>
    </w:p>
    <w:p>
      <w:pPr>
        <w:pStyle w:val="Heading4"/>
        <w:spacing w:before="133"/>
      </w:pPr>
      <w:r>
        <w:rPr>
          <w:color w:val="218279"/>
        </w:rPr>
        <w:t>Fourth</w:t>
      </w:r>
      <w:r>
        <w:rPr>
          <w:color w:val="218279"/>
          <w:spacing w:val="-5"/>
        </w:rPr>
        <w:t> </w:t>
      </w:r>
      <w:r>
        <w:rPr>
          <w:color w:val="218279"/>
        </w:rPr>
        <w:t>Licensing</w:t>
      </w:r>
      <w:r>
        <w:rPr>
          <w:color w:val="218279"/>
          <w:spacing w:val="-3"/>
        </w:rPr>
        <w:t> </w:t>
      </w:r>
      <w:r>
        <w:rPr>
          <w:color w:val="218279"/>
        </w:rPr>
        <w:t>Round</w:t>
      </w:r>
      <w:r>
        <w:rPr>
          <w:color w:val="218279"/>
          <w:spacing w:val="-3"/>
        </w:rPr>
        <w:t> </w:t>
      </w:r>
      <w:r>
        <w:rPr>
          <w:color w:val="218279"/>
        </w:rPr>
        <w:t>(Exploration</w:t>
      </w:r>
      <w:r>
        <w:rPr>
          <w:color w:val="218279"/>
          <w:spacing w:val="-4"/>
        </w:rPr>
        <w:t> </w:t>
      </w:r>
      <w:r>
        <w:rPr>
          <w:color w:val="218279"/>
        </w:rPr>
        <w:t>Blocks)</w:t>
      </w:r>
    </w:p>
    <w:p>
      <w:pPr>
        <w:pStyle w:val="BodyText"/>
        <w:spacing w:line="276" w:lineRule="auto" w:before="163"/>
        <w:ind w:left="560" w:right="1025"/>
        <w:jc w:val="both"/>
      </w:pPr>
      <w:r>
        <w:rPr/>
        <w:t>In May 2012, the MoO launched the fourth licensing round, which included 12 exploration</w:t>
      </w:r>
      <w:r>
        <w:rPr>
          <w:spacing w:val="1"/>
        </w:rPr>
        <w:t> </w:t>
      </w:r>
      <w:r>
        <w:rPr/>
        <w:t>blocks</w:t>
      </w:r>
      <w:r>
        <w:rPr>
          <w:spacing w:val="-6"/>
        </w:rPr>
        <w:t> </w:t>
      </w:r>
      <w:r>
        <w:rPr/>
        <w:t>throughout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country.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licenses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purpose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increasing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volume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oil</w:t>
      </w:r>
      <w:r>
        <w:rPr>
          <w:spacing w:val="1"/>
        </w:rPr>
        <w:t> </w:t>
      </w:r>
      <w:r>
        <w:rPr/>
        <w:t>and gas reserves in new areas that were not previously explored and did not have specific</w:t>
      </w:r>
      <w:r>
        <w:rPr>
          <w:spacing w:val="1"/>
        </w:rPr>
        <w:t> </w:t>
      </w:r>
      <w:r>
        <w:rPr/>
        <w:t>levels of hydrocarbons. Accordingly, the only criterion for registering the companies that</w:t>
      </w:r>
      <w:r>
        <w:rPr>
          <w:spacing w:val="1"/>
        </w:rPr>
        <w:t> </w:t>
      </w:r>
      <w:r>
        <w:rPr/>
        <w:t>submitted their bids was Remuneration Fee Bid (RFB) for each barrel of oil, which is the</w:t>
      </w:r>
      <w:r>
        <w:rPr>
          <w:spacing w:val="1"/>
        </w:rPr>
        <w:t> </w:t>
      </w:r>
      <w:r>
        <w:rPr/>
        <w:t>same for all discovered development areas within each exploration contract, as the lower</w:t>
      </w:r>
      <w:r>
        <w:rPr>
          <w:spacing w:val="1"/>
        </w:rPr>
        <w:t> </w:t>
      </w:r>
      <w:r>
        <w:rPr/>
        <w:t>the bid for Remuneration Fee for each barrel of oil, the bidder scored higher points. Only</w:t>
      </w:r>
      <w:r>
        <w:rPr>
          <w:spacing w:val="1"/>
        </w:rPr>
        <w:t> </w:t>
      </w:r>
      <w:r>
        <w:rPr/>
        <w:t>four exploratory blocks were contracted, as no bids were received for the other blocks and</w:t>
      </w:r>
      <w:r>
        <w:rPr>
          <w:spacing w:val="-64"/>
        </w:rPr>
        <w:t> </w:t>
      </w:r>
      <w:r>
        <w:rPr/>
        <w:t>bids</w:t>
      </w:r>
      <w:r>
        <w:rPr>
          <w:spacing w:val="-4"/>
        </w:rPr>
        <w:t> </w:t>
      </w:r>
      <w:r>
        <w:rPr/>
        <w:t>were not</w:t>
      </w:r>
      <w:r>
        <w:rPr>
          <w:spacing w:val="-1"/>
        </w:rPr>
        <w:t> </w:t>
      </w:r>
      <w:r>
        <w:rPr/>
        <w:t>approved</w:t>
      </w:r>
      <w:r>
        <w:rPr>
          <w:spacing w:val="2"/>
        </w:rPr>
        <w:t> </w:t>
      </w:r>
      <w:r>
        <w:rPr/>
        <w:t>by the</w:t>
      </w:r>
      <w:r>
        <w:rPr>
          <w:spacing w:val="-1"/>
        </w:rPr>
        <w:t> </w:t>
      </w:r>
      <w:r>
        <w:rPr/>
        <w:t>Iraqi side.</w:t>
      </w:r>
    </w:p>
    <w:p>
      <w:pPr>
        <w:spacing w:after="0" w:line="276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  <w:jc w:val="left"/>
      </w:pPr>
      <w:r>
        <w:rPr>
          <w:color w:val="218279"/>
        </w:rPr>
        <w:t>Fifth</w:t>
      </w:r>
      <w:r>
        <w:rPr>
          <w:color w:val="218279"/>
          <w:spacing w:val="-5"/>
        </w:rPr>
        <w:t> </w:t>
      </w:r>
      <w:r>
        <w:rPr>
          <w:color w:val="218279"/>
        </w:rPr>
        <w:t>Licensing</w:t>
      </w:r>
      <w:r>
        <w:rPr>
          <w:color w:val="218279"/>
          <w:spacing w:val="-3"/>
        </w:rPr>
        <w:t> </w:t>
      </w:r>
      <w:r>
        <w:rPr>
          <w:color w:val="218279"/>
        </w:rPr>
        <w:t>Round</w:t>
      </w:r>
      <w:r>
        <w:rPr>
          <w:color w:val="218279"/>
          <w:spacing w:val="-3"/>
        </w:rPr>
        <w:t> </w:t>
      </w:r>
      <w:r>
        <w:rPr>
          <w:color w:val="218279"/>
        </w:rPr>
        <w:t>(Border</w:t>
      </w:r>
      <w:r>
        <w:rPr>
          <w:color w:val="218279"/>
          <w:spacing w:val="-2"/>
        </w:rPr>
        <w:t> </w:t>
      </w:r>
      <w:r>
        <w:rPr>
          <w:color w:val="218279"/>
        </w:rPr>
        <w:t>Fields)</w:t>
      </w:r>
    </w:p>
    <w:p>
      <w:pPr>
        <w:pStyle w:val="BodyText"/>
        <w:spacing w:line="276" w:lineRule="auto" w:before="157"/>
        <w:ind w:left="560" w:right="1029"/>
        <w:jc w:val="both"/>
      </w:pPr>
      <w:r>
        <w:rPr/>
        <w:t>The fifth round of licenses was announced in mid-2017, where 11 fields and boundaries of</w:t>
      </w:r>
      <w:r>
        <w:rPr>
          <w:spacing w:val="1"/>
        </w:rPr>
        <w:t> </w:t>
      </w:r>
      <w:r>
        <w:rPr/>
        <w:t>exploratory blocks were displayed, and the total number of companies eligible to compete</w:t>
      </w:r>
      <w:r>
        <w:rPr>
          <w:spacing w:val="-64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profit-sharing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 during that round for the first time compared to the previous licensing rounds</w:t>
      </w:r>
      <w:r>
        <w:rPr>
          <w:spacing w:val="1"/>
        </w:rPr>
        <w:t> </w:t>
      </w:r>
      <w:r>
        <w:rPr/>
        <w:t>where only service contracts were awarded. The implementation of this round began on 26</w:t>
      </w:r>
      <w:r>
        <w:rPr>
          <w:spacing w:val="-64"/>
        </w:rPr>
        <w:t> </w:t>
      </w:r>
      <w:r>
        <w:rPr/>
        <w:t>April 2018, where</w:t>
      </w:r>
      <w:r>
        <w:rPr>
          <w:spacing w:val="2"/>
        </w:rPr>
        <w:t> </w:t>
      </w:r>
      <w:r>
        <w:rPr/>
        <w:t>six</w:t>
      </w:r>
      <w:r>
        <w:rPr>
          <w:spacing w:val="-6"/>
        </w:rPr>
        <w:t> </w:t>
      </w:r>
      <w:r>
        <w:rPr/>
        <w:t>(6) licenses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granted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licenses, as</w:t>
      </w:r>
      <w:r>
        <w:rPr>
          <w:spacing w:val="-4"/>
        </w:rPr>
        <w:t> </w:t>
      </w:r>
      <w:r>
        <w:rPr/>
        <w:t>shown</w:t>
      </w:r>
      <w:r>
        <w:rPr>
          <w:spacing w:val="-6"/>
        </w:rPr>
        <w:t> </w:t>
      </w:r>
      <w:r>
        <w:rPr/>
        <w:t>below:</w:t>
      </w:r>
    </w:p>
    <w:p>
      <w:pPr>
        <w:spacing w:before="120"/>
        <w:ind w:left="560" w:right="0" w:firstLine="0"/>
        <w:jc w:val="both"/>
        <w:rPr>
          <w:b/>
          <w:sz w:val="17"/>
        </w:rPr>
      </w:pPr>
      <w:bookmarkStart w:name="_bookmark95" w:id="121"/>
      <w:bookmarkEnd w:id="121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36: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IFTH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LICENSING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ROUND AWARDS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2264"/>
        <w:gridCol w:w="1877"/>
        <w:gridCol w:w="3518"/>
      </w:tblGrid>
      <w:tr>
        <w:trPr>
          <w:trHeight w:val="282" w:hRule="atLeast"/>
        </w:trPr>
        <w:tc>
          <w:tcPr>
            <w:tcW w:w="143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Type</w:t>
            </w:r>
          </w:p>
        </w:tc>
        <w:tc>
          <w:tcPr>
            <w:tcW w:w="226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187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Governorate</w:t>
            </w:r>
          </w:p>
        </w:tc>
        <w:tc>
          <w:tcPr>
            <w:tcW w:w="3518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Winner</w:t>
            </w:r>
          </w:p>
        </w:tc>
      </w:tr>
      <w:tr>
        <w:trPr>
          <w:trHeight w:val="282" w:hRule="atLeast"/>
        </w:trPr>
        <w:tc>
          <w:tcPr>
            <w:tcW w:w="143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  <w:tc>
          <w:tcPr>
            <w:tcW w:w="226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sz w:val="20"/>
              </w:rPr>
              <w:t>Gilabat-Qumar</w:t>
            </w:r>
          </w:p>
        </w:tc>
        <w:tc>
          <w:tcPr>
            <w:tcW w:w="187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8"/>
              <w:ind w:left="111"/>
              <w:rPr>
                <w:sz w:val="20"/>
              </w:rPr>
            </w:pPr>
            <w:r>
              <w:rPr>
                <w:sz w:val="20"/>
              </w:rPr>
              <w:t>Diyala</w:t>
            </w:r>
          </w:p>
        </w:tc>
        <w:tc>
          <w:tcPr>
            <w:tcW w:w="3518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8"/>
              <w:ind w:left="146"/>
              <w:rPr>
                <w:sz w:val="20"/>
              </w:rPr>
            </w:pPr>
            <w:r>
              <w:rPr>
                <w:sz w:val="20"/>
              </w:rPr>
              <w:t>Crescent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Petroleum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UAE</w:t>
            </w:r>
          </w:p>
        </w:tc>
      </w:tr>
      <w:tr>
        <w:trPr>
          <w:trHeight w:val="283" w:hRule="atLeast"/>
        </w:trPr>
        <w:tc>
          <w:tcPr>
            <w:tcW w:w="1432" w:type="dxa"/>
          </w:tcPr>
          <w:p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  <w:tc>
          <w:tcPr>
            <w:tcW w:w="2264" w:type="dxa"/>
          </w:tcPr>
          <w:p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sz w:val="20"/>
              </w:rPr>
              <w:t>Khashim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Ahmer-Injana</w:t>
            </w:r>
          </w:p>
        </w:tc>
        <w:tc>
          <w:tcPr>
            <w:tcW w:w="1877" w:type="dxa"/>
          </w:tcPr>
          <w:p>
            <w:pPr>
              <w:pStyle w:val="TableParagraph"/>
              <w:spacing w:before="28"/>
              <w:ind w:left="111"/>
              <w:rPr>
                <w:sz w:val="20"/>
              </w:rPr>
            </w:pPr>
            <w:r>
              <w:rPr>
                <w:sz w:val="20"/>
              </w:rPr>
              <w:t>Diyala</w:t>
            </w:r>
          </w:p>
        </w:tc>
        <w:tc>
          <w:tcPr>
            <w:tcW w:w="3518" w:type="dxa"/>
          </w:tcPr>
          <w:p>
            <w:pPr>
              <w:pStyle w:val="TableParagraph"/>
              <w:spacing w:before="28"/>
              <w:ind w:left="146"/>
              <w:rPr>
                <w:sz w:val="20"/>
              </w:rPr>
            </w:pPr>
            <w:r>
              <w:rPr>
                <w:sz w:val="20"/>
              </w:rPr>
              <w:t>Crescent Petroleum 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UAE</w:t>
            </w:r>
          </w:p>
        </w:tc>
      </w:tr>
      <w:tr>
        <w:trPr>
          <w:trHeight w:val="283" w:hRule="atLeast"/>
        </w:trPr>
        <w:tc>
          <w:tcPr>
            <w:tcW w:w="1432" w:type="dxa"/>
            <w:shd w:val="clear" w:color="auto" w:fill="F7A2AF"/>
          </w:tcPr>
          <w:p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  <w:tc>
          <w:tcPr>
            <w:tcW w:w="2264" w:type="dxa"/>
            <w:shd w:val="clear" w:color="auto" w:fill="F7A2AF"/>
          </w:tcPr>
          <w:p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sz w:val="20"/>
              </w:rPr>
              <w:t>Khudher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Al-Mai</w:t>
            </w:r>
          </w:p>
        </w:tc>
        <w:tc>
          <w:tcPr>
            <w:tcW w:w="1877" w:type="dxa"/>
            <w:shd w:val="clear" w:color="auto" w:fill="F7A2AF"/>
          </w:tcPr>
          <w:p>
            <w:pPr>
              <w:pStyle w:val="TableParagraph"/>
              <w:spacing w:before="28"/>
              <w:ind w:left="111"/>
              <w:rPr>
                <w:sz w:val="20"/>
              </w:rPr>
            </w:pPr>
            <w:r>
              <w:rPr>
                <w:sz w:val="20"/>
              </w:rPr>
              <w:t>Basra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Muthanna</w:t>
            </w:r>
          </w:p>
        </w:tc>
        <w:tc>
          <w:tcPr>
            <w:tcW w:w="3518" w:type="dxa"/>
            <w:shd w:val="clear" w:color="auto" w:fill="F7A2AF"/>
          </w:tcPr>
          <w:p>
            <w:pPr>
              <w:pStyle w:val="TableParagraph"/>
              <w:spacing w:before="28"/>
              <w:ind w:left="146"/>
              <w:rPr>
                <w:sz w:val="20"/>
              </w:rPr>
            </w:pPr>
            <w:r>
              <w:rPr>
                <w:sz w:val="20"/>
              </w:rPr>
              <w:t>Crescent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Petroleum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UAE</w:t>
            </w:r>
          </w:p>
        </w:tc>
      </w:tr>
      <w:tr>
        <w:trPr>
          <w:trHeight w:val="283" w:hRule="atLeast"/>
        </w:trPr>
        <w:tc>
          <w:tcPr>
            <w:tcW w:w="1432" w:type="dxa"/>
          </w:tcPr>
          <w:p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  <w:tc>
          <w:tcPr>
            <w:tcW w:w="2264" w:type="dxa"/>
          </w:tcPr>
          <w:p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sz w:val="20"/>
              </w:rPr>
              <w:t>Huwaiza</w:t>
            </w:r>
          </w:p>
        </w:tc>
        <w:tc>
          <w:tcPr>
            <w:tcW w:w="1877" w:type="dxa"/>
          </w:tcPr>
          <w:p>
            <w:pPr>
              <w:pStyle w:val="TableParagraph"/>
              <w:spacing w:before="28"/>
              <w:ind w:left="111"/>
              <w:rPr>
                <w:sz w:val="20"/>
              </w:rPr>
            </w:pPr>
            <w:r>
              <w:rPr>
                <w:sz w:val="20"/>
              </w:rPr>
              <w:t>Missan</w:t>
            </w:r>
          </w:p>
        </w:tc>
        <w:tc>
          <w:tcPr>
            <w:tcW w:w="3518" w:type="dxa"/>
          </w:tcPr>
          <w:p>
            <w:pPr>
              <w:pStyle w:val="TableParagraph"/>
              <w:spacing w:before="28"/>
              <w:ind w:left="146"/>
              <w:rPr>
                <w:sz w:val="20"/>
              </w:rPr>
            </w:pPr>
            <w:r>
              <w:rPr>
                <w:sz w:val="20"/>
              </w:rPr>
              <w:t>Geo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Petroleum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China</w:t>
            </w:r>
          </w:p>
        </w:tc>
      </w:tr>
      <w:tr>
        <w:trPr>
          <w:trHeight w:val="283" w:hRule="atLeast"/>
        </w:trPr>
        <w:tc>
          <w:tcPr>
            <w:tcW w:w="1432" w:type="dxa"/>
            <w:shd w:val="clear" w:color="auto" w:fill="F7A2AF"/>
          </w:tcPr>
          <w:p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  <w:shd w:val="clear" w:color="auto" w:fill="F7A2AF"/>
          </w:tcPr>
          <w:p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sz w:val="20"/>
              </w:rPr>
              <w:t>Naft Khana</w:t>
            </w:r>
          </w:p>
        </w:tc>
        <w:tc>
          <w:tcPr>
            <w:tcW w:w="1877" w:type="dxa"/>
            <w:shd w:val="clear" w:color="auto" w:fill="F7A2AF"/>
          </w:tcPr>
          <w:p>
            <w:pPr>
              <w:pStyle w:val="TableParagraph"/>
              <w:spacing w:before="28"/>
              <w:ind w:left="111"/>
              <w:rPr>
                <w:sz w:val="20"/>
              </w:rPr>
            </w:pPr>
            <w:r>
              <w:rPr>
                <w:sz w:val="20"/>
              </w:rPr>
              <w:t>Diyala</w:t>
            </w:r>
          </w:p>
        </w:tc>
        <w:tc>
          <w:tcPr>
            <w:tcW w:w="3518" w:type="dxa"/>
            <w:shd w:val="clear" w:color="auto" w:fill="F7A2AF"/>
          </w:tcPr>
          <w:p>
            <w:pPr>
              <w:pStyle w:val="TableParagraph"/>
              <w:spacing w:before="28"/>
              <w:ind w:left="146"/>
              <w:rPr>
                <w:sz w:val="20"/>
              </w:rPr>
            </w:pPr>
            <w:r>
              <w:rPr>
                <w:sz w:val="20"/>
              </w:rPr>
              <w:t>Geo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Petroleum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China</w:t>
            </w:r>
          </w:p>
        </w:tc>
      </w:tr>
      <w:tr>
        <w:trPr>
          <w:trHeight w:val="283" w:hRule="atLeast"/>
        </w:trPr>
        <w:tc>
          <w:tcPr>
            <w:tcW w:w="1432" w:type="dxa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</w:tcPr>
          <w:p>
            <w:pPr>
              <w:pStyle w:val="TableParagraph"/>
              <w:spacing w:before="23"/>
              <w:ind w:left="128"/>
              <w:rPr>
                <w:sz w:val="20"/>
              </w:rPr>
            </w:pPr>
            <w:r>
              <w:rPr>
                <w:sz w:val="20"/>
              </w:rPr>
              <w:t>Sindbad</w:t>
            </w:r>
          </w:p>
        </w:tc>
        <w:tc>
          <w:tcPr>
            <w:tcW w:w="1877" w:type="dxa"/>
          </w:tcPr>
          <w:p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3518" w:type="dxa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United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 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Kong</w:t>
            </w:r>
          </w:p>
        </w:tc>
      </w:tr>
      <w:tr>
        <w:trPr>
          <w:trHeight w:val="283" w:hRule="atLeast"/>
        </w:trPr>
        <w:tc>
          <w:tcPr>
            <w:tcW w:w="1432" w:type="dxa"/>
            <w:shd w:val="clear" w:color="auto" w:fill="F7A2AF"/>
          </w:tcPr>
          <w:p>
            <w:pPr>
              <w:pStyle w:val="TableParagraph"/>
              <w:spacing w:before="24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  <w:shd w:val="clear" w:color="auto" w:fill="F7A2AF"/>
          </w:tcPr>
          <w:p>
            <w:pPr>
              <w:pStyle w:val="TableParagraph"/>
              <w:spacing w:before="24"/>
              <w:ind w:left="128"/>
              <w:rPr>
                <w:sz w:val="20"/>
              </w:rPr>
            </w:pPr>
            <w:r>
              <w:rPr>
                <w:sz w:val="20"/>
              </w:rPr>
              <w:t>Zurbatiya</w:t>
            </w:r>
          </w:p>
        </w:tc>
        <w:tc>
          <w:tcPr>
            <w:tcW w:w="1877" w:type="dxa"/>
            <w:shd w:val="clear" w:color="auto" w:fill="F7A2AF"/>
          </w:tcPr>
          <w:p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sz w:val="20"/>
              </w:rPr>
              <w:t>Wasit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Diyala</w:t>
            </w:r>
          </w:p>
        </w:tc>
        <w:tc>
          <w:tcPr>
            <w:tcW w:w="3518" w:type="dxa"/>
            <w:shd w:val="clear" w:color="auto" w:fill="F7A2AF"/>
          </w:tcPr>
          <w:p>
            <w:pPr>
              <w:pStyle w:val="TableParagraph"/>
              <w:spacing w:before="24"/>
              <w:ind w:left="146"/>
              <w:rPr>
                <w:sz w:val="20"/>
              </w:rPr>
            </w:pPr>
            <w:r>
              <w:rPr>
                <w:sz w:val="20"/>
              </w:rPr>
              <w:t>Not awarded</w:t>
            </w:r>
          </w:p>
        </w:tc>
      </w:tr>
      <w:tr>
        <w:trPr>
          <w:trHeight w:val="283" w:hRule="atLeast"/>
        </w:trPr>
        <w:tc>
          <w:tcPr>
            <w:tcW w:w="1432" w:type="dxa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</w:tcPr>
          <w:p>
            <w:pPr>
              <w:pStyle w:val="TableParagraph"/>
              <w:spacing w:before="23"/>
              <w:ind w:left="128"/>
              <w:rPr>
                <w:sz w:val="20"/>
              </w:rPr>
            </w:pPr>
            <w:r>
              <w:rPr>
                <w:sz w:val="20"/>
              </w:rPr>
              <w:t>Shihabi</w:t>
            </w:r>
          </w:p>
        </w:tc>
        <w:tc>
          <w:tcPr>
            <w:tcW w:w="1877" w:type="dxa"/>
          </w:tcPr>
          <w:p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Missan</w:t>
            </w:r>
          </w:p>
        </w:tc>
        <w:tc>
          <w:tcPr>
            <w:tcW w:w="3518" w:type="dxa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Not awarded</w:t>
            </w:r>
          </w:p>
        </w:tc>
      </w:tr>
      <w:tr>
        <w:trPr>
          <w:trHeight w:val="283" w:hRule="atLeast"/>
        </w:trPr>
        <w:tc>
          <w:tcPr>
            <w:tcW w:w="1432" w:type="dxa"/>
            <w:shd w:val="clear" w:color="auto" w:fill="F7A2AF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  <w:shd w:val="clear" w:color="auto" w:fill="F7A2AF"/>
          </w:tcPr>
          <w:p>
            <w:pPr>
              <w:pStyle w:val="TableParagraph"/>
              <w:spacing w:before="23"/>
              <w:ind w:left="128"/>
              <w:rPr>
                <w:sz w:val="20"/>
              </w:rPr>
            </w:pPr>
            <w:r>
              <w:rPr>
                <w:sz w:val="20"/>
              </w:rPr>
              <w:t>Fao</w:t>
            </w:r>
          </w:p>
        </w:tc>
        <w:tc>
          <w:tcPr>
            <w:tcW w:w="1877" w:type="dxa"/>
            <w:shd w:val="clear" w:color="auto" w:fill="F7A2AF"/>
          </w:tcPr>
          <w:p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3518" w:type="dxa"/>
            <w:shd w:val="clear" w:color="auto" w:fill="F7A2AF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Not awarded</w:t>
            </w:r>
          </w:p>
        </w:tc>
      </w:tr>
      <w:tr>
        <w:trPr>
          <w:trHeight w:val="283" w:hRule="atLeast"/>
        </w:trPr>
        <w:tc>
          <w:tcPr>
            <w:tcW w:w="1432" w:type="dxa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</w:tcPr>
          <w:p>
            <w:pPr>
              <w:pStyle w:val="TableParagraph"/>
              <w:spacing w:before="23"/>
              <w:ind w:left="128"/>
              <w:rPr>
                <w:sz w:val="20"/>
              </w:rPr>
            </w:pPr>
            <w:r>
              <w:rPr>
                <w:sz w:val="20"/>
              </w:rPr>
              <w:t>Jebel Sanam</w:t>
            </w:r>
          </w:p>
        </w:tc>
        <w:tc>
          <w:tcPr>
            <w:tcW w:w="1877" w:type="dxa"/>
          </w:tcPr>
          <w:p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3518" w:type="dxa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Not awarded</w:t>
            </w:r>
          </w:p>
        </w:tc>
      </w:tr>
      <w:tr>
        <w:trPr>
          <w:trHeight w:val="282" w:hRule="atLeast"/>
        </w:trPr>
        <w:tc>
          <w:tcPr>
            <w:tcW w:w="1432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Exploration</w:t>
            </w:r>
          </w:p>
        </w:tc>
        <w:tc>
          <w:tcPr>
            <w:tcW w:w="226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28"/>
              <w:rPr>
                <w:sz w:val="20"/>
              </w:rPr>
            </w:pPr>
            <w:r>
              <w:rPr>
                <w:sz w:val="20"/>
              </w:rPr>
              <w:t>Offshore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Golf Block</w:t>
            </w:r>
          </w:p>
        </w:tc>
        <w:tc>
          <w:tcPr>
            <w:tcW w:w="1877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Not awarded</w:t>
            </w:r>
          </w:p>
        </w:tc>
      </w:tr>
    </w:tbl>
    <w:p>
      <w:pPr>
        <w:pStyle w:val="BodyText"/>
        <w:spacing w:line="276" w:lineRule="auto" w:before="120"/>
        <w:ind w:left="560" w:right="1019"/>
      </w:pP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14"/>
        </w:rPr>
        <w:t> </w:t>
      </w:r>
      <w:r>
        <w:rPr/>
        <w:t>criteria</w:t>
      </w:r>
      <w:r>
        <w:rPr>
          <w:spacing w:val="11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calculate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total</w:t>
      </w:r>
      <w:r>
        <w:rPr>
          <w:spacing w:val="14"/>
        </w:rPr>
        <w:t> </w:t>
      </w:r>
      <w:r>
        <w:rPr/>
        <w:t>points</w:t>
      </w:r>
      <w:r>
        <w:rPr>
          <w:spacing w:val="18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companies</w:t>
      </w:r>
      <w:r>
        <w:rPr>
          <w:spacing w:val="13"/>
        </w:rPr>
        <w:t> </w:t>
      </w:r>
      <w:r>
        <w:rPr/>
        <w:t>participating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-64"/>
        </w:rPr>
        <w:t> </w:t>
      </w:r>
      <w:r>
        <w:rPr/>
        <w:t>tender</w:t>
      </w:r>
      <w:r>
        <w:rPr>
          <w:spacing w:val="-1"/>
        </w:rPr>
        <w:t> </w:t>
      </w:r>
      <w:r>
        <w:rPr/>
        <w:t>were:</w:t>
      </w:r>
    </w:p>
    <w:p>
      <w:pPr>
        <w:spacing w:line="276" w:lineRule="auto" w:before="123"/>
        <w:ind w:left="560" w:right="1019" w:firstLine="0"/>
        <w:jc w:val="left"/>
        <w:rPr>
          <w:i/>
          <w:sz w:val="22"/>
        </w:rPr>
      </w:pPr>
      <w:r>
        <w:rPr>
          <w:i/>
          <w:sz w:val="22"/>
          <w:u w:val="single"/>
        </w:rPr>
        <w:t>Maximum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Remuneration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Percentage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Bid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(MRPB):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maximum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remuneration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percentage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granted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company,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which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determined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MoO.</w:t>
      </w:r>
    </w:p>
    <w:p>
      <w:pPr>
        <w:spacing w:before="118"/>
        <w:ind w:left="560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Remuneration</w:t>
      </w:r>
      <w:r>
        <w:rPr>
          <w:i/>
          <w:spacing w:val="-9"/>
          <w:sz w:val="22"/>
          <w:u w:val="single"/>
        </w:rPr>
        <w:t> </w:t>
      </w:r>
      <w:r>
        <w:rPr>
          <w:i/>
          <w:sz w:val="22"/>
          <w:u w:val="single"/>
        </w:rPr>
        <w:t>Percentage</w:t>
      </w:r>
      <w:r>
        <w:rPr>
          <w:i/>
          <w:spacing w:val="-7"/>
          <w:sz w:val="22"/>
          <w:u w:val="single"/>
        </w:rPr>
        <w:t> </w:t>
      </w:r>
      <w:r>
        <w:rPr>
          <w:i/>
          <w:sz w:val="22"/>
          <w:u w:val="single"/>
        </w:rPr>
        <w:t>Bid</w:t>
      </w:r>
      <w:r>
        <w:rPr>
          <w:i/>
          <w:spacing w:val="-7"/>
          <w:sz w:val="22"/>
          <w:u w:val="single"/>
        </w:rPr>
        <w:t> </w:t>
      </w:r>
      <w:r>
        <w:rPr>
          <w:i/>
          <w:sz w:val="22"/>
          <w:u w:val="single"/>
        </w:rPr>
        <w:t>(RPB):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remuneration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percentage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offered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company</w:t>
      </w:r>
    </w:p>
    <w:p>
      <w:pPr>
        <w:spacing w:before="37"/>
        <w:ind w:left="560" w:right="0" w:firstLine="0"/>
        <w:jc w:val="left"/>
        <w:rPr>
          <w:i/>
          <w:sz w:val="22"/>
        </w:rPr>
      </w:pPr>
      <w:r>
        <w:rPr>
          <w:i/>
          <w:sz w:val="22"/>
        </w:rPr>
        <w:t>where,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bidding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companies’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RPB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should be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equal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lower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MRPB.</w:t>
      </w:r>
    </w:p>
    <w:p>
      <w:pPr>
        <w:pStyle w:val="BodyText"/>
        <w:spacing w:line="276" w:lineRule="auto" w:before="158"/>
        <w:ind w:left="560" w:right="1031"/>
        <w:jc w:val="both"/>
      </w:pPr>
      <w:r>
        <w:rPr/>
        <w:t>Despite the issuance of Cabinet Resolution No. (21) for the year 2020, which includes the</w:t>
      </w:r>
      <w:r>
        <w:rPr>
          <w:spacing w:val="1"/>
        </w:rPr>
        <w:t> </w:t>
      </w:r>
      <w:r>
        <w:rPr/>
        <w:t>approval of Recommendation No. (4) of the Ministerial Council of Energy Resolution (8 for</w:t>
      </w:r>
      <w:r>
        <w:rPr>
          <w:spacing w:val="1"/>
        </w:rPr>
        <w:t> </w:t>
      </w:r>
      <w:r>
        <w:rPr/>
        <w:t>the year 2020) regarding the approval of contracts for the field tour and border blocks (the</w:t>
      </w:r>
      <w:r>
        <w:rPr>
          <w:spacing w:val="-65"/>
        </w:rPr>
        <w:t> </w:t>
      </w:r>
      <w:r>
        <w:rPr/>
        <w:t>fifth round), the Ministry of Oil has decided to postpone the activation of the approval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Council</w:t>
      </w:r>
      <w:r>
        <w:rPr>
          <w:spacing w:val="-18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Ministers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these</w:t>
      </w:r>
      <w:r>
        <w:rPr>
          <w:spacing w:val="-19"/>
        </w:rPr>
        <w:t> </w:t>
      </w:r>
      <w:r>
        <w:rPr/>
        <w:t>contracts</w:t>
      </w:r>
      <w:r>
        <w:rPr>
          <w:spacing w:val="-12"/>
        </w:rPr>
        <w:t> </w:t>
      </w:r>
      <w:r>
        <w:rPr/>
        <w:t>due</w:t>
      </w:r>
      <w:r>
        <w:rPr>
          <w:spacing w:val="-15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4"/>
        </w:rPr>
        <w:t> </w:t>
      </w:r>
      <w:r>
        <w:rPr/>
        <w:t>nature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supply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demand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crude</w:t>
      </w:r>
      <w:r>
        <w:rPr>
          <w:spacing w:val="-64"/>
        </w:rPr>
        <w:t> </w:t>
      </w:r>
      <w:r>
        <w:rPr/>
        <w:t>oil and the commitment to the production quotas imposed by OPEC + to meet the decline</w:t>
      </w:r>
      <w:r>
        <w:rPr>
          <w:spacing w:val="1"/>
        </w:rPr>
        <w:t> </w:t>
      </w:r>
      <w:r>
        <w:rPr/>
        <w:t>in its prices, which may not give an encouraging picture to increase production capacities</w:t>
      </w:r>
      <w:r>
        <w:rPr>
          <w:spacing w:val="1"/>
        </w:rPr>
        <w:t> </w:t>
      </w:r>
      <w:r>
        <w:rPr/>
        <w:t>at the present time. Not before 21 February 2023 that the MoO signed the aforementioned</w:t>
      </w:r>
      <w:r>
        <w:rPr>
          <w:spacing w:val="-64"/>
        </w:rPr>
        <w:t> </w:t>
      </w:r>
      <w:r>
        <w:rPr/>
        <w:t>contracts after having been approved by the Council of Ministers during the same month</w:t>
      </w:r>
      <w:r>
        <w:rPr>
          <w:spacing w:val="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sources</w:t>
      </w:r>
      <w:r>
        <w:rPr>
          <w:vertAlign w:val="superscript"/>
        </w:rPr>
        <w:t>52</w:t>
      </w:r>
      <w:r>
        <w:rPr>
          <w:vertAlign w:val="baseline"/>
        </w:rPr>
        <w:t>.</w:t>
      </w:r>
    </w:p>
    <w:p>
      <w:pPr>
        <w:pStyle w:val="BodyText"/>
        <w:spacing w:line="276" w:lineRule="auto" w:before="120"/>
        <w:ind w:left="560" w:right="1029"/>
        <w:jc w:val="both"/>
      </w:pP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10"/>
        </w:rPr>
        <w:t> </w:t>
      </w:r>
      <w:r>
        <w:rPr/>
        <w:t>noted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PCLD</w:t>
      </w:r>
      <w:r>
        <w:rPr>
          <w:spacing w:val="-12"/>
        </w:rPr>
        <w:t> </w:t>
      </w:r>
      <w:r>
        <w:rPr/>
        <w:t>database</w:t>
      </w:r>
      <w:r>
        <w:rPr>
          <w:spacing w:val="-8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-10"/>
          <w:vertAlign w:val="baseline"/>
        </w:rPr>
        <w:t> </w:t>
      </w:r>
      <w:r>
        <w:rPr>
          <w:vertAlign w:val="baseline"/>
        </w:rPr>
        <w:t>licensing</w:t>
      </w:r>
      <w:r>
        <w:rPr>
          <w:spacing w:val="-12"/>
          <w:vertAlign w:val="baseline"/>
        </w:rPr>
        <w:t> </w:t>
      </w:r>
      <w:r>
        <w:rPr>
          <w:vertAlign w:val="baseline"/>
        </w:rPr>
        <w:t>round</w:t>
      </w:r>
      <w:r>
        <w:rPr>
          <w:spacing w:val="-10"/>
          <w:vertAlign w:val="baseline"/>
        </w:rPr>
        <w:t> </w:t>
      </w:r>
      <w:r>
        <w:rPr>
          <w:vertAlign w:val="baseline"/>
        </w:rPr>
        <w:t>contracts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not</w:t>
      </w:r>
      <w:r>
        <w:rPr>
          <w:spacing w:val="-64"/>
          <w:vertAlign w:val="baseline"/>
        </w:rPr>
        <w:t> </w:t>
      </w:r>
      <w:r>
        <w:rPr>
          <w:vertAlign w:val="baseline"/>
        </w:rPr>
        <w:t>yet</w:t>
      </w:r>
      <w:r>
        <w:rPr>
          <w:spacing w:val="-8"/>
          <w:vertAlign w:val="baseline"/>
        </w:rPr>
        <w:t> </w:t>
      </w:r>
      <w:r>
        <w:rPr>
          <w:vertAlign w:val="baseline"/>
        </w:rPr>
        <w:t>approved,</w:t>
      </w:r>
      <w:r>
        <w:rPr>
          <w:spacing w:val="-4"/>
          <w:vertAlign w:val="baseline"/>
        </w:rPr>
        <w:t> </w:t>
      </w:r>
      <w:r>
        <w:rPr>
          <w:vertAlign w:val="baseline"/>
        </w:rPr>
        <w:t>while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UAE</w:t>
      </w:r>
      <w:r>
        <w:rPr>
          <w:spacing w:val="-5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3"/>
          <w:vertAlign w:val="baseline"/>
        </w:rPr>
        <w:t> </w:t>
      </w:r>
      <w:r>
        <w:rPr>
          <w:vertAlign w:val="baseline"/>
        </w:rPr>
        <w:t>Crescent</w:t>
      </w:r>
      <w:r>
        <w:rPr>
          <w:spacing w:val="-7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6"/>
          <w:vertAlign w:val="baseline"/>
        </w:rPr>
        <w:t> </w:t>
      </w:r>
      <w:r>
        <w:rPr>
          <w:vertAlign w:val="baseline"/>
        </w:rPr>
        <w:t>confirms</w:t>
      </w:r>
      <w:r>
        <w:rPr>
          <w:spacing w:val="-5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7"/>
          <w:vertAlign w:val="baseline"/>
        </w:rPr>
        <w:t> </w:t>
      </w:r>
      <w:r>
        <w:rPr>
          <w:vertAlign w:val="baseline"/>
        </w:rPr>
        <w:t>its</w:t>
      </w:r>
      <w:r>
        <w:rPr>
          <w:spacing w:val="-2"/>
          <w:vertAlign w:val="baseline"/>
        </w:rPr>
        <w:t> </w:t>
      </w:r>
      <w:r>
        <w:rPr>
          <w:vertAlign w:val="baseline"/>
        </w:rPr>
        <w:t>website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64"/>
          <w:vertAlign w:val="baseline"/>
        </w:rPr>
        <w:t> </w:t>
      </w:r>
      <w:r>
        <w:rPr>
          <w:vertAlign w:val="baseline"/>
        </w:rPr>
        <w:t>signature of the service contracts covering three of the six awarded oil fields (Gilabat-</w:t>
      </w:r>
      <w:r>
        <w:rPr>
          <w:spacing w:val="1"/>
          <w:vertAlign w:val="baseline"/>
        </w:rPr>
        <w:t> </w:t>
      </w:r>
      <w:r>
        <w:rPr>
          <w:vertAlign w:val="baseline"/>
        </w:rPr>
        <w:t>Qumar, Khashim</w:t>
      </w:r>
      <w:r>
        <w:rPr>
          <w:spacing w:val="-1"/>
          <w:vertAlign w:val="baseline"/>
        </w:rPr>
        <w:t> </w:t>
      </w:r>
      <w:r>
        <w:rPr>
          <w:vertAlign w:val="baseline"/>
        </w:rPr>
        <w:t>Al-Ahmar and</w:t>
      </w:r>
      <w:r>
        <w:rPr>
          <w:spacing w:val="3"/>
          <w:vertAlign w:val="baseline"/>
        </w:rPr>
        <w:t> </w:t>
      </w:r>
      <w:r>
        <w:rPr>
          <w:vertAlign w:val="baseline"/>
        </w:rPr>
        <w:t>Khudher</w:t>
      </w:r>
      <w:r>
        <w:rPr>
          <w:spacing w:val="1"/>
          <w:vertAlign w:val="baseline"/>
        </w:rPr>
        <w:t> </w:t>
      </w:r>
      <w:r>
        <w:rPr>
          <w:vertAlign w:val="baseline"/>
        </w:rPr>
        <w:t>Al-Mai).</w:t>
      </w:r>
      <w:r>
        <w:rPr>
          <w:vertAlign w:val="superscript"/>
        </w:rPr>
        <w:t>53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rect style="position:absolute;margin-left:72.024002pt;margin-top:15.863838pt;width:144.050pt;height:.71997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52</w:t>
      </w:r>
      <w:r>
        <w:rPr>
          <w:spacing w:val="-3"/>
          <w:sz w:val="16"/>
          <w:vertAlign w:val="baseline"/>
        </w:rPr>
        <w:t> </w:t>
      </w:r>
      <w:hyperlink r:id="rId135">
        <w:r>
          <w:rPr>
            <w:i/>
            <w:color w:val="EC1A3A"/>
            <w:sz w:val="16"/>
            <w:u w:val="single" w:color="EC1A3A"/>
            <w:vertAlign w:val="baseline"/>
          </w:rPr>
          <w:t>Contracts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Signed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for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Iraq's</w:t>
        </w:r>
        <w:r>
          <w:rPr>
            <w:i/>
            <w:color w:val="EC1A3A"/>
            <w:spacing w:val="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Fifth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Round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Energy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Licences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|</w:t>
        </w:r>
        <w:r>
          <w:rPr>
            <w:i/>
            <w:color w:val="EC1A3A"/>
            <w:spacing w:val="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Iraq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Business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News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(iraq-businessnews.com)</w:t>
        </w:r>
      </w:hyperlink>
    </w:p>
    <w:p>
      <w:pPr>
        <w:spacing w:before="2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53</w:t>
      </w:r>
      <w:r>
        <w:rPr>
          <w:spacing w:val="-3"/>
          <w:sz w:val="16"/>
          <w:vertAlign w:val="baseline"/>
        </w:rPr>
        <w:t> </w:t>
      </w:r>
      <w:hyperlink r:id="rId136">
        <w:r>
          <w:rPr>
            <w:i/>
            <w:color w:val="EC1A3A"/>
            <w:sz w:val="16"/>
            <w:u w:val="single" w:color="EC1A3A"/>
            <w:vertAlign w:val="baseline"/>
          </w:rPr>
          <w:t>News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Archive -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Crescent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Petroleum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218279"/>
        </w:rPr>
        <w:t>Fifth</w:t>
      </w:r>
      <w:r>
        <w:rPr>
          <w:color w:val="218279"/>
          <w:spacing w:val="-1"/>
        </w:rPr>
        <w:t> </w:t>
      </w:r>
      <w:r>
        <w:rPr>
          <w:color w:val="218279"/>
        </w:rPr>
        <w:t>(+)</w:t>
      </w:r>
      <w:r>
        <w:rPr>
          <w:color w:val="218279"/>
          <w:spacing w:val="-4"/>
        </w:rPr>
        <w:t> </w:t>
      </w:r>
      <w:r>
        <w:rPr>
          <w:color w:val="218279"/>
        </w:rPr>
        <w:t>and Sixth</w:t>
      </w:r>
      <w:r>
        <w:rPr>
          <w:color w:val="218279"/>
          <w:spacing w:val="-1"/>
        </w:rPr>
        <w:t> </w:t>
      </w:r>
      <w:r>
        <w:rPr>
          <w:color w:val="218279"/>
        </w:rPr>
        <w:t>Licensing Rounds</w:t>
      </w:r>
    </w:p>
    <w:p>
      <w:pPr>
        <w:pStyle w:val="BodyText"/>
        <w:spacing w:line="276" w:lineRule="auto" w:before="157"/>
        <w:ind w:left="560" w:right="1028"/>
        <w:jc w:val="both"/>
      </w:pPr>
      <w:r>
        <w:rPr/>
        <w:t>In</w:t>
      </w:r>
      <w:r>
        <w:rPr>
          <w:spacing w:val="-12"/>
        </w:rPr>
        <w:t> </w:t>
      </w:r>
      <w:r>
        <w:rPr/>
        <w:t>May</w:t>
      </w:r>
      <w:r>
        <w:rPr>
          <w:spacing w:val="-10"/>
        </w:rPr>
        <w:t> </w:t>
      </w:r>
      <w:r>
        <w:rPr/>
        <w:t>and</w:t>
      </w:r>
      <w:r>
        <w:rPr>
          <w:spacing w:val="-14"/>
        </w:rPr>
        <w:t> </w:t>
      </w:r>
      <w:r>
        <w:rPr/>
        <w:t>June</w:t>
      </w:r>
      <w:r>
        <w:rPr>
          <w:spacing w:val="-12"/>
        </w:rPr>
        <w:t> </w:t>
      </w:r>
      <w:r>
        <w:rPr/>
        <w:t>2023,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MoO</w:t>
      </w:r>
      <w:r>
        <w:rPr>
          <w:spacing w:val="-10"/>
        </w:rPr>
        <w:t> </w:t>
      </w:r>
      <w:r>
        <w:rPr/>
        <w:t>announced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/>
        <w:t>offering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30</w:t>
      </w:r>
      <w:r>
        <w:rPr>
          <w:spacing w:val="-11"/>
        </w:rPr>
        <w:t> </w:t>
      </w:r>
      <w:r>
        <w:rPr/>
        <w:t>projects</w:t>
      </w:r>
      <w:r>
        <w:rPr>
          <w:spacing w:val="-10"/>
        </w:rPr>
        <w:t> </w:t>
      </w:r>
      <w:r>
        <w:rPr/>
        <w:t>throughout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country</w:t>
      </w:r>
      <w:r>
        <w:rPr>
          <w:spacing w:val="-64"/>
        </w:rPr>
        <w:t> </w:t>
      </w:r>
      <w:r>
        <w:rPr/>
        <w:t>to</w:t>
      </w:r>
      <w:r>
        <w:rPr>
          <w:spacing w:val="-5"/>
        </w:rPr>
        <w:t> </w:t>
      </w:r>
      <w:r>
        <w:rPr/>
        <w:t>qualified</w:t>
      </w:r>
      <w:r>
        <w:rPr>
          <w:spacing w:val="-10"/>
        </w:rPr>
        <w:t> </w:t>
      </w:r>
      <w:r>
        <w:rPr/>
        <w:t>companies.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majority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areas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offered</w:t>
      </w:r>
      <w:r>
        <w:rPr>
          <w:spacing w:val="-10"/>
        </w:rPr>
        <w:t> </w:t>
      </w:r>
      <w:r>
        <w:rPr/>
        <w:t>under</w:t>
      </w:r>
      <w:r>
        <w:rPr>
          <w:spacing w:val="-11"/>
        </w:rPr>
        <w:t> </w:t>
      </w:r>
      <w:r>
        <w:rPr/>
        <w:t>long</w:t>
      </w:r>
      <w:r>
        <w:rPr>
          <w:spacing w:val="-12"/>
        </w:rPr>
        <w:t> </w:t>
      </w:r>
      <w:r>
        <w:rPr/>
        <w:t>term</w:t>
      </w:r>
      <w:r>
        <w:rPr>
          <w:spacing w:val="-6"/>
        </w:rPr>
        <w:t> </w:t>
      </w:r>
      <w:r>
        <w:rPr/>
        <w:t>(30-34</w:t>
      </w:r>
      <w:r>
        <w:rPr>
          <w:spacing w:val="-12"/>
        </w:rPr>
        <w:t> </w:t>
      </w:r>
      <w:r>
        <w:rPr/>
        <w:t>years)</w:t>
      </w:r>
      <w:r>
        <w:rPr>
          <w:spacing w:val="-64"/>
        </w:rPr>
        <w:t> </w:t>
      </w:r>
      <w:r>
        <w:rPr/>
        <w:t>profit-sharing based EDPSC, except two areas that are offered under 20–25-year DPSC. The</w:t>
      </w:r>
      <w:r>
        <w:rPr>
          <w:spacing w:val="-64"/>
        </w:rPr>
        <w:t> </w:t>
      </w:r>
      <w:r>
        <w:rPr/>
        <w:t>projects will be offered in two distinct offerings: the Fifth (+) Round Offering and the Sixth</w:t>
      </w:r>
      <w:r>
        <w:rPr>
          <w:spacing w:val="-64"/>
        </w:rPr>
        <w:t> </w:t>
      </w:r>
      <w:r>
        <w:rPr/>
        <w:t>Round Offering. The Initial Tender Protocol published by the PCLD defines the rules which</w:t>
      </w:r>
      <w:r>
        <w:rPr>
          <w:spacing w:val="1"/>
        </w:rPr>
        <w:t> </w:t>
      </w:r>
      <w:r>
        <w:rPr/>
        <w:t>must be followed by all companies interested in participating in the tender process for the</w:t>
      </w:r>
      <w:r>
        <w:rPr>
          <w:spacing w:val="-64"/>
        </w:rPr>
        <w:t> </w:t>
      </w:r>
      <w:r>
        <w:rPr/>
        <w:t>offered projects and will be replaced by a Final Tender Protocol to be published by March</w:t>
      </w:r>
      <w:r>
        <w:rPr>
          <w:spacing w:val="1"/>
        </w:rPr>
        <w:t> </w:t>
      </w:r>
      <w:r>
        <w:rPr/>
        <w:t>2024.</w:t>
      </w:r>
    </w:p>
    <w:p>
      <w:pPr>
        <w:pStyle w:val="BodyText"/>
        <w:spacing w:before="123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7"/>
        </w:rPr>
        <w:t> </w:t>
      </w:r>
      <w:r>
        <w:rPr/>
        <w:t>below</w:t>
      </w:r>
      <w:r>
        <w:rPr>
          <w:spacing w:val="-3"/>
        </w:rPr>
        <w:t> </w:t>
      </w:r>
      <w:r>
        <w:rPr/>
        <w:t>presents the</w:t>
      </w:r>
      <w:r>
        <w:rPr>
          <w:spacing w:val="-7"/>
        </w:rPr>
        <w:t> </w:t>
      </w:r>
      <w:r>
        <w:rPr/>
        <w:t>contract</w:t>
      </w:r>
      <w:r>
        <w:rPr>
          <w:spacing w:val="-3"/>
        </w:rPr>
        <w:t> </w:t>
      </w:r>
      <w:r>
        <w:rPr/>
        <w:t>areas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2"/>
        </w:rPr>
        <w:t> </w:t>
      </w:r>
      <w:r>
        <w:rPr/>
        <w:t>licensing</w:t>
      </w:r>
      <w:r>
        <w:rPr>
          <w:spacing w:val="-2"/>
        </w:rPr>
        <w:t> </w:t>
      </w:r>
      <w:r>
        <w:rPr/>
        <w:t>round:</w:t>
      </w:r>
    </w:p>
    <w:p>
      <w:pPr>
        <w:spacing w:before="157"/>
        <w:ind w:left="560" w:right="0" w:firstLine="0"/>
        <w:jc w:val="both"/>
        <w:rPr>
          <w:b/>
          <w:sz w:val="17"/>
        </w:rPr>
      </w:pPr>
      <w:bookmarkStart w:name="_bookmark96" w:id="122"/>
      <w:bookmarkEnd w:id="122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37: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IFTH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(+)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17"/>
        </w:rPr>
        <w:t>AND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IXTH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LICENSING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ROUND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CONTRACT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AREAS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024"/>
        <w:gridCol w:w="1803"/>
        <w:gridCol w:w="1476"/>
        <w:gridCol w:w="2977"/>
        <w:gridCol w:w="714"/>
      </w:tblGrid>
      <w:tr>
        <w:trPr>
          <w:trHeight w:val="599" w:hRule="atLeast"/>
        </w:trPr>
        <w:tc>
          <w:tcPr>
            <w:tcW w:w="110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66"/>
              <w:ind w:left="278" w:right="93" w:hanging="1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Licensing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round</w:t>
            </w:r>
          </w:p>
        </w:tc>
        <w:tc>
          <w:tcPr>
            <w:tcW w:w="102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66"/>
              <w:ind w:left="108" w:right="89" w:firstLine="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Form of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Contract</w:t>
            </w:r>
          </w:p>
        </w:tc>
        <w:tc>
          <w:tcPr>
            <w:tcW w:w="180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82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Area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Name</w:t>
            </w:r>
          </w:p>
        </w:tc>
        <w:tc>
          <w:tcPr>
            <w:tcW w:w="147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66"/>
              <w:ind w:left="546" w:right="93" w:hanging="3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Approximate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Area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82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Province</w:t>
            </w:r>
          </w:p>
        </w:tc>
        <w:tc>
          <w:tcPr>
            <w:tcW w:w="71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82"/>
              <w:ind w:left="88" w:right="8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Wells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6"/>
              <w:rPr>
                <w:sz w:val="20"/>
              </w:rPr>
            </w:pPr>
            <w:r>
              <w:rPr>
                <w:sz w:val="20"/>
              </w:rPr>
              <w:t>Zurbatiya</w:t>
            </w:r>
          </w:p>
        </w:tc>
        <w:tc>
          <w:tcPr>
            <w:tcW w:w="147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519</w:t>
            </w:r>
          </w:p>
        </w:tc>
        <w:tc>
          <w:tcPr>
            <w:tcW w:w="297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Wasit</w:t>
            </w:r>
          </w:p>
        </w:tc>
        <w:tc>
          <w:tcPr>
            <w:tcW w:w="71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74" w:hRule="atLeast"/>
        </w:trPr>
        <w:tc>
          <w:tcPr>
            <w:tcW w:w="1102" w:type="dxa"/>
          </w:tcPr>
          <w:p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sz w:val="20"/>
              </w:rPr>
              <w:t>Shihabi</w:t>
            </w:r>
          </w:p>
        </w:tc>
        <w:tc>
          <w:tcPr>
            <w:tcW w:w="1476" w:type="dxa"/>
          </w:tcPr>
          <w:p>
            <w:pPr>
              <w:pStyle w:val="TableParagraph"/>
              <w:spacing w:before="19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1428</w:t>
            </w:r>
          </w:p>
        </w:tc>
        <w:tc>
          <w:tcPr>
            <w:tcW w:w="2977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Wasit/Maysan</w:t>
            </w:r>
          </w:p>
        </w:tc>
        <w:tc>
          <w:tcPr>
            <w:tcW w:w="714" w:type="dxa"/>
          </w:tcPr>
          <w:p>
            <w:pPr>
              <w:pStyle w:val="TableParagraph"/>
              <w:spacing w:before="19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FAO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1398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02" w:type="dxa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Jabal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Sanam</w:t>
            </w:r>
          </w:p>
        </w:tc>
        <w:tc>
          <w:tcPr>
            <w:tcW w:w="1476" w:type="dxa"/>
          </w:tcPr>
          <w:p>
            <w:pPr>
              <w:pStyle w:val="TableParagraph"/>
              <w:spacing w:line="230" w:lineRule="exact"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714" w:type="dxa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Arabian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Gulf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554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Offshore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sz w:val="20"/>
              </w:rPr>
              <w:t>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Daimah</w:t>
            </w:r>
          </w:p>
        </w:tc>
        <w:tc>
          <w:tcPr>
            <w:tcW w:w="1476" w:type="dxa"/>
          </w:tcPr>
          <w:p>
            <w:pPr>
              <w:pStyle w:val="TableParagraph"/>
              <w:spacing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Maysan</w:t>
            </w:r>
          </w:p>
        </w:tc>
        <w:tc>
          <w:tcPr>
            <w:tcW w:w="714" w:type="dxa"/>
          </w:tcPr>
          <w:p>
            <w:pPr>
              <w:pStyle w:val="TableParagraph"/>
              <w:spacing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Qalat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Salah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Maysan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02" w:type="dxa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Sasan</w:t>
            </w:r>
          </w:p>
        </w:tc>
        <w:tc>
          <w:tcPr>
            <w:tcW w:w="1476" w:type="dxa"/>
          </w:tcPr>
          <w:p>
            <w:pPr>
              <w:pStyle w:val="TableParagraph"/>
              <w:spacing w:line="230" w:lineRule="exact"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Nineveh</w:t>
            </w:r>
          </w:p>
        </w:tc>
        <w:tc>
          <w:tcPr>
            <w:tcW w:w="714" w:type="dxa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69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left="106"/>
              <w:rPr>
                <w:sz w:val="20"/>
              </w:rPr>
            </w:pPr>
            <w:r>
              <w:rPr>
                <w:sz w:val="20"/>
              </w:rPr>
              <w:t>Alan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left="107"/>
              <w:rPr>
                <w:sz w:val="20"/>
              </w:rPr>
            </w:pPr>
            <w:r>
              <w:rPr>
                <w:sz w:val="20"/>
              </w:rPr>
              <w:t>Nineveh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sz w:val="20"/>
              </w:rPr>
              <w:t>Pulkhana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Salah 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Den</w:t>
            </w:r>
          </w:p>
        </w:tc>
        <w:tc>
          <w:tcPr>
            <w:tcW w:w="714" w:type="dxa"/>
          </w:tcPr>
          <w:p>
            <w:pPr>
              <w:pStyle w:val="TableParagraph"/>
              <w:spacing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before="23"/>
              <w:ind w:left="108"/>
              <w:rPr>
                <w:sz w:val="20"/>
              </w:rPr>
            </w:pPr>
            <w:r>
              <w:rPr>
                <w:sz w:val="20"/>
              </w:rPr>
              <w:t>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before="23"/>
              <w:ind w:left="106"/>
              <w:rPr>
                <w:sz w:val="20"/>
              </w:rPr>
            </w:pPr>
            <w:r>
              <w:rPr>
                <w:sz w:val="20"/>
              </w:rPr>
              <w:t>Middle Furat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before="2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1073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Najaf/Karbala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before="23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699" w:hRule="atLeast"/>
        </w:trPr>
        <w:tc>
          <w:tcPr>
            <w:tcW w:w="110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DPC</w:t>
            </w:r>
          </w:p>
        </w:tc>
        <w:tc>
          <w:tcPr>
            <w:tcW w:w="1803" w:type="dxa"/>
          </w:tcPr>
          <w:p>
            <w:pPr>
              <w:pStyle w:val="TableParagraph"/>
              <w:ind w:left="106" w:right="158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Extension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East</w:t>
            </w:r>
          </w:p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Baghdad</w:t>
            </w:r>
          </w:p>
        </w:tc>
        <w:tc>
          <w:tcPr>
            <w:tcW w:w="147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2977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Baghdad/Salah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</w:t>
            </w:r>
          </w:p>
        </w:tc>
        <w:tc>
          <w:tcPr>
            <w:tcW w:w="714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267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Dhufriyah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Wasit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74" w:hRule="atLeast"/>
        </w:trPr>
        <w:tc>
          <w:tcPr>
            <w:tcW w:w="1102" w:type="dxa"/>
          </w:tcPr>
          <w:p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sz w:val="20"/>
              </w:rPr>
              <w:t>Abu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Khema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9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Muthanna</w:t>
            </w:r>
          </w:p>
        </w:tc>
        <w:tc>
          <w:tcPr>
            <w:tcW w:w="714" w:type="dxa"/>
          </w:tcPr>
          <w:p>
            <w:pPr>
              <w:pStyle w:val="TableParagraph"/>
              <w:spacing w:before="19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Najaf/Al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Muthanna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1102" w:type="dxa"/>
          </w:tcPr>
          <w:p>
            <w:pPr>
              <w:pStyle w:val="TableParagraph"/>
              <w:spacing w:before="114"/>
              <w:ind w:left="120"/>
              <w:rPr>
                <w:sz w:val="20"/>
              </w:rPr>
            </w:pPr>
            <w:r>
              <w:rPr>
                <w:sz w:val="20"/>
              </w:rPr>
              <w:t>Fifth (+)</w:t>
            </w:r>
          </w:p>
        </w:tc>
        <w:tc>
          <w:tcPr>
            <w:tcW w:w="1024" w:type="dxa"/>
          </w:tcPr>
          <w:p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14"/>
              <w:ind w:left="106"/>
              <w:rPr>
                <w:sz w:val="20"/>
              </w:rPr>
            </w:pP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  <w:tc>
          <w:tcPr>
            <w:tcW w:w="1476" w:type="dxa"/>
          </w:tcPr>
          <w:p>
            <w:pPr>
              <w:pStyle w:val="TableParagraph"/>
              <w:spacing w:before="11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Al Najaf/ Al Muthanna/ Wasit/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Babylon/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Diwanya</w:t>
            </w:r>
          </w:p>
        </w:tc>
        <w:tc>
          <w:tcPr>
            <w:tcW w:w="714" w:type="dxa"/>
          </w:tcPr>
          <w:p>
            <w:pPr>
              <w:pStyle w:val="TableParagraph"/>
              <w:spacing w:before="114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Tel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Hajar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7300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Nineveh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1102" w:type="dxa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Khliesiea</w:t>
            </w:r>
          </w:p>
        </w:tc>
        <w:tc>
          <w:tcPr>
            <w:tcW w:w="1476" w:type="dxa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7300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Nineveh/Al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Anbar</w:t>
            </w:r>
          </w:p>
        </w:tc>
        <w:tc>
          <w:tcPr>
            <w:tcW w:w="714" w:type="dxa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Anah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7100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74" w:hRule="atLeast"/>
        </w:trPr>
        <w:tc>
          <w:tcPr>
            <w:tcW w:w="1102" w:type="dxa"/>
          </w:tcPr>
          <w:p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sz w:val="20"/>
              </w:rPr>
              <w:t>Anbar</w:t>
            </w:r>
          </w:p>
        </w:tc>
        <w:tc>
          <w:tcPr>
            <w:tcW w:w="1476" w:type="dxa"/>
          </w:tcPr>
          <w:p>
            <w:pPr>
              <w:pStyle w:val="TableParagraph"/>
              <w:spacing w:before="19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8500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</w:tcPr>
          <w:p>
            <w:pPr>
              <w:pStyle w:val="TableParagraph"/>
              <w:spacing w:before="19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Anz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8521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Okashat</w:t>
            </w:r>
          </w:p>
        </w:tc>
        <w:tc>
          <w:tcPr>
            <w:tcW w:w="1476" w:type="dxa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6665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Rutba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6500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</w:tcPr>
          <w:p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Rutba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7907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</w:tcPr>
          <w:p>
            <w:pPr>
              <w:pStyle w:val="TableParagraph"/>
              <w:spacing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Tobal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9001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9" w:hRule="atLeast"/>
        </w:trPr>
        <w:tc>
          <w:tcPr>
            <w:tcW w:w="1102" w:type="dxa"/>
          </w:tcPr>
          <w:p>
            <w:pPr>
              <w:pStyle w:val="TableParagraph"/>
              <w:spacing w:line="230" w:lineRule="exact" w:before="19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</w:tcPr>
          <w:p>
            <w:pPr>
              <w:pStyle w:val="TableParagraph"/>
              <w:spacing w:line="230" w:lineRule="exact" w:before="19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line="230" w:lineRule="exact" w:before="19"/>
              <w:ind w:left="106"/>
              <w:rPr>
                <w:sz w:val="20"/>
              </w:rPr>
            </w:pPr>
            <w:r>
              <w:rPr>
                <w:sz w:val="20"/>
              </w:rPr>
              <w:t>Waleed</w:t>
            </w:r>
          </w:p>
        </w:tc>
        <w:tc>
          <w:tcPr>
            <w:tcW w:w="1476" w:type="dxa"/>
          </w:tcPr>
          <w:p>
            <w:pPr>
              <w:pStyle w:val="TableParagraph"/>
              <w:spacing w:line="230" w:lineRule="exact" w:before="19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8300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 w:before="19"/>
              <w:ind w:left="107"/>
              <w:rPr>
                <w:sz w:val="20"/>
              </w:rPr>
            </w:pPr>
            <w:r>
              <w:rPr>
                <w:sz w:val="20"/>
              </w:rPr>
              <w:t>Al Anbar</w:t>
            </w:r>
          </w:p>
        </w:tc>
        <w:tc>
          <w:tcPr>
            <w:tcW w:w="714" w:type="dxa"/>
          </w:tcPr>
          <w:p>
            <w:pPr>
              <w:pStyle w:val="TableParagraph"/>
              <w:spacing w:line="230" w:lineRule="exact" w:before="19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Qurnain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8500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Najaf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</w:tcPr>
          <w:p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</w:tcPr>
          <w:p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sz w:val="20"/>
              </w:rPr>
              <w:t>Addan</w:t>
            </w:r>
          </w:p>
        </w:tc>
        <w:tc>
          <w:tcPr>
            <w:tcW w:w="1476" w:type="dxa"/>
          </w:tcPr>
          <w:p>
            <w:pPr>
              <w:pStyle w:val="TableParagraph"/>
              <w:spacing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Muthanna</w:t>
            </w:r>
          </w:p>
        </w:tc>
        <w:tc>
          <w:tcPr>
            <w:tcW w:w="714" w:type="dxa"/>
          </w:tcPr>
          <w:p>
            <w:pPr>
              <w:pStyle w:val="TableParagraph"/>
              <w:spacing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1102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6"/>
              <w:rPr>
                <w:sz w:val="20"/>
              </w:rPr>
            </w:pPr>
            <w:r>
              <w:rPr>
                <w:sz w:val="20"/>
              </w:rPr>
              <w:t>Shaiban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2977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Muthanna</w:t>
            </w:r>
          </w:p>
        </w:tc>
        <w:tc>
          <w:tcPr>
            <w:tcW w:w="714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Sixth</w:t>
            </w:r>
          </w:p>
        </w:tc>
        <w:tc>
          <w:tcPr>
            <w:tcW w:w="102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8"/>
              <w:rPr>
                <w:sz w:val="20"/>
              </w:rPr>
            </w:pPr>
            <w:r>
              <w:rPr>
                <w:sz w:val="20"/>
              </w:rPr>
              <w:t>EDPC</w:t>
            </w:r>
          </w:p>
        </w:tc>
        <w:tc>
          <w:tcPr>
            <w:tcW w:w="180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6"/>
              <w:rPr>
                <w:sz w:val="20"/>
              </w:rPr>
            </w:pPr>
            <w:r>
              <w:rPr>
                <w:sz w:val="20"/>
              </w:rPr>
              <w:t>Sumer</w:t>
            </w:r>
          </w:p>
        </w:tc>
        <w:tc>
          <w:tcPr>
            <w:tcW w:w="147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Muthanna</w:t>
            </w:r>
          </w:p>
        </w:tc>
        <w:tc>
          <w:tcPr>
            <w:tcW w:w="71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</w:tbl>
    <w:p>
      <w:pPr>
        <w:spacing w:before="0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PCLD</w:t>
      </w:r>
    </w:p>
    <w:p>
      <w:pPr>
        <w:pStyle w:val="BodyText"/>
        <w:spacing w:before="159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terms and conditions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licensing</w:t>
      </w:r>
      <w:r>
        <w:rPr>
          <w:spacing w:val="-7"/>
        </w:rPr>
        <w:t> </w:t>
      </w:r>
      <w:r>
        <w:rPr/>
        <w:t>rounds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detailed</w:t>
      </w:r>
      <w:r>
        <w:rPr>
          <w:spacing w:val="-5"/>
        </w:rPr>
        <w:t> </w:t>
      </w:r>
      <w:r>
        <w:rPr/>
        <w:t>as follows:</w:t>
      </w:r>
    </w:p>
    <w:p>
      <w:pPr>
        <w:spacing w:after="0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7"/>
        </w:rPr>
      </w:pPr>
      <w:bookmarkStart w:name="_bookmark97" w:id="123"/>
      <w:bookmarkEnd w:id="123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38: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ERMS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CONDITIONS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LICENSING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ROUNDS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8634"/>
      </w:tblGrid>
      <w:tr>
        <w:trPr>
          <w:trHeight w:val="321" w:hRule="atLeast"/>
        </w:trPr>
        <w:tc>
          <w:tcPr>
            <w:tcW w:w="456" w:type="dxa"/>
            <w:tcBorders>
              <w:bottom w:val="single" w:sz="8" w:space="0" w:color="F47587"/>
            </w:tcBorders>
            <w:shd w:val="clear" w:color="auto" w:fill="79091A"/>
          </w:tcPr>
          <w:p>
            <w:pPr>
              <w:pStyle w:val="TableParagraph"/>
              <w:spacing w:before="42"/>
              <w:ind w:left="99" w:right="9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8634" w:type="dxa"/>
            <w:tcBorders>
              <w:bottom w:val="single" w:sz="8" w:space="0" w:color="F47587"/>
            </w:tcBorders>
            <w:shd w:val="clear" w:color="auto" w:fill="79091A"/>
          </w:tcPr>
          <w:p>
            <w:pPr>
              <w:pStyle w:val="TableParagraph"/>
              <w:spacing w:before="42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Terms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&amp; conditions</w:t>
            </w:r>
          </w:p>
        </w:tc>
      </w:tr>
      <w:tr>
        <w:trPr>
          <w:trHeight w:val="316" w:hRule="atLeast"/>
        </w:trPr>
        <w:tc>
          <w:tcPr>
            <w:tcW w:w="456" w:type="dxa"/>
            <w:tcBorders>
              <w:top w:val="single" w:sz="8" w:space="0" w:color="F47587"/>
            </w:tcBorders>
            <w:shd w:val="clear" w:color="auto" w:fill="F7A2AF"/>
          </w:tcPr>
          <w:p>
            <w:pPr>
              <w:pStyle w:val="TableParagraph"/>
              <w:spacing w:before="41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634" w:type="dxa"/>
            <w:tcBorders>
              <w:top w:val="single" w:sz="8" w:space="0" w:color="F47587"/>
            </w:tcBorders>
            <w:shd w:val="clear" w:color="auto" w:fill="F7A2AF"/>
          </w:tcPr>
          <w:p>
            <w:pPr>
              <w:pStyle w:val="TableParagraph"/>
              <w:spacing w:before="41"/>
              <w:ind w:left="163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in-place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belongs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people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Iraq.</w:t>
            </w:r>
          </w:p>
        </w:tc>
      </w:tr>
      <w:tr>
        <w:trPr>
          <w:trHeight w:val="322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Contractor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funds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exploration,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appraisal,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activities.</w:t>
            </w:r>
          </w:p>
        </w:tc>
      </w:tr>
      <w:tr>
        <w:trPr>
          <w:trHeight w:val="56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16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80" w:lineRule="auto" w:before="37"/>
              <w:ind w:left="110" w:right="225"/>
              <w:rPr>
                <w:sz w:val="18"/>
              </w:rPr>
            </w:pPr>
            <w:r>
              <w:rPr>
                <w:sz w:val="18"/>
              </w:rPr>
              <w:t>The Contractor is entitled to recover Petroleum Costs and to receive Remuneration from any resulting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developments.</w:t>
            </w:r>
          </w:p>
        </w:tc>
      </w:tr>
      <w:tr>
        <w:trPr>
          <w:trHeight w:val="561" w:hRule="atLeast"/>
        </w:trPr>
        <w:tc>
          <w:tcPr>
            <w:tcW w:w="456" w:type="dxa"/>
          </w:tcPr>
          <w:p>
            <w:pPr>
              <w:pStyle w:val="TableParagraph"/>
              <w:spacing w:before="16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634" w:type="dxa"/>
          </w:tcPr>
          <w:p>
            <w:pPr>
              <w:pStyle w:val="TableParagraph"/>
              <w:spacing w:line="276" w:lineRule="auto" w:before="37"/>
              <w:ind w:left="110" w:right="261"/>
              <w:rPr>
                <w:sz w:val="18"/>
              </w:rPr>
            </w:pPr>
            <w:r>
              <w:rPr>
                <w:sz w:val="18"/>
              </w:rPr>
              <w:t>For certain costs categorized as Supplementary Costs, the Contractor is entitled to recover such costs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accelerated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interest.</w:t>
            </w:r>
          </w:p>
        </w:tc>
      </w:tr>
      <w:tr>
        <w:trPr>
          <w:trHeight w:val="802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76" w:lineRule="auto" w:before="37"/>
              <w:ind w:left="110" w:right="143"/>
              <w:rPr>
                <w:sz w:val="18"/>
              </w:rPr>
            </w:pPr>
            <w:r>
              <w:rPr>
                <w:sz w:val="18"/>
              </w:rPr>
              <w:t>Petroleum Costs, Supplementary Costs and Remuneration will be paid in export oil unless Iraq elects to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pay in cash. Any cash election shall be made in advance of the calendar year for which cash payments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elected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election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entire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year.</w:t>
            </w:r>
          </w:p>
        </w:tc>
      </w:tr>
      <w:tr>
        <w:trPr>
          <w:trHeight w:val="316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according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exploration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maturity.</w:t>
            </w:r>
          </w:p>
        </w:tc>
      </w:tr>
      <w:tr>
        <w:trPr>
          <w:trHeight w:val="32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4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EDPC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provides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 Exploration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 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years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Periods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years.</w:t>
            </w:r>
          </w:p>
        </w:tc>
      </w:tr>
      <w:tr>
        <w:trPr>
          <w:trHeight w:val="321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DPC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years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potential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single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5-year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extension.</w:t>
            </w:r>
          </w:p>
        </w:tc>
      </w:tr>
      <w:tr>
        <w:trPr>
          <w:trHeight w:val="32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42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Bonus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payments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Contracts.</w:t>
            </w:r>
          </w:p>
        </w:tc>
      </w:tr>
      <w:tr>
        <w:trPr>
          <w:trHeight w:val="317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EDPC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require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signature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bonus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further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bonus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upon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Declaration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Commerciality.</w:t>
            </w:r>
          </w:p>
        </w:tc>
      </w:tr>
      <w:tr>
        <w:trPr>
          <w:trHeight w:val="56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80" w:lineRule="auto" w:before="37"/>
              <w:ind w:left="110" w:right="572"/>
              <w:rPr>
                <w:sz w:val="18"/>
              </w:rPr>
            </w:pPr>
            <w:r>
              <w:rPr>
                <w:sz w:val="18"/>
              </w:rPr>
              <w:t>The DPC will require a signature bonus and a further bonus following the achievement of the First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Commercial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Date.</w:t>
            </w:r>
          </w:p>
        </w:tc>
      </w:tr>
      <w:tr>
        <w:trPr>
          <w:trHeight w:val="321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Bonus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payments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recoverable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deductible.</w:t>
            </w:r>
          </w:p>
        </w:tc>
      </w:tr>
      <w:tr>
        <w:trPr>
          <w:trHeight w:val="56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76" w:lineRule="auto" w:before="37"/>
              <w:ind w:left="110"/>
              <w:rPr>
                <w:sz w:val="18"/>
              </w:rPr>
            </w:pP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Costs,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Supplementary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Costs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Remuneration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payable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sustained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achieved,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referred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‘First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Commercial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Date’.</w:t>
            </w:r>
          </w:p>
        </w:tc>
      </w:tr>
      <w:tr>
        <w:trPr>
          <w:trHeight w:val="322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Royalty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15%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payable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Deemed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Revenues.</w:t>
            </w:r>
          </w:p>
        </w:tc>
      </w:tr>
      <w:tr>
        <w:trPr>
          <w:trHeight w:val="316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4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Costs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payable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Deemed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(Deemed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Royalty)</w:t>
            </w:r>
          </w:p>
        </w:tc>
      </w:tr>
      <w:tr>
        <w:trPr>
          <w:trHeight w:val="321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Supplementary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Costs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payable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Deemed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Costs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Remuneration.</w:t>
            </w:r>
          </w:p>
        </w:tc>
      </w:tr>
      <w:tr>
        <w:trPr>
          <w:trHeight w:val="56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76" w:lineRule="auto" w:before="37"/>
              <w:ind w:left="110" w:right="225"/>
              <w:rPr>
                <w:sz w:val="18"/>
              </w:rPr>
            </w:pPr>
            <w:r>
              <w:rPr>
                <w:sz w:val="18"/>
              </w:rPr>
              <w:t>Remuneration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payable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(bid)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percentage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Remaining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Deemed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(Deemed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Royalty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Petroleum Costs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paid).</w:t>
            </w:r>
          </w:p>
        </w:tc>
      </w:tr>
      <w:tr>
        <w:trPr>
          <w:trHeight w:val="321" w:hRule="atLeast"/>
        </w:trPr>
        <w:tc>
          <w:tcPr>
            <w:tcW w:w="456" w:type="dxa"/>
          </w:tcPr>
          <w:p>
            <w:pPr>
              <w:pStyle w:val="TableParagraph"/>
              <w:spacing w:before="4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634" w:type="dxa"/>
          </w:tcPr>
          <w:p>
            <w:pPr>
              <w:pStyle w:val="TableParagraph"/>
              <w:spacing w:before="42"/>
              <w:ind w:left="110"/>
              <w:rPr>
                <w:sz w:val="18"/>
              </w:rPr>
            </w:pPr>
            <w:r>
              <w:rPr>
                <w:sz w:val="18"/>
              </w:rPr>
              <w:t>Contractor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profits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(Remuneration)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Iraq.</w:t>
            </w:r>
          </w:p>
        </w:tc>
      </w:tr>
      <w:tr>
        <w:trPr>
          <w:trHeight w:val="557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76" w:lineRule="auto" w:before="38"/>
              <w:ind w:left="110" w:right="362"/>
              <w:rPr>
                <w:sz w:val="18"/>
              </w:rPr>
            </w:pPr>
            <w:r>
              <w:rPr>
                <w:sz w:val="18"/>
              </w:rPr>
              <w:t>Minimum Work and Expenditure Obligations will vary by Contract Area depending upon the expected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requirements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Area.</w:t>
            </w:r>
          </w:p>
        </w:tc>
      </w:tr>
      <w:tr>
        <w:trPr>
          <w:trHeight w:val="561" w:hRule="atLeast"/>
        </w:trPr>
        <w:tc>
          <w:tcPr>
            <w:tcW w:w="456" w:type="dxa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634" w:type="dxa"/>
          </w:tcPr>
          <w:p>
            <w:pPr>
              <w:pStyle w:val="TableParagraph"/>
              <w:spacing w:line="280" w:lineRule="auto" w:before="37"/>
              <w:ind w:left="110" w:right="370"/>
              <w:rPr>
                <w:sz w:val="18"/>
              </w:rPr>
            </w:pPr>
            <w:r>
              <w:rPr>
                <w:sz w:val="18"/>
              </w:rPr>
              <w:t>Contractors will have obligations with respect to the provision of training and technology transfer 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well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employment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procurement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goods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services.</w:t>
            </w:r>
          </w:p>
        </w:tc>
      </w:tr>
      <w:tr>
        <w:trPr>
          <w:trHeight w:val="56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80" w:lineRule="auto" w:before="37"/>
              <w:ind w:left="110" w:right="522"/>
              <w:rPr>
                <w:sz w:val="18"/>
              </w:rPr>
            </w:pPr>
            <w:r>
              <w:rPr>
                <w:sz w:val="18"/>
              </w:rPr>
              <w:t>Contractors will contribute to an Infrastructure Fund and these contributions will be considered as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Costs.</w:t>
            </w:r>
          </w:p>
        </w:tc>
      </w:tr>
      <w:tr>
        <w:trPr>
          <w:trHeight w:val="562" w:hRule="atLeast"/>
        </w:trPr>
        <w:tc>
          <w:tcPr>
            <w:tcW w:w="456" w:type="dxa"/>
          </w:tcPr>
          <w:p>
            <w:pPr>
              <w:pStyle w:val="TableParagraph"/>
              <w:spacing w:before="16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634" w:type="dxa"/>
          </w:tcPr>
          <w:p>
            <w:pPr>
              <w:pStyle w:val="TableParagraph"/>
              <w:spacing w:line="276" w:lineRule="auto" w:before="37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Arabic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English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languages,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conflict,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English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language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version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prevail.</w:t>
            </w:r>
          </w:p>
        </w:tc>
      </w:tr>
      <w:tr>
        <w:trPr>
          <w:trHeight w:val="801" w:hRule="atLeast"/>
        </w:trPr>
        <w:tc>
          <w:tcPr>
            <w:tcW w:w="456" w:type="dxa"/>
            <w:shd w:val="clear" w:color="auto" w:fill="F7A2AF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634" w:type="dxa"/>
            <w:shd w:val="clear" w:color="auto" w:fill="F7A2AF"/>
          </w:tcPr>
          <w:p>
            <w:pPr>
              <w:pStyle w:val="TableParagraph"/>
              <w:spacing w:line="276" w:lineRule="auto" w:before="37"/>
              <w:ind w:left="110"/>
              <w:rPr>
                <w:sz w:val="18"/>
              </w:rPr>
            </w:pPr>
            <w:r>
              <w:rPr>
                <w:sz w:val="18"/>
              </w:rPr>
              <w:t>Provisions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resolution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disputes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Contracts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include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potential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recourse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independent expert as well as to international arbitration (International Chamber of Commerce rules,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mutually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agreed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alternate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venue,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English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language).</w:t>
            </w:r>
          </w:p>
        </w:tc>
      </w:tr>
      <w:tr>
        <w:trPr>
          <w:trHeight w:val="1041" w:hRule="atLeast"/>
        </w:trPr>
        <w:tc>
          <w:tcPr>
            <w:tcW w:w="456" w:type="dxa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634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line="276" w:lineRule="auto" w:before="37"/>
              <w:ind w:left="110" w:right="111"/>
              <w:rPr>
                <w:sz w:val="18"/>
              </w:rPr>
            </w:pPr>
            <w:r>
              <w:rPr>
                <w:sz w:val="18"/>
              </w:rPr>
              <w:t>Activities in the Contract Areas will be subject to Iraqi law and the applicable regulations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Ministry of Oil and must comply with the “best practices” of the international petroleum industry,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particularly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regard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resources,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safety,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preservation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environment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ethics.</w:t>
            </w:r>
          </w:p>
        </w:tc>
      </w:tr>
    </w:tbl>
    <w:p>
      <w:pPr>
        <w:pStyle w:val="BodyText"/>
        <w:spacing w:line="288" w:lineRule="auto" w:before="120"/>
        <w:ind w:left="560" w:right="1019"/>
      </w:pP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PCLD,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sole</w:t>
      </w:r>
      <w:r>
        <w:rPr>
          <w:spacing w:val="17"/>
        </w:rPr>
        <w:t> </w:t>
      </w:r>
      <w:r>
        <w:rPr/>
        <w:t>bidding</w:t>
      </w:r>
      <w:r>
        <w:rPr>
          <w:spacing w:val="17"/>
        </w:rPr>
        <w:t> </w:t>
      </w:r>
      <w:r>
        <w:rPr/>
        <w:t>parameter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/>
        <w:t>be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Remuneration</w:t>
      </w:r>
      <w:r>
        <w:rPr>
          <w:spacing w:val="17"/>
        </w:rPr>
        <w:t> </w:t>
      </w:r>
      <w:r>
        <w:rPr/>
        <w:t>Percentage</w:t>
      </w:r>
      <w:r>
        <w:rPr>
          <w:spacing w:val="-63"/>
        </w:rPr>
        <w:t> </w:t>
      </w:r>
      <w:r>
        <w:rPr/>
        <w:t>Bid.</w:t>
      </w:r>
    </w:p>
    <w:p>
      <w:pPr>
        <w:pStyle w:val="BodyText"/>
        <w:spacing w:line="288" w:lineRule="auto" w:before="116"/>
        <w:ind w:left="560" w:right="1019"/>
      </w:pPr>
      <w:r>
        <w:rPr/>
        <w:t>The</w:t>
      </w:r>
      <w:r>
        <w:rPr>
          <w:spacing w:val="-4"/>
        </w:rPr>
        <w:t> </w:t>
      </w:r>
      <w:r>
        <w:rPr/>
        <w:t>MoO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accept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bid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7"/>
        </w:rPr>
        <w:t> </w:t>
      </w:r>
      <w:r>
        <w:rPr/>
        <w:t>Remuneration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Bid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Contract</w:t>
      </w:r>
      <w:r>
        <w:rPr>
          <w:spacing w:val="-64"/>
        </w:rPr>
        <w:t> </w:t>
      </w:r>
      <w:r>
        <w:rPr/>
        <w:t>Area</w:t>
      </w:r>
      <w:r>
        <w:rPr>
          <w:spacing w:val="44"/>
        </w:rPr>
        <w:t> </w:t>
      </w:r>
      <w:r>
        <w:rPr/>
        <w:t>provided</w:t>
      </w:r>
      <w:r>
        <w:rPr>
          <w:spacing w:val="48"/>
        </w:rPr>
        <w:t> </w:t>
      </w:r>
      <w:r>
        <w:rPr/>
        <w:t>that</w:t>
      </w:r>
      <w:r>
        <w:rPr>
          <w:spacing w:val="45"/>
        </w:rPr>
        <w:t> </w:t>
      </w:r>
      <w:r>
        <w:rPr/>
        <w:t>its</w:t>
      </w:r>
      <w:r>
        <w:rPr>
          <w:spacing w:val="43"/>
        </w:rPr>
        <w:t> </w:t>
      </w:r>
      <w:r>
        <w:rPr/>
        <w:t>RPB</w:t>
      </w:r>
      <w:r>
        <w:rPr>
          <w:spacing w:val="41"/>
        </w:rPr>
        <w:t> </w:t>
      </w:r>
      <w:r>
        <w:rPr/>
        <w:t>does</w:t>
      </w:r>
      <w:r>
        <w:rPr>
          <w:spacing w:val="47"/>
        </w:rPr>
        <w:t> </w:t>
      </w:r>
      <w:r>
        <w:rPr/>
        <w:t>not</w:t>
      </w:r>
      <w:r>
        <w:rPr>
          <w:spacing w:val="44"/>
        </w:rPr>
        <w:t> </w:t>
      </w:r>
      <w:r>
        <w:rPr/>
        <w:t>exceed</w:t>
      </w:r>
      <w:r>
        <w:rPr>
          <w:spacing w:val="48"/>
        </w:rPr>
        <w:t> </w:t>
      </w:r>
      <w:r>
        <w:rPr/>
        <w:t>a</w:t>
      </w:r>
      <w:r>
        <w:rPr>
          <w:spacing w:val="40"/>
        </w:rPr>
        <w:t> </w:t>
      </w:r>
      <w:r>
        <w:rPr/>
        <w:t>Maximum</w:t>
      </w:r>
      <w:r>
        <w:rPr>
          <w:spacing w:val="45"/>
        </w:rPr>
        <w:t> </w:t>
      </w:r>
      <w:r>
        <w:rPr/>
        <w:t>Remuneration</w:t>
      </w:r>
      <w:r>
        <w:rPr>
          <w:spacing w:val="41"/>
        </w:rPr>
        <w:t> </w:t>
      </w:r>
      <w:r>
        <w:rPr/>
        <w:t>Percentage</w:t>
      </w:r>
      <w:r>
        <w:rPr>
          <w:spacing w:val="45"/>
        </w:rPr>
        <w:t> </w:t>
      </w:r>
      <w:r>
        <w:rPr/>
        <w:t>Bid</w:t>
      </w:r>
    </w:p>
    <w:p>
      <w:pPr>
        <w:spacing w:after="0" w:line="288" w:lineRule="auto"/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41"/>
        <w:jc w:val="both"/>
      </w:pPr>
      <w:r>
        <w:rPr/>
        <w:t>(“MRPB”) pre-defined by the Ministry. The MRPB for Contract Areas will not be advised to</w:t>
      </w:r>
      <w:r>
        <w:rPr>
          <w:spacing w:val="1"/>
        </w:rPr>
        <w:t> </w:t>
      </w:r>
      <w:r>
        <w:rPr/>
        <w:t>bidders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advance.</w:t>
      </w:r>
      <w:r>
        <w:rPr>
          <w:vertAlign w:val="superscript"/>
        </w:rPr>
        <w:t>54</w:t>
      </w:r>
    </w:p>
    <w:p>
      <w:pPr>
        <w:pStyle w:val="BodyText"/>
        <w:spacing w:line="285" w:lineRule="auto" w:before="121"/>
        <w:ind w:left="560" w:right="1027"/>
        <w:jc w:val="both"/>
      </w:pPr>
      <w:r>
        <w:rPr/>
        <w:t>The</w:t>
      </w:r>
      <w:r>
        <w:rPr>
          <w:spacing w:val="-11"/>
        </w:rPr>
        <w:t> </w:t>
      </w:r>
      <w:r>
        <w:rPr/>
        <w:t>coordinates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14"/>
        </w:rPr>
        <w:t> </w:t>
      </w:r>
      <w:r>
        <w:rPr/>
        <w:t>oil</w:t>
      </w:r>
      <w:r>
        <w:rPr>
          <w:spacing w:val="-9"/>
        </w:rPr>
        <w:t> </w:t>
      </w:r>
      <w:r>
        <w:rPr/>
        <w:t>and</w:t>
      </w:r>
      <w:r>
        <w:rPr>
          <w:spacing w:val="-14"/>
        </w:rPr>
        <w:t> </w:t>
      </w:r>
      <w:r>
        <w:rPr/>
        <w:t>gas</w:t>
      </w:r>
      <w:r>
        <w:rPr>
          <w:spacing w:val="-9"/>
        </w:rPr>
        <w:t> </w:t>
      </w:r>
      <w:r>
        <w:rPr/>
        <w:t>field,</w:t>
      </w:r>
      <w:r>
        <w:rPr>
          <w:spacing w:val="-11"/>
        </w:rPr>
        <w:t> </w:t>
      </w:r>
      <w:r>
        <w:rPr/>
        <w:t>either</w:t>
      </w:r>
      <w:r>
        <w:rPr>
          <w:spacing w:val="-14"/>
        </w:rPr>
        <w:t> </w:t>
      </w:r>
      <w:r>
        <w:rPr/>
        <w:t>operated</w:t>
      </w:r>
      <w:r>
        <w:rPr>
          <w:spacing w:val="-10"/>
        </w:rPr>
        <w:t> </w:t>
      </w:r>
      <w:r>
        <w:rPr/>
        <w:t>by</w:t>
      </w:r>
      <w:r>
        <w:rPr>
          <w:spacing w:val="-7"/>
        </w:rPr>
        <w:t> </w:t>
      </w:r>
      <w:r>
        <w:rPr/>
        <w:t>IOCs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result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7"/>
        </w:rPr>
        <w:t> </w:t>
      </w:r>
      <w:r>
        <w:rPr/>
        <w:t>licensing</w:t>
      </w:r>
      <w:r>
        <w:rPr>
          <w:spacing w:val="-64"/>
        </w:rPr>
        <w:t> </w:t>
      </w:r>
      <w:r>
        <w:rPr/>
        <w:t>rounds or directed by the SOEs operating in the oil and gas sector are publicly available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NRTC</w:t>
      </w:r>
      <w:r>
        <w:rPr>
          <w:spacing w:val="4"/>
        </w:rPr>
        <w:t> </w:t>
      </w:r>
      <w:r>
        <w:rPr/>
        <w:t>website</w:t>
      </w:r>
      <w:r>
        <w:rPr>
          <w:spacing w:val="1"/>
        </w:rPr>
        <w:t> </w:t>
      </w:r>
      <w:hyperlink r:id="rId137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line="400" w:lineRule="auto" w:before="126"/>
        <w:ind w:right="6116"/>
      </w:pPr>
      <w:r>
        <w:rPr>
          <w:color w:val="EC1A3A"/>
        </w:rPr>
        <w:t>Contracts outside the licensing rounds</w:t>
      </w:r>
      <w:r>
        <w:rPr>
          <w:color w:val="EC1A3A"/>
          <w:spacing w:val="-64"/>
        </w:rPr>
        <w:t> </w:t>
      </w:r>
      <w:r>
        <w:rPr>
          <w:color w:val="218279"/>
        </w:rPr>
        <w:t>Ahdeb field</w:t>
      </w:r>
      <w:r>
        <w:rPr>
          <w:color w:val="218279"/>
          <w:spacing w:val="-3"/>
        </w:rPr>
        <w:t> </w:t>
      </w:r>
      <w:r>
        <w:rPr>
          <w:color w:val="218279"/>
        </w:rPr>
        <w:t>contract</w:t>
      </w:r>
    </w:p>
    <w:p>
      <w:pPr>
        <w:pStyle w:val="BodyText"/>
        <w:spacing w:line="288" w:lineRule="auto" w:before="1"/>
        <w:ind w:left="560" w:right="1024"/>
        <w:jc w:val="both"/>
      </w:pPr>
      <w:r>
        <w:rPr/>
        <w:t>The contract for the development and production of the field was signed on 4 June 1997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Law</w:t>
      </w:r>
      <w:r>
        <w:rPr>
          <w:spacing w:val="-7"/>
        </w:rPr>
        <w:t> </w:t>
      </w:r>
      <w:r>
        <w:rPr/>
        <w:t>No.</w:t>
      </w:r>
      <w:r>
        <w:rPr>
          <w:spacing w:val="-6"/>
        </w:rPr>
        <w:t> </w:t>
      </w:r>
      <w:r>
        <w:rPr/>
        <w:t>21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1997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Revolution</w:t>
      </w:r>
      <w:r>
        <w:rPr>
          <w:spacing w:val="-12"/>
        </w:rPr>
        <w:t> </w:t>
      </w:r>
      <w:r>
        <w:rPr/>
        <w:t>Command</w:t>
      </w:r>
      <w:r>
        <w:rPr>
          <w:spacing w:val="-9"/>
        </w:rPr>
        <w:t> </w:t>
      </w:r>
      <w:r>
        <w:rPr/>
        <w:t>Council</w:t>
      </w:r>
      <w:r>
        <w:rPr>
          <w:spacing w:val="-10"/>
        </w:rPr>
        <w:t> </w:t>
      </w:r>
      <w:r>
        <w:rPr/>
        <w:t>at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time.</w:t>
      </w:r>
      <w:r>
        <w:rPr>
          <w:spacing w:val="-64"/>
        </w:rPr>
        <w:t> </w:t>
      </w:r>
      <w:r>
        <w:rPr>
          <w:spacing w:val="-1"/>
        </w:rPr>
        <w:t>According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annual</w:t>
      </w:r>
      <w:r>
        <w:rPr>
          <w:spacing w:val="-12"/>
        </w:rPr>
        <w:t> </w:t>
      </w:r>
      <w:r>
        <w:rPr>
          <w:spacing w:val="-1"/>
        </w:rPr>
        <w:t>report</w:t>
      </w:r>
      <w:r>
        <w:rPr>
          <w:spacing w:val="-14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/>
        <w:t>Ahdeb</w:t>
      </w:r>
      <w:r>
        <w:rPr>
          <w:spacing w:val="-12"/>
        </w:rPr>
        <w:t> </w:t>
      </w:r>
      <w:r>
        <w:rPr/>
        <w:t>Field</w:t>
      </w:r>
      <w:r>
        <w:rPr>
          <w:spacing w:val="-17"/>
        </w:rPr>
        <w:t> </w:t>
      </w:r>
      <w:r>
        <w:rPr/>
        <w:t>submitted</w:t>
      </w:r>
      <w:r>
        <w:rPr>
          <w:spacing w:val="-18"/>
        </w:rPr>
        <w:t> </w:t>
      </w:r>
      <w:r>
        <w:rPr/>
        <w:t>by</w:t>
      </w:r>
      <w:r>
        <w:rPr>
          <w:spacing w:val="-17"/>
        </w:rPr>
        <w:t> </w:t>
      </w:r>
      <w:r>
        <w:rPr/>
        <w:t>Al-Waha</w:t>
      </w:r>
      <w:r>
        <w:rPr>
          <w:spacing w:val="-19"/>
        </w:rPr>
        <w:t> </w:t>
      </w:r>
      <w:r>
        <w:rPr/>
        <w:t>Petroleum</w:t>
      </w:r>
      <w:r>
        <w:rPr>
          <w:spacing w:val="-20"/>
        </w:rPr>
        <w:t> </w:t>
      </w:r>
      <w:r>
        <w:rPr/>
        <w:t>Company</w:t>
      </w:r>
      <w:r>
        <w:rPr>
          <w:spacing w:val="-64"/>
        </w:rPr>
        <w:t> </w:t>
      </w:r>
      <w:r>
        <w:rPr/>
        <w:t>Ltd,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Ahdeb</w:t>
      </w:r>
      <w:r>
        <w:rPr>
          <w:spacing w:val="-5"/>
        </w:rPr>
        <w:t> </w:t>
      </w:r>
      <w:r>
        <w:rPr/>
        <w:t>Field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suspended</w:t>
      </w:r>
      <w:r>
        <w:rPr>
          <w:spacing w:val="-4"/>
        </w:rPr>
        <w:t> </w:t>
      </w:r>
      <w:r>
        <w:rPr/>
        <w:t>on</w:t>
      </w:r>
      <w:r>
        <w:rPr>
          <w:spacing w:val="-64"/>
        </w:rPr>
        <w:t> </w:t>
      </w:r>
      <w:r>
        <w:rPr/>
        <w:t>1</w:t>
      </w:r>
      <w:r>
        <w:rPr>
          <w:spacing w:val="-6"/>
        </w:rPr>
        <w:t> </w:t>
      </w:r>
      <w:r>
        <w:rPr/>
        <w:t>January</w:t>
      </w:r>
      <w:r>
        <w:rPr>
          <w:spacing w:val="-3"/>
        </w:rPr>
        <w:t> </w:t>
      </w:r>
      <w:r>
        <w:rPr/>
        <w:t>2000</w:t>
      </w:r>
      <w:r>
        <w:rPr>
          <w:spacing w:val="-6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non-application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contract.</w:t>
      </w:r>
      <w:r>
        <w:rPr>
          <w:spacing w:val="-5"/>
        </w:rPr>
        <w:t> </w:t>
      </w:r>
      <w:r>
        <w:rPr/>
        <w:t>On</w:t>
      </w:r>
      <w:r>
        <w:rPr>
          <w:spacing w:val="-64"/>
        </w:rPr>
        <w:t> </w:t>
      </w:r>
      <w:r>
        <w:rPr/>
        <w:t>23 June 2007, the Iraqi and Chinese governments signed a memorandum of understanding</w:t>
      </w:r>
      <w:r>
        <w:rPr>
          <w:spacing w:val="1"/>
        </w:rPr>
        <w:t> </w:t>
      </w:r>
      <w:r>
        <w:rPr/>
        <w:t>expressing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reactivate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 production</w:t>
      </w:r>
      <w:r>
        <w:rPr>
          <w:spacing w:val="-1"/>
        </w:rPr>
        <w:t> </w:t>
      </w:r>
      <w:r>
        <w:rPr/>
        <w:t>contract.</w:t>
      </w:r>
    </w:p>
    <w:p>
      <w:pPr>
        <w:pStyle w:val="BodyText"/>
        <w:spacing w:line="288" w:lineRule="auto" w:before="121"/>
        <w:ind w:left="560" w:right="1032"/>
        <w:jc w:val="both"/>
      </w:pPr>
      <w:r>
        <w:rPr/>
        <w:t>The Iraqi Council of Ministers held in August 2008 approved the signing of a PDSC for the</w:t>
      </w:r>
      <w:r>
        <w:rPr>
          <w:spacing w:val="1"/>
        </w:rPr>
        <w:t> </w:t>
      </w:r>
      <w:r>
        <w:rPr/>
        <w:t>Ahdeb Field between the North Oil Company, the Al-Waha Petroleum Company Ltd and the</w:t>
      </w:r>
      <w:r>
        <w:rPr>
          <w:spacing w:val="-64"/>
        </w:rPr>
        <w:t> </w:t>
      </w:r>
      <w:r>
        <w:rPr/>
        <w:t>Oil Marketing Company. On 10 November 2008, a development and production service</w:t>
      </w:r>
      <w:r>
        <w:rPr>
          <w:spacing w:val="1"/>
        </w:rPr>
        <w:t> </w:t>
      </w:r>
      <w:r>
        <w:rPr/>
        <w:t>contract was signed between Al-Waha Petroleum Company Ltd, the Oil Marketing Company</w:t>
      </w:r>
      <w:r>
        <w:rPr>
          <w:spacing w:val="-64"/>
        </w:rPr>
        <w:t> </w:t>
      </w:r>
      <w:r>
        <w:rPr/>
        <w:t>(a government partner) and the North Oil Company (the license holder). On 30 June 2010,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Iraqi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incorporated and</w:t>
      </w:r>
      <w:r>
        <w:rPr>
          <w:spacing w:val="2"/>
        </w:rPr>
        <w:t> </w:t>
      </w:r>
      <w:r>
        <w:rPr/>
        <w:t>operating</w:t>
      </w:r>
      <w:r>
        <w:rPr>
          <w:spacing w:val="-1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laws</w:t>
      </w:r>
      <w:r>
        <w:rPr>
          <w:spacing w:val="-4"/>
        </w:rPr>
        <w:t> </w:t>
      </w:r>
      <w:r>
        <w:rPr/>
        <w:t>of the</w:t>
      </w:r>
      <w:r>
        <w:rPr>
          <w:spacing w:val="-5"/>
        </w:rPr>
        <w:t> </w:t>
      </w:r>
      <w:r>
        <w:rPr/>
        <w:t>Republic</w:t>
      </w:r>
      <w:r>
        <w:rPr>
          <w:spacing w:val="-5"/>
        </w:rPr>
        <w:t> </w:t>
      </w:r>
      <w:r>
        <w:rPr/>
        <w:t>of Iraq.</w:t>
      </w:r>
    </w:p>
    <w:p>
      <w:pPr>
        <w:pStyle w:val="BodyText"/>
        <w:spacing w:line="288" w:lineRule="auto" w:before="120"/>
        <w:ind w:left="560" w:right="1039"/>
        <w:jc w:val="both"/>
      </w:pPr>
      <w:r>
        <w:rPr/>
        <w:t>On April 25, 2011, the Iraqi parliament passed Law No. 3 of 2011, in which Revolutionary</w:t>
      </w:r>
      <w:r>
        <w:rPr>
          <w:spacing w:val="1"/>
        </w:rPr>
        <w:t> </w:t>
      </w:r>
      <w:r>
        <w:rPr/>
        <w:t>Command Council Law No. 21 of 1997 related to the ratification of the contract for the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Ahdeb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officially</w:t>
      </w:r>
      <w:r>
        <w:rPr>
          <w:spacing w:val="-4"/>
        </w:rPr>
        <w:t> </w:t>
      </w:r>
      <w:r>
        <w:rPr/>
        <w:t>repealed.</w:t>
      </w:r>
    </w:p>
    <w:p>
      <w:pPr>
        <w:pStyle w:val="Heading4"/>
        <w:spacing w:before="122"/>
      </w:pPr>
      <w:r>
        <w:rPr>
          <w:color w:val="218279"/>
        </w:rPr>
        <w:t>East</w:t>
      </w:r>
      <w:r>
        <w:rPr>
          <w:color w:val="218279"/>
          <w:spacing w:val="-2"/>
        </w:rPr>
        <w:t> </w:t>
      </w:r>
      <w:r>
        <w:rPr>
          <w:color w:val="218279"/>
        </w:rPr>
        <w:t>Baghdad</w:t>
      </w:r>
      <w:r>
        <w:rPr>
          <w:color w:val="218279"/>
          <w:spacing w:val="-3"/>
        </w:rPr>
        <w:t> </w:t>
      </w:r>
      <w:r>
        <w:rPr>
          <w:color w:val="218279"/>
        </w:rPr>
        <w:t>field</w:t>
      </w:r>
      <w:r>
        <w:rPr>
          <w:color w:val="218279"/>
          <w:spacing w:val="-3"/>
        </w:rPr>
        <w:t> </w:t>
      </w:r>
      <w:r>
        <w:rPr>
          <w:color w:val="218279"/>
        </w:rPr>
        <w:t>contract</w:t>
      </w:r>
    </w:p>
    <w:p>
      <w:pPr>
        <w:pStyle w:val="BodyText"/>
        <w:spacing w:line="288" w:lineRule="auto" w:before="172"/>
        <w:ind w:left="560" w:right="1028"/>
        <w:jc w:val="both"/>
      </w:pPr>
      <w:r>
        <w:rPr/>
        <w:t>A contract was signed in 2018 with Zehenhua to develop the East Baghdad field - the</w:t>
      </w:r>
      <w:r>
        <w:rPr>
          <w:spacing w:val="1"/>
        </w:rPr>
        <w:t> </w:t>
      </w:r>
      <w:r>
        <w:rPr/>
        <w:t>southern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signed</w:t>
      </w:r>
      <w:r>
        <w:rPr>
          <w:spacing w:val="-5"/>
        </w:rPr>
        <w:t> </w:t>
      </w:r>
      <w:r>
        <w:rPr/>
        <w:t>through</w:t>
      </w:r>
      <w:r>
        <w:rPr>
          <w:spacing w:val="-7"/>
        </w:rPr>
        <w:t> </w:t>
      </w:r>
      <w:r>
        <w:rPr/>
        <w:t>direct</w:t>
      </w:r>
      <w:r>
        <w:rPr>
          <w:spacing w:val="-7"/>
        </w:rPr>
        <w:t> </w:t>
      </w:r>
      <w:r>
        <w:rPr/>
        <w:t>negotiation.</w:t>
      </w:r>
      <w:r>
        <w:rPr>
          <w:spacing w:val="-6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 PCLD,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East</w:t>
      </w:r>
      <w:r>
        <w:rPr>
          <w:spacing w:val="-64"/>
        </w:rPr>
        <w:t> </w:t>
      </w:r>
      <w:r>
        <w:rPr/>
        <w:t>Baghdad field - the southern part had already been offered within the fields of the second</w:t>
      </w:r>
      <w:r>
        <w:rPr>
          <w:spacing w:val="1"/>
        </w:rPr>
        <w:t> </w:t>
      </w:r>
      <w:r>
        <w:rPr/>
        <w:t>round of licenses in 2009, in the absence of any other competitive offer from the eligible</w:t>
      </w:r>
      <w:r>
        <w:rPr>
          <w:spacing w:val="1"/>
        </w:rPr>
        <w:t> </w:t>
      </w:r>
      <w:r>
        <w:rPr/>
        <w:t>companies</w:t>
      </w:r>
      <w:r>
        <w:rPr>
          <w:spacing w:val="-11"/>
        </w:rPr>
        <w:t> </w:t>
      </w:r>
      <w:r>
        <w:rPr/>
        <w:t>participating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round</w:t>
      </w:r>
      <w:r>
        <w:rPr>
          <w:spacing w:val="-5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time,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later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Japanese</w:t>
      </w:r>
      <w:r>
        <w:rPr>
          <w:spacing w:val="-8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(JABEX)</w:t>
      </w:r>
      <w:r>
        <w:rPr>
          <w:spacing w:val="-64"/>
        </w:rPr>
        <w:t> </w:t>
      </w:r>
      <w:r>
        <w:rPr/>
        <w:t>submitted to the Ministry of Oil an offer to develop the field based on a study prepared by</w:t>
      </w:r>
      <w:r>
        <w:rPr>
          <w:spacing w:val="1"/>
        </w:rPr>
        <w:t> </w:t>
      </w:r>
      <w:r>
        <w:rPr/>
        <w:t>that company, and the offer was rejected at first due to the high development cost, which</w:t>
      </w:r>
      <w:r>
        <w:rPr>
          <w:spacing w:val="-64"/>
        </w:rPr>
        <w:t> </w:t>
      </w:r>
      <w:r>
        <w:rPr/>
        <w:t>prompted</w:t>
      </w:r>
      <w:r>
        <w:rPr>
          <w:spacing w:val="-5"/>
        </w:rPr>
        <w:t> </w:t>
      </w:r>
      <w:r>
        <w:rPr/>
        <w:t>(JABEX)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Chinese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(Zehenhua)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development costs. Subsequently, JABEX withdrew from the project while negotiations</w:t>
      </w:r>
      <w:r>
        <w:rPr>
          <w:spacing w:val="1"/>
        </w:rPr>
        <w:t> </w:t>
      </w:r>
      <w:r>
        <w:rPr/>
        <w:t>continued with the Chinese company Zhenhua, which culminated in the initialling of the</w:t>
      </w:r>
      <w:r>
        <w:rPr>
          <w:spacing w:val="1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25</w:t>
      </w:r>
      <w:r>
        <w:rPr>
          <w:spacing w:val="-1"/>
        </w:rPr>
        <w:t> </w:t>
      </w:r>
      <w:r>
        <w:rPr/>
        <w:t>December</w:t>
      </w:r>
      <w:r>
        <w:rPr>
          <w:spacing w:val="-6"/>
        </w:rPr>
        <w:t> </w:t>
      </w:r>
      <w:r>
        <w:rPr/>
        <w:t>2017,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entered</w:t>
      </w:r>
      <w:r>
        <w:rPr>
          <w:spacing w:val="2"/>
        </w:rPr>
        <w:t> </w:t>
      </w:r>
      <w:r>
        <w:rPr/>
        <w:t>into</w:t>
      </w:r>
      <w:r>
        <w:rPr>
          <w:spacing w:val="-4"/>
        </w:rPr>
        <w:t> </w:t>
      </w:r>
      <w:r>
        <w:rPr/>
        <w:t>force</w:t>
      </w:r>
      <w:r>
        <w:rPr>
          <w:spacing w:val="-5"/>
        </w:rPr>
        <w:t> </w:t>
      </w:r>
      <w:r>
        <w:rPr/>
        <w:t>on 24</w:t>
      </w:r>
      <w:r>
        <w:rPr>
          <w:spacing w:val="-2"/>
        </w:rPr>
        <w:t> </w:t>
      </w:r>
      <w:r>
        <w:rPr/>
        <w:t>May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72.024002pt;margin-top:8.150099pt;width:144.050pt;height:.71997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54</w:t>
      </w:r>
      <w:r>
        <w:rPr>
          <w:spacing w:val="-5"/>
          <w:sz w:val="16"/>
          <w:vertAlign w:val="baseline"/>
        </w:rPr>
        <w:t> </w:t>
      </w:r>
      <w:hyperlink r:id="rId138">
        <w:r>
          <w:rPr>
            <w:i/>
            <w:color w:val="EC1A3A"/>
            <w:sz w:val="16"/>
            <w:vertAlign w:val="baseline"/>
          </w:rPr>
          <w:t>Initial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Tender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Protocol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-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Iraq</w:t>
        </w:r>
        <w:r>
          <w:rPr>
            <w:i/>
            <w:color w:val="EC1A3A"/>
            <w:spacing w:val="-7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Petroleum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Licensing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Rounds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(iraq-pcld.com)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265.6pt;height:.5pt;mso-position-horizontal-relative:char;mso-position-vertical-relative:line" coordorigin="0,0" coordsize="5312,10">
            <v:rect style="position:absolute;left:0;top:0;width:5312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  <w:jc w:val="left"/>
      </w:pPr>
      <w:r>
        <w:rPr>
          <w:color w:val="EC1A3A"/>
        </w:rPr>
        <w:t>Oil</w:t>
      </w:r>
      <w:r>
        <w:rPr>
          <w:color w:val="EC1A3A"/>
          <w:spacing w:val="1"/>
        </w:rPr>
        <w:t> </w:t>
      </w:r>
      <w:r>
        <w:rPr>
          <w:color w:val="EC1A3A"/>
        </w:rPr>
        <w:t>and gas licences</w:t>
      </w:r>
      <w:r>
        <w:rPr>
          <w:color w:val="EC1A3A"/>
          <w:spacing w:val="-5"/>
        </w:rPr>
        <w:t> </w:t>
      </w:r>
      <w:r>
        <w:rPr>
          <w:color w:val="EC1A3A"/>
        </w:rPr>
        <w:t>awarded in</w:t>
      </w:r>
      <w:r>
        <w:rPr>
          <w:color w:val="EC1A3A"/>
          <w:spacing w:val="-6"/>
        </w:rPr>
        <w:t> </w:t>
      </w:r>
      <w:r>
        <w:rPr>
          <w:color w:val="EC1A3A"/>
        </w:rPr>
        <w:t>2021</w:t>
      </w:r>
    </w:p>
    <w:p>
      <w:pPr>
        <w:spacing w:before="172"/>
        <w:ind w:left="560" w:right="0" w:firstLine="0"/>
        <w:jc w:val="left"/>
        <w:rPr>
          <w:b/>
          <w:sz w:val="22"/>
        </w:rPr>
      </w:pPr>
      <w:r>
        <w:rPr>
          <w:b/>
          <w:color w:val="218279"/>
          <w:sz w:val="22"/>
        </w:rPr>
        <w:t>Gas</w:t>
      </w:r>
      <w:r>
        <w:rPr>
          <w:b/>
          <w:color w:val="218279"/>
          <w:spacing w:val="-6"/>
          <w:sz w:val="22"/>
        </w:rPr>
        <w:t> </w:t>
      </w:r>
      <w:r>
        <w:rPr>
          <w:b/>
          <w:color w:val="218279"/>
          <w:sz w:val="22"/>
        </w:rPr>
        <w:t>Growth</w:t>
      </w:r>
      <w:r>
        <w:rPr>
          <w:b/>
          <w:color w:val="218279"/>
          <w:spacing w:val="-4"/>
          <w:sz w:val="22"/>
        </w:rPr>
        <w:t> </w:t>
      </w:r>
      <w:r>
        <w:rPr>
          <w:b/>
          <w:color w:val="218279"/>
          <w:sz w:val="22"/>
        </w:rPr>
        <w:t>Integrated</w:t>
      </w:r>
      <w:r>
        <w:rPr>
          <w:b/>
          <w:color w:val="218279"/>
          <w:spacing w:val="-1"/>
          <w:sz w:val="22"/>
        </w:rPr>
        <w:t> </w:t>
      </w:r>
      <w:r>
        <w:rPr>
          <w:b/>
          <w:color w:val="218279"/>
          <w:sz w:val="22"/>
        </w:rPr>
        <w:t>Project</w:t>
      </w:r>
      <w:r>
        <w:rPr>
          <w:b/>
          <w:color w:val="218279"/>
          <w:spacing w:val="1"/>
          <w:sz w:val="22"/>
        </w:rPr>
        <w:t> </w:t>
      </w:r>
      <w:r>
        <w:rPr>
          <w:b/>
          <w:color w:val="218279"/>
          <w:sz w:val="22"/>
        </w:rPr>
        <w:t>–</w:t>
      </w:r>
      <w:r>
        <w:rPr>
          <w:b/>
          <w:color w:val="218279"/>
          <w:spacing w:val="-1"/>
          <w:sz w:val="22"/>
        </w:rPr>
        <w:t> </w:t>
      </w:r>
      <w:r>
        <w:rPr>
          <w:b/>
          <w:color w:val="218279"/>
          <w:sz w:val="22"/>
        </w:rPr>
        <w:t>TotalEnergies</w:t>
      </w:r>
    </w:p>
    <w:p>
      <w:pPr>
        <w:pStyle w:val="BodyText"/>
        <w:spacing w:line="276" w:lineRule="auto" w:before="157"/>
        <w:ind w:left="560" w:right="1028"/>
        <w:jc w:val="both"/>
      </w:pPr>
      <w:r>
        <w:rPr/>
        <w:t>According to a press release from TotalEnergies, the Iraqi Government and the French</w:t>
      </w:r>
      <w:r>
        <w:rPr>
          <w:spacing w:val="1"/>
        </w:rPr>
        <w:t> </w:t>
      </w:r>
      <w:r>
        <w:rPr/>
        <w:t>company signed in September 2021 a Development and Production Service Contract as part</w:t>
      </w:r>
      <w:r>
        <w:rPr>
          <w:spacing w:val="-64"/>
        </w:rPr>
        <w:t> </w:t>
      </w:r>
      <w:r>
        <w:rPr/>
        <w:t>of the Gas Growth Integrated Project (GGIP). The US$10 billion agreement was finalised in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aims</w:t>
      </w:r>
      <w:r>
        <w:rPr>
          <w:spacing w:val="2"/>
        </w:rPr>
        <w:t> </w:t>
      </w:r>
      <w:r>
        <w:rPr/>
        <w:t>to:</w:t>
      </w:r>
    </w:p>
    <w:p>
      <w:pPr>
        <w:pStyle w:val="ListParagraph"/>
        <w:numPr>
          <w:ilvl w:val="1"/>
          <w:numId w:val="5"/>
        </w:numPr>
        <w:tabs>
          <w:tab w:pos="1281" w:val="left" w:leader="none"/>
        </w:tabs>
        <w:spacing w:line="273" w:lineRule="auto" w:before="121" w:after="0"/>
        <w:ind w:left="1281" w:right="1039" w:hanging="361"/>
        <w:jc w:val="both"/>
        <w:rPr>
          <w:sz w:val="22"/>
        </w:rPr>
      </w:pPr>
      <w:r>
        <w:rPr>
          <w:sz w:val="22"/>
        </w:rPr>
        <w:t>recover flared gas on three oil fields in order to supply gas to power generation</w:t>
      </w:r>
      <w:r>
        <w:rPr>
          <w:spacing w:val="1"/>
          <w:sz w:val="22"/>
        </w:rPr>
        <w:t> </w:t>
      </w:r>
      <w:r>
        <w:rPr>
          <w:sz w:val="22"/>
        </w:rPr>
        <w:t>plants,</w:t>
      </w:r>
    </w:p>
    <w:p>
      <w:pPr>
        <w:pStyle w:val="ListParagraph"/>
        <w:numPr>
          <w:ilvl w:val="1"/>
          <w:numId w:val="5"/>
        </w:numPr>
        <w:tabs>
          <w:tab w:pos="1281" w:val="left" w:leader="none"/>
        </w:tabs>
        <w:spacing w:line="276" w:lineRule="auto" w:before="1" w:after="0"/>
        <w:ind w:left="1281" w:right="1036" w:hanging="361"/>
        <w:jc w:val="both"/>
        <w:rPr>
          <w:sz w:val="22"/>
        </w:rPr>
      </w:pPr>
      <w:r>
        <w:rPr>
          <w:sz w:val="22"/>
        </w:rPr>
        <w:t>build a seawater treatment plant in order to provide water injection for pressure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maintenance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increase</w:t>
      </w:r>
      <w:r>
        <w:rPr>
          <w:spacing w:val="-16"/>
          <w:sz w:val="22"/>
        </w:rPr>
        <w:t> </w:t>
      </w:r>
      <w:r>
        <w:rPr>
          <w:sz w:val="22"/>
        </w:rPr>
        <w:t>regional</w:t>
      </w:r>
      <w:r>
        <w:rPr>
          <w:spacing w:val="-10"/>
          <w:sz w:val="22"/>
        </w:rPr>
        <w:t> </w:t>
      </w:r>
      <w:r>
        <w:rPr>
          <w:sz w:val="22"/>
        </w:rPr>
        <w:t>oil</w:t>
      </w:r>
      <w:r>
        <w:rPr>
          <w:spacing w:val="-9"/>
          <w:sz w:val="22"/>
        </w:rPr>
        <w:t> </w:t>
      </w:r>
      <w:r>
        <w:rPr>
          <w:sz w:val="22"/>
        </w:rPr>
        <w:t>production,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alternative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use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fresh</w:t>
      </w:r>
      <w:r>
        <w:rPr>
          <w:spacing w:val="-64"/>
          <w:sz w:val="22"/>
        </w:rPr>
        <w:t> </w:t>
      </w: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rivers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aquifers.</w:t>
      </w:r>
    </w:p>
    <w:p>
      <w:pPr>
        <w:pStyle w:val="BodyText"/>
        <w:spacing w:before="121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consortium</w:t>
      </w:r>
      <w:r>
        <w:rPr>
          <w:spacing w:val="-3"/>
        </w:rPr>
        <w:t> </w:t>
      </w:r>
      <w:r>
        <w:rPr/>
        <w:t>taking</w:t>
      </w:r>
      <w:r>
        <w:rPr>
          <w:spacing w:val="-2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split</w:t>
      </w:r>
      <w:r>
        <w:rPr>
          <w:spacing w:val="-3"/>
        </w:rPr>
        <w:t> </w:t>
      </w:r>
      <w:r>
        <w:rPr/>
        <w:t>rights as follows:</w:t>
      </w:r>
    </w:p>
    <w:p>
      <w:pPr>
        <w:pStyle w:val="ListParagraph"/>
        <w:numPr>
          <w:ilvl w:val="0"/>
          <w:numId w:val="67"/>
        </w:numPr>
        <w:tabs>
          <w:tab w:pos="1280" w:val="left" w:leader="none"/>
          <w:tab w:pos="1281" w:val="left" w:leader="none"/>
        </w:tabs>
        <w:spacing w:line="240" w:lineRule="auto" w:before="157" w:after="0"/>
        <w:ind w:left="1281" w:right="0" w:hanging="361"/>
        <w:jc w:val="left"/>
        <w:rPr>
          <w:sz w:val="22"/>
        </w:rPr>
      </w:pPr>
      <w:r>
        <w:rPr>
          <w:sz w:val="22"/>
        </w:rPr>
        <w:t>TotalEnergies:</w:t>
      </w:r>
      <w:r>
        <w:rPr>
          <w:spacing w:val="-3"/>
          <w:sz w:val="22"/>
        </w:rPr>
        <w:t> </w:t>
      </w:r>
      <w:r>
        <w:rPr>
          <w:sz w:val="22"/>
        </w:rPr>
        <w:t>45%</w:t>
      </w:r>
    </w:p>
    <w:p>
      <w:pPr>
        <w:pStyle w:val="ListParagraph"/>
        <w:numPr>
          <w:ilvl w:val="0"/>
          <w:numId w:val="6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1" w:right="0" w:hanging="361"/>
        <w:jc w:val="left"/>
        <w:rPr>
          <w:sz w:val="22"/>
        </w:rPr>
      </w:pPr>
      <w:r>
        <w:rPr>
          <w:sz w:val="22"/>
        </w:rPr>
        <w:t>Basrah Oil</w:t>
      </w:r>
      <w:r>
        <w:rPr>
          <w:spacing w:val="-3"/>
          <w:sz w:val="22"/>
        </w:rPr>
        <w:t> </w:t>
      </w:r>
      <w:r>
        <w:rPr>
          <w:sz w:val="22"/>
        </w:rPr>
        <w:t>Company:</w:t>
      </w:r>
      <w:r>
        <w:rPr>
          <w:spacing w:val="-4"/>
          <w:sz w:val="22"/>
        </w:rPr>
        <w:t> </w:t>
      </w:r>
      <w:r>
        <w:rPr>
          <w:sz w:val="22"/>
        </w:rPr>
        <w:t>30%</w:t>
      </w:r>
    </w:p>
    <w:p>
      <w:pPr>
        <w:pStyle w:val="ListParagraph"/>
        <w:numPr>
          <w:ilvl w:val="0"/>
          <w:numId w:val="67"/>
        </w:numPr>
        <w:tabs>
          <w:tab w:pos="1280" w:val="left" w:leader="none"/>
          <w:tab w:pos="1281" w:val="left" w:leader="none"/>
        </w:tabs>
        <w:spacing w:line="240" w:lineRule="auto" w:before="43" w:after="0"/>
        <w:ind w:left="1281" w:right="0" w:hanging="361"/>
        <w:jc w:val="left"/>
        <w:rPr>
          <w:sz w:val="22"/>
        </w:rPr>
      </w:pPr>
      <w:r>
        <w:rPr>
          <w:sz w:val="22"/>
        </w:rPr>
        <w:t>Qatar</w:t>
      </w:r>
      <w:r>
        <w:rPr>
          <w:spacing w:val="-1"/>
          <w:sz w:val="22"/>
        </w:rPr>
        <w:t> </w:t>
      </w:r>
      <w:r>
        <w:rPr>
          <w:sz w:val="22"/>
        </w:rPr>
        <w:t>Energy:</w:t>
      </w:r>
      <w:r>
        <w:rPr>
          <w:spacing w:val="-1"/>
          <w:sz w:val="22"/>
        </w:rPr>
        <w:t> </w:t>
      </w:r>
      <w:r>
        <w:rPr>
          <w:sz w:val="22"/>
        </w:rPr>
        <w:t>25%</w:t>
      </w:r>
    </w:p>
    <w:p>
      <w:pPr>
        <w:pStyle w:val="BodyText"/>
        <w:spacing w:line="276" w:lineRule="auto" w:before="157"/>
        <w:ind w:left="560" w:right="1029"/>
        <w:jc w:val="both"/>
      </w:pPr>
      <w:r>
        <w:rPr/>
        <w:t>TotalEnergies estimates that it will develop a 1 GW solar power plant to supply electricity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Basrah</w:t>
      </w:r>
      <w:r>
        <w:rPr>
          <w:spacing w:val="-7"/>
        </w:rPr>
        <w:t> </w:t>
      </w:r>
      <w:r>
        <w:rPr/>
        <w:t>regional</w:t>
      </w:r>
      <w:r>
        <w:rPr>
          <w:spacing w:val="-5"/>
        </w:rPr>
        <w:t> </w:t>
      </w:r>
      <w:r>
        <w:rPr/>
        <w:t>grid.</w:t>
      </w:r>
      <w:r>
        <w:rPr>
          <w:spacing w:val="-6"/>
        </w:rPr>
        <w:t> </w:t>
      </w:r>
      <w:r>
        <w:rPr/>
        <w:t>In</w:t>
      </w:r>
      <w:r>
        <w:rPr>
          <w:spacing w:val="-12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Iraqi</w:t>
      </w:r>
      <w:r>
        <w:rPr>
          <w:spacing w:val="-7"/>
        </w:rPr>
        <w:t> </w:t>
      </w:r>
      <w:r>
        <w:rPr/>
        <w:t>authorities,</w:t>
      </w:r>
      <w:r>
        <w:rPr>
          <w:spacing w:val="-4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company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invite</w:t>
      </w:r>
      <w:r>
        <w:rPr>
          <w:spacing w:val="-7"/>
        </w:rPr>
        <w:t> </w:t>
      </w:r>
      <w:r>
        <w:rPr/>
        <w:t>the</w:t>
      </w:r>
      <w:r>
        <w:rPr>
          <w:spacing w:val="-64"/>
        </w:rPr>
        <w:t> </w:t>
      </w:r>
      <w:r>
        <w:rPr/>
        <w:t>Saudi</w:t>
      </w:r>
      <w:r>
        <w:rPr>
          <w:spacing w:val="-1"/>
        </w:rPr>
        <w:t> </w:t>
      </w:r>
      <w:r>
        <w:rPr/>
        <w:t>company</w:t>
      </w:r>
      <w:r>
        <w:rPr>
          <w:spacing w:val="1"/>
        </w:rPr>
        <w:t> </w:t>
      </w:r>
      <w:r>
        <w:rPr/>
        <w:t>ACWA Power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join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solar</w:t>
      </w:r>
      <w:r>
        <w:rPr>
          <w:spacing w:val="1"/>
        </w:rPr>
        <w:t> </w:t>
      </w:r>
      <w:r>
        <w:rPr/>
        <w:t>project.</w:t>
      </w:r>
      <w:r>
        <w:rPr>
          <w:vertAlign w:val="superscript"/>
        </w:rPr>
        <w:t>55</w:t>
      </w:r>
    </w:p>
    <w:p>
      <w:pPr>
        <w:pStyle w:val="Heading4"/>
        <w:spacing w:before="118"/>
      </w:pPr>
      <w:r>
        <w:rPr>
          <w:color w:val="218279"/>
        </w:rPr>
        <w:t>Mansuriya</w:t>
      </w:r>
      <w:r>
        <w:rPr>
          <w:color w:val="218279"/>
          <w:spacing w:val="-3"/>
        </w:rPr>
        <w:t> </w:t>
      </w:r>
      <w:r>
        <w:rPr>
          <w:color w:val="218279"/>
        </w:rPr>
        <w:t>gas</w:t>
      </w:r>
      <w:r>
        <w:rPr>
          <w:color w:val="218279"/>
          <w:spacing w:val="1"/>
        </w:rPr>
        <w:t> </w:t>
      </w:r>
      <w:r>
        <w:rPr>
          <w:color w:val="218279"/>
        </w:rPr>
        <w:t>field</w:t>
      </w:r>
      <w:r>
        <w:rPr>
          <w:color w:val="218279"/>
          <w:spacing w:val="3"/>
        </w:rPr>
        <w:t> </w:t>
      </w:r>
      <w:r>
        <w:rPr>
          <w:color w:val="218279"/>
        </w:rPr>
        <w:t>-</w:t>
      </w:r>
      <w:r>
        <w:rPr>
          <w:color w:val="218279"/>
          <w:spacing w:val="-4"/>
        </w:rPr>
        <w:t> </w:t>
      </w:r>
      <w:r>
        <w:rPr>
          <w:color w:val="218279"/>
        </w:rPr>
        <w:t>SINOPEC</w:t>
      </w:r>
    </w:p>
    <w:p>
      <w:pPr>
        <w:pStyle w:val="BodyText"/>
        <w:spacing w:line="276" w:lineRule="auto" w:before="162"/>
        <w:ind w:left="560" w:right="1036"/>
        <w:jc w:val="both"/>
      </w:pPr>
      <w:r>
        <w:rPr/>
        <w:t>According to the PCLD, the Government awarded the Mansuriya undeveloped gas field in</w:t>
      </w:r>
      <w:r>
        <w:rPr>
          <w:spacing w:val="1"/>
        </w:rPr>
        <w:t> </w:t>
      </w:r>
      <w:r>
        <w:rPr/>
        <w:t>Diyala</w:t>
      </w:r>
      <w:r>
        <w:rPr>
          <w:spacing w:val="-2"/>
        </w:rPr>
        <w:t> </w:t>
      </w:r>
      <w:r>
        <w:rPr/>
        <w:t>province to the</w:t>
      </w:r>
      <w:r>
        <w:rPr>
          <w:spacing w:val="-5"/>
        </w:rPr>
        <w:t> </w:t>
      </w:r>
      <w:r>
        <w:rPr/>
        <w:t>Chinese</w:t>
      </w:r>
      <w:r>
        <w:rPr>
          <w:spacing w:val="-5"/>
        </w:rPr>
        <w:t> </w:t>
      </w:r>
      <w:r>
        <w:rPr/>
        <w:t>company SINOPEC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April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line="276" w:lineRule="auto" w:before="118"/>
        <w:ind w:left="560" w:right="1035"/>
        <w:jc w:val="both"/>
      </w:pPr>
      <w:r>
        <w:rPr/>
        <w:t>The Mansuriya gas field was put up for competition based on the Council of Ministers</w:t>
      </w:r>
      <w:r>
        <w:rPr>
          <w:spacing w:val="1"/>
        </w:rPr>
        <w:t> </w:t>
      </w:r>
      <w:r>
        <w:rPr/>
        <w:t>Resolution No. 270 of 2019, which included the approval of the Ministry of Oil No. 1765 on</w:t>
      </w:r>
      <w:r>
        <w:rPr>
          <w:spacing w:val="1"/>
        </w:rPr>
        <w:t> </w:t>
      </w:r>
      <w:r>
        <w:rPr/>
        <w:t>17/6/2019 to develop the Mansuriya Gas field in the national effort, with the participation</w:t>
      </w:r>
      <w:r>
        <w:rPr>
          <w:spacing w:val="-64"/>
        </w:rPr>
        <w:t> </w:t>
      </w:r>
      <w:r>
        <w:rPr/>
        <w:t>of one of the qualified international companies (51% by the Midland Oil Company and 49%</w:t>
      </w:r>
      <w:r>
        <w:rPr>
          <w:spacing w:val="1"/>
        </w:rPr>
        <w:t> </w:t>
      </w:r>
      <w:r>
        <w:rPr/>
        <w:t>by the international company) and the adoption of the standard contract for the border</w:t>
      </w:r>
      <w:r>
        <w:rPr>
          <w:spacing w:val="1"/>
        </w:rPr>
        <w:t> </w:t>
      </w:r>
      <w:r>
        <w:rPr/>
        <w:t>fields</w:t>
      </w:r>
      <w:r>
        <w:rPr>
          <w:spacing w:val="-4"/>
        </w:rPr>
        <w:t> </w:t>
      </w:r>
      <w:r>
        <w:rPr/>
        <w:t>round</w:t>
      </w:r>
      <w:r>
        <w:rPr>
          <w:spacing w:val="2"/>
        </w:rPr>
        <w:t> </w:t>
      </w:r>
      <w:r>
        <w:rPr/>
        <w:t>(the</w:t>
      </w:r>
      <w:r>
        <w:rPr>
          <w:spacing w:val="-1"/>
        </w:rPr>
        <w:t> </w:t>
      </w:r>
      <w:r>
        <w:rPr/>
        <w:t>fifth round) according to the</w:t>
      </w:r>
      <w:r>
        <w:rPr>
          <w:spacing w:val="-5"/>
        </w:rPr>
        <w:t> </w:t>
      </w:r>
      <w:r>
        <w:rPr/>
        <w:t>principle</w:t>
      </w:r>
      <w:r>
        <w:rPr>
          <w:spacing w:val="-6"/>
        </w:rPr>
        <w:t> </w:t>
      </w:r>
      <w:r>
        <w:rPr/>
        <w:t>of</w:t>
      </w:r>
      <w:r>
        <w:rPr>
          <w:spacing w:val="8"/>
        </w:rPr>
        <w:t> </w:t>
      </w:r>
      <w:r>
        <w:rPr/>
        <w:t>profit</w:t>
      </w:r>
      <w:r>
        <w:rPr>
          <w:spacing w:val="-7"/>
        </w:rPr>
        <w:t> </w:t>
      </w:r>
      <w:r>
        <w:rPr/>
        <w:t>share.</w:t>
      </w:r>
    </w:p>
    <w:p>
      <w:pPr>
        <w:pStyle w:val="BodyText"/>
        <w:spacing w:line="278" w:lineRule="auto" w:before="120"/>
        <w:ind w:left="560" w:right="1030"/>
        <w:jc w:val="both"/>
      </w:pPr>
      <w:r>
        <w:rPr/>
        <w:t>In the associated gas agreement announced on 29 March 2021, TotalEnergies will establish</w:t>
      </w:r>
      <w:r>
        <w:rPr>
          <w:spacing w:val="1"/>
        </w:rPr>
        <w:t> </w:t>
      </w:r>
      <w:r>
        <w:rPr/>
        <w:t>a central gas complex in Ratawi with the aim of collecting and refining associated gas</w:t>
      </w:r>
      <w:r>
        <w:rPr>
          <w:spacing w:val="1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Ratawi, West</w:t>
      </w:r>
      <w:r>
        <w:rPr>
          <w:spacing w:val="-2"/>
        </w:rPr>
        <w:t> </w:t>
      </w:r>
      <w:r>
        <w:rPr/>
        <w:t>Qurna</w:t>
      </w:r>
      <w:r>
        <w:rPr>
          <w:spacing w:val="-1"/>
        </w:rPr>
        <w:t> </w:t>
      </w:r>
      <w:r>
        <w:rPr/>
        <w:t>2,</w:t>
      </w:r>
      <w:r>
        <w:rPr>
          <w:spacing w:val="-5"/>
        </w:rPr>
        <w:t> </w:t>
      </w:r>
      <w:r>
        <w:rPr/>
        <w:t>Majnoun, Tuba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Lahis</w:t>
      </w:r>
      <w:r>
        <w:rPr>
          <w:spacing w:val="2"/>
        </w:rPr>
        <w:t> </w:t>
      </w:r>
      <w:r>
        <w:rPr/>
        <w:t>oil</w:t>
      </w:r>
      <w:r>
        <w:rPr>
          <w:spacing w:val="1"/>
        </w:rPr>
        <w:t> </w:t>
      </w:r>
      <w:r>
        <w:rPr/>
        <w:t>fields.</w:t>
      </w:r>
    </w:p>
    <w:p>
      <w:pPr>
        <w:pStyle w:val="BodyText"/>
        <w:spacing w:line="276" w:lineRule="auto" w:before="114"/>
        <w:ind w:left="560" w:right="1037"/>
        <w:jc w:val="both"/>
      </w:pPr>
      <w:r>
        <w:rPr/>
        <w:t>The agreement involves the construction of complexes and units to treat associated gas,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two</w:t>
      </w:r>
      <w:r>
        <w:rPr>
          <w:spacing w:val="-5"/>
        </w:rPr>
        <w:t> </w:t>
      </w:r>
      <w:r>
        <w:rPr/>
        <w:t>phases 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600</w:t>
      </w:r>
      <w:r>
        <w:rPr>
          <w:spacing w:val="-1"/>
        </w:rPr>
        <w:t> </w:t>
      </w:r>
      <w:r>
        <w:rPr/>
        <w:t>MMcf/d,</w:t>
      </w:r>
      <w:r>
        <w:rPr>
          <w:spacing w:val="-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oil</w:t>
      </w:r>
      <w:r>
        <w:rPr>
          <w:spacing w:val="-1"/>
        </w:rPr>
        <w:t> </w:t>
      </w:r>
      <w:r>
        <w:rPr/>
        <w:t>ministry.</w:t>
      </w:r>
    </w:p>
    <w:p>
      <w:pPr>
        <w:pStyle w:val="BodyText"/>
        <w:spacing w:line="276" w:lineRule="auto" w:before="118"/>
        <w:ind w:left="560" w:right="1031"/>
        <w:jc w:val="both"/>
      </w:pPr>
      <w:r>
        <w:rPr/>
        <w:t>The Government initially planned to launch a licensing round for the Mansuriyah gas field,</w:t>
      </w:r>
      <w:r>
        <w:rPr>
          <w:spacing w:val="1"/>
        </w:rPr>
        <w:t> </w:t>
      </w:r>
      <w:r>
        <w:rPr/>
        <w:t>after it cancelled a contract with a group of companies led by Turkey's state-owned TPAO.</w:t>
      </w:r>
      <w:r>
        <w:rPr>
          <w:spacing w:val="-64"/>
        </w:rPr>
        <w:t> </w:t>
      </w:r>
      <w:r>
        <w:rPr/>
        <w:t>Under their initial development plan for the field, commercial production had been due to</w:t>
      </w:r>
      <w:r>
        <w:rPr>
          <w:spacing w:val="-64"/>
        </w:rPr>
        <w:t> </w:t>
      </w:r>
      <w:r>
        <w:rPr/>
        <w:t>begin in 2015 and reach 80 MMcf/d that year, but their plans were scuppered by the June</w:t>
      </w:r>
      <w:r>
        <w:rPr>
          <w:spacing w:val="1"/>
        </w:rPr>
        <w:t> </w:t>
      </w:r>
      <w:r>
        <w:rPr/>
        <w:t>2014</w:t>
      </w:r>
      <w:r>
        <w:rPr>
          <w:spacing w:val="-2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events.</w:t>
      </w:r>
      <w:r>
        <w:rPr>
          <w:vertAlign w:val="superscript"/>
        </w:rPr>
        <w:t>56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72.024002pt;margin-top:16.203003pt;width:144.050pt;height:.71997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55</w:t>
      </w:r>
      <w:r>
        <w:rPr>
          <w:spacing w:val="-4"/>
          <w:sz w:val="16"/>
          <w:vertAlign w:val="baseline"/>
        </w:rPr>
        <w:t> </w:t>
      </w:r>
      <w:hyperlink r:id="rId139">
        <w:r>
          <w:rPr>
            <w:i/>
            <w:color w:val="EC1A3A"/>
            <w:sz w:val="16"/>
            <w:vertAlign w:val="baseline"/>
          </w:rPr>
          <w:t>Iraq: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Agreement between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Iraq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and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TotalEnergies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|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TotalEnergies.com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252.35pt;height:.5pt;mso-position-horizontal-relative:char;mso-position-vertical-relative:line" coordorigin="0,0" coordsize="5047,10">
            <v:rect style="position:absolute;left:0;top:0;width:5047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56</w:t>
      </w:r>
      <w:r>
        <w:rPr>
          <w:spacing w:val="-4"/>
          <w:sz w:val="16"/>
          <w:vertAlign w:val="baseline"/>
        </w:rPr>
        <w:t> </w:t>
      </w:r>
      <w:hyperlink r:id="rId140">
        <w:r>
          <w:rPr>
            <w:i/>
            <w:color w:val="EC1A3A"/>
            <w:sz w:val="16"/>
            <w:u w:val="single" w:color="EC1A3A"/>
            <w:vertAlign w:val="baseline"/>
          </w:rPr>
          <w:t>Sinopec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wins</w:t>
        </w:r>
        <w:r>
          <w:rPr>
            <w:i/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contract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to</w:t>
        </w:r>
        <w:r>
          <w:rPr>
            <w:i/>
            <w:color w:val="EC1A3A"/>
            <w:spacing w:val="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develop</w:t>
        </w:r>
        <w:r>
          <w:rPr>
            <w:i/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Iraq's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Mansuriyah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gas</w:t>
        </w:r>
        <w:r>
          <w:rPr>
            <w:i/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field |</w:t>
        </w:r>
        <w:r>
          <w:rPr>
            <w:i/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S&amp;P</w:t>
        </w:r>
        <w:r>
          <w:rPr>
            <w:i/>
            <w:color w:val="EC1A3A"/>
            <w:spacing w:val="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Global</w:t>
        </w:r>
        <w:r>
          <w:rPr>
            <w:i/>
            <w:color w:val="EC1A3A"/>
            <w:spacing w:val="-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Commodity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Insights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(spglobal.com)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5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share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is detailed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67"/>
        </w:numPr>
        <w:tabs>
          <w:tab w:pos="1280" w:val="left" w:leader="none"/>
          <w:tab w:pos="1281" w:val="left" w:leader="none"/>
        </w:tabs>
        <w:spacing w:line="240" w:lineRule="auto" w:before="157" w:after="0"/>
        <w:ind w:left="1281" w:right="0" w:hanging="361"/>
        <w:jc w:val="left"/>
        <w:rPr>
          <w:sz w:val="22"/>
        </w:rPr>
      </w:pPr>
      <w:r>
        <w:rPr>
          <w:sz w:val="22"/>
        </w:rPr>
        <w:t>SINOPEC: 49%</w:t>
      </w:r>
    </w:p>
    <w:p>
      <w:pPr>
        <w:pStyle w:val="ListParagraph"/>
        <w:numPr>
          <w:ilvl w:val="0"/>
          <w:numId w:val="67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1" w:right="0" w:hanging="361"/>
        <w:jc w:val="left"/>
        <w:rPr>
          <w:sz w:val="22"/>
        </w:rPr>
      </w:pPr>
      <w:r>
        <w:rPr>
          <w:sz w:val="22"/>
        </w:rPr>
        <w:t>Midland</w:t>
      </w:r>
      <w:r>
        <w:rPr>
          <w:spacing w:val="1"/>
          <w:sz w:val="22"/>
        </w:rPr>
        <w:t> </w:t>
      </w:r>
      <w:r>
        <w:rPr>
          <w:sz w:val="22"/>
        </w:rPr>
        <w:t>Oil</w:t>
      </w:r>
      <w:r>
        <w:rPr>
          <w:spacing w:val="-4"/>
          <w:sz w:val="22"/>
        </w:rPr>
        <w:t> </w:t>
      </w:r>
      <w:r>
        <w:rPr>
          <w:sz w:val="22"/>
        </w:rPr>
        <w:t>Company:</w:t>
      </w:r>
      <w:r>
        <w:rPr>
          <w:spacing w:val="-1"/>
          <w:sz w:val="22"/>
        </w:rPr>
        <w:t> </w:t>
      </w:r>
      <w:r>
        <w:rPr>
          <w:sz w:val="22"/>
        </w:rPr>
        <w:t>51%.</w:t>
      </w:r>
    </w:p>
    <w:p>
      <w:pPr>
        <w:pStyle w:val="BodyText"/>
        <w:spacing w:line="276" w:lineRule="auto" w:before="162"/>
        <w:ind w:left="560" w:right="1031"/>
        <w:jc w:val="both"/>
      </w:pPr>
      <w:r>
        <w:rPr/>
        <w:t>It is to be noted that the contract still requires obtaining the approval of the Ministerial</w:t>
      </w:r>
      <w:r>
        <w:rPr>
          <w:spacing w:val="1"/>
        </w:rPr>
        <w:t> </w:t>
      </w:r>
      <w:r>
        <w:rPr/>
        <w:t>Energy Committee and the Council of Ministers, after which the final signature is done by</w:t>
      </w:r>
      <w:r>
        <w:rPr>
          <w:spacing w:val="1"/>
        </w:rPr>
        <w:t> </w:t>
      </w:r>
      <w:r>
        <w:rPr/>
        <w:t>the Midland Oil Company, one of the national oil companies, and the Chinese Sinopec</w:t>
      </w:r>
      <w:r>
        <w:rPr>
          <w:spacing w:val="1"/>
        </w:rPr>
        <w:t> </w:t>
      </w:r>
      <w:r>
        <w:rPr/>
        <w:t>Company in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activate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start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operations.</w:t>
      </w:r>
    </w:p>
    <w:p>
      <w:pPr>
        <w:pStyle w:val="Heading4"/>
        <w:spacing w:before="117"/>
      </w:pPr>
      <w:r>
        <w:rPr>
          <w:color w:val="EC1A3A"/>
        </w:rPr>
        <w:t>Transfer</w:t>
      </w:r>
      <w:r>
        <w:rPr>
          <w:color w:val="EC1A3A"/>
          <w:spacing w:val="-4"/>
        </w:rPr>
        <w:t> </w:t>
      </w:r>
      <w:r>
        <w:rPr>
          <w:color w:val="EC1A3A"/>
        </w:rPr>
        <w:t>of</w:t>
      </w:r>
      <w:r>
        <w:rPr>
          <w:color w:val="EC1A3A"/>
          <w:spacing w:val="2"/>
        </w:rPr>
        <w:t> </w:t>
      </w:r>
      <w:r>
        <w:rPr>
          <w:color w:val="EC1A3A"/>
        </w:rPr>
        <w:t>oil</w:t>
      </w:r>
      <w:r>
        <w:rPr>
          <w:color w:val="EC1A3A"/>
          <w:spacing w:val="-3"/>
        </w:rPr>
        <w:t> </w:t>
      </w:r>
      <w:r>
        <w:rPr>
          <w:color w:val="EC1A3A"/>
        </w:rPr>
        <w:t>and</w:t>
      </w:r>
      <w:r>
        <w:rPr>
          <w:color w:val="EC1A3A"/>
          <w:spacing w:val="3"/>
        </w:rPr>
        <w:t> </w:t>
      </w:r>
      <w:r>
        <w:rPr>
          <w:color w:val="EC1A3A"/>
        </w:rPr>
        <w:t>gas</w:t>
      </w:r>
      <w:r>
        <w:rPr>
          <w:color w:val="EC1A3A"/>
          <w:spacing w:val="-5"/>
        </w:rPr>
        <w:t> </w:t>
      </w:r>
      <w:r>
        <w:rPr>
          <w:color w:val="EC1A3A"/>
        </w:rPr>
        <w:t>licenses</w:t>
      </w:r>
    </w:p>
    <w:p>
      <w:pPr>
        <w:pStyle w:val="BodyText"/>
        <w:spacing w:line="278" w:lineRule="auto" w:before="172"/>
        <w:ind w:left="560" w:right="1030"/>
        <w:jc w:val="both"/>
      </w:pPr>
      <w:r>
        <w:rPr/>
        <w:t>The Article 28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service contracts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transferring</w:t>
      </w:r>
      <w:r>
        <w:rPr>
          <w:spacing w:val="1"/>
        </w:rPr>
        <w:t> </w:t>
      </w:r>
      <w:r>
        <w:rPr/>
        <w:t>ownership in service contracts is carried out through the complete or partial assignment of</w:t>
      </w:r>
      <w:r>
        <w:rPr>
          <w:spacing w:val="-64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obligations</w:t>
      </w:r>
      <w:r>
        <w:rPr>
          <w:spacing w:val="5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ListParagraph"/>
        <w:numPr>
          <w:ilvl w:val="0"/>
          <w:numId w:val="67"/>
        </w:numPr>
        <w:tabs>
          <w:tab w:pos="1281" w:val="left" w:leader="none"/>
        </w:tabs>
        <w:spacing w:line="276" w:lineRule="auto" w:before="114" w:after="0"/>
        <w:ind w:left="1281" w:right="1034" w:hanging="361"/>
        <w:jc w:val="both"/>
        <w:rPr>
          <w:i/>
          <w:sz w:val="22"/>
        </w:rPr>
      </w:pPr>
      <w:r>
        <w:rPr>
          <w:i/>
          <w:sz w:val="22"/>
        </w:rPr>
        <w:t>"28.1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Company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assign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rights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obligations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Contract,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whole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part, without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 prior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written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consent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National Oil Company."</w:t>
      </w:r>
    </w:p>
    <w:p>
      <w:pPr>
        <w:pStyle w:val="ListParagraph"/>
        <w:numPr>
          <w:ilvl w:val="0"/>
          <w:numId w:val="67"/>
        </w:numPr>
        <w:tabs>
          <w:tab w:pos="1281" w:val="left" w:leader="none"/>
        </w:tabs>
        <w:spacing w:line="276" w:lineRule="auto" w:before="0" w:after="0"/>
        <w:ind w:left="1281" w:right="1036" w:hanging="361"/>
        <w:jc w:val="both"/>
        <w:rPr>
          <w:i/>
          <w:sz w:val="22"/>
        </w:rPr>
      </w:pPr>
      <w:r>
        <w:rPr>
          <w:i/>
          <w:sz w:val="22"/>
        </w:rPr>
        <w:t>"28.2 In the event that any company wishes to assign any of its shares, rights,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privileges,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duties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obligations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contract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wholly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owned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controlled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subsidiary, the company shall submit to a national oil company an application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purpose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together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documentary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evidence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subsidiary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qualified by the Ministry of Oil and that such qualification remains in effect as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date of the proposed assignment. The National Oil Company will not withhold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approval of the referral to a wholly owned and controlled subsidiary if the said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subsidiary is qualified by the Ministry of Oil and such qualification shall remain 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effect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date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proposed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appointment.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Notwithstanding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foregoing,</w:t>
      </w:r>
      <w:r>
        <w:rPr>
          <w:i/>
          <w:spacing w:val="-64"/>
          <w:sz w:val="22"/>
        </w:rPr>
        <w:t> </w:t>
      </w:r>
      <w:r>
        <w:rPr>
          <w:i/>
          <w:spacing w:val="-1"/>
          <w:sz w:val="22"/>
        </w:rPr>
        <w:t>unless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expressly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agreed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writing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National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Company,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such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waiver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release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Company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obligations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Contract, 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shall remain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jointly liable with the assigned company to ensure the proper execution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compliance with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time specified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Contract.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"</w:t>
      </w:r>
    </w:p>
    <w:p>
      <w:pPr>
        <w:pStyle w:val="ListParagraph"/>
        <w:numPr>
          <w:ilvl w:val="0"/>
          <w:numId w:val="67"/>
        </w:numPr>
        <w:tabs>
          <w:tab w:pos="1281" w:val="left" w:leader="none"/>
        </w:tabs>
        <w:spacing w:line="276" w:lineRule="auto" w:before="1" w:after="0"/>
        <w:ind w:left="1281" w:right="1036" w:hanging="361"/>
        <w:jc w:val="both"/>
        <w:rPr>
          <w:i/>
          <w:sz w:val="22"/>
        </w:rPr>
      </w:pPr>
      <w:r>
        <w:rPr>
          <w:i/>
          <w:sz w:val="22"/>
        </w:rPr>
        <w:t>“28.3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event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company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wishes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assign,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whole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part,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shares, rights, privileges, duties or obligations under this Contract to a third party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or an affiliated company which is not wholly owned, the company shall submit to a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National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Company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application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purpose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provide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detailed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evidence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of the (recommended) transferee's technical and financial competence (i.e., the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transferee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must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qualified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Iraqi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Ministry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Oil).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Regional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Company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shall consider the said application and notify the Company of its approval 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otherwise within three (3) months of receipt thereof. Before such assignment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becomes effective, the assignee party shall first provide an acceptable guarantee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 the National Oil Company as per the form set out in Appendix F, and thereafter</w:t>
      </w:r>
      <w:r>
        <w:rPr>
          <w:i/>
          <w:spacing w:val="-64"/>
          <w:sz w:val="22"/>
        </w:rPr>
        <w:t> </w:t>
      </w:r>
      <w:r>
        <w:rPr>
          <w:i/>
          <w:sz w:val="22"/>
        </w:rPr>
        <w:t>the National Oil Company shall, within the limits of the assigned participation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share, release the assigning company from its obligations under this contract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any guarantee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given to it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assigning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company.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"</w:t>
      </w:r>
    </w:p>
    <w:p>
      <w:pPr>
        <w:pStyle w:val="BodyText"/>
        <w:spacing w:line="292" w:lineRule="auto" w:before="118"/>
        <w:ind w:left="560" w:right="1067"/>
        <w:jc w:val="both"/>
      </w:pPr>
      <w:r>
        <w:rPr/>
        <w:t>The PCLD did not confirm any case of transfer of shares in licensing round contracts during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reporting</w:t>
      </w:r>
      <w:r>
        <w:rPr>
          <w:spacing w:val="-5"/>
        </w:rPr>
        <w:t> </w:t>
      </w:r>
      <w:r>
        <w:rPr/>
        <w:t>period.</w:t>
      </w:r>
    </w:p>
    <w:p>
      <w:pPr>
        <w:spacing w:after="0" w:line="292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116" w:after="0"/>
        <w:ind w:left="1367" w:right="0" w:hanging="808"/>
        <w:jc w:val="left"/>
      </w:pPr>
      <w:bookmarkStart w:name="_bookmark98" w:id="124"/>
      <w:bookmarkEnd w:id="124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Heading2"/>
        <w:numPr>
          <w:ilvl w:val="3"/>
          <w:numId w:val="59"/>
        </w:numPr>
        <w:tabs>
          <w:tab w:pos="1665" w:val="left" w:leader="none"/>
        </w:tabs>
        <w:spacing w:line="240" w:lineRule="auto" w:before="155" w:after="0"/>
        <w:ind w:left="1665" w:right="0" w:hanging="1105"/>
        <w:jc w:val="left"/>
      </w:pPr>
      <w:bookmarkStart w:name="_bookmark99" w:id="125"/>
      <w:bookmarkEnd w:id="125"/>
      <w:r>
        <w:rPr>
          <w:color w:val="006FC0"/>
        </w:rPr>
        <w:t>T</w:t>
      </w:r>
      <w:r>
        <w:rPr>
          <w:color w:val="006FC0"/>
        </w:rPr>
        <w:t>ypes</w:t>
      </w:r>
      <w:r>
        <w:rPr>
          <w:color w:val="006FC0"/>
          <w:spacing w:val="-4"/>
        </w:rPr>
        <w:t> </w:t>
      </w:r>
      <w:r>
        <w:rPr>
          <w:color w:val="006FC0"/>
        </w:rPr>
        <w:t>of</w:t>
      </w:r>
      <w:r>
        <w:rPr>
          <w:color w:val="006FC0"/>
          <w:spacing w:val="-5"/>
        </w:rPr>
        <w:t> </w:t>
      </w:r>
      <w:r>
        <w:rPr>
          <w:color w:val="006FC0"/>
        </w:rPr>
        <w:t>licenses</w:t>
      </w:r>
    </w:p>
    <w:p>
      <w:pPr>
        <w:pStyle w:val="BodyText"/>
        <w:spacing w:line="288" w:lineRule="auto" w:before="149"/>
        <w:ind w:left="560" w:right="1039"/>
        <w:jc w:val="both"/>
      </w:pPr>
      <w:r>
        <w:rPr/>
        <w:t>A record of licenses is held by the Ministry of Industry and Minerals, (specifically at the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 Department),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-6"/>
        </w:rPr>
        <w:t> </w:t>
      </w:r>
      <w:r>
        <w:rPr/>
        <w:t>been</w:t>
      </w:r>
      <w:r>
        <w:rPr>
          <w:spacing w:val="-2"/>
        </w:rPr>
        <w:t> </w:t>
      </w:r>
      <w:r>
        <w:rPr/>
        <w:t>published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website.</w:t>
      </w:r>
    </w:p>
    <w:p>
      <w:pPr>
        <w:pStyle w:val="BodyText"/>
        <w:spacing w:before="122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list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active</w:t>
      </w:r>
      <w:r>
        <w:rPr>
          <w:spacing w:val="-3"/>
        </w:rPr>
        <w:t> </w:t>
      </w:r>
      <w:r>
        <w:rPr/>
        <w:t>mineral</w:t>
      </w:r>
      <w:r>
        <w:rPr>
          <w:spacing w:val="-5"/>
        </w:rPr>
        <w:t> </w:t>
      </w:r>
      <w:r>
        <w:rPr/>
        <w:t>licences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2021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Annex 3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 report.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3"/>
          <w:numId w:val="59"/>
        </w:numPr>
        <w:tabs>
          <w:tab w:pos="1579" w:val="left" w:leader="none"/>
        </w:tabs>
        <w:spacing w:line="240" w:lineRule="auto" w:before="1" w:after="0"/>
        <w:ind w:left="1578" w:right="0" w:hanging="1019"/>
        <w:jc w:val="left"/>
      </w:pPr>
      <w:bookmarkStart w:name="_bookmark100" w:id="126"/>
      <w:bookmarkEnd w:id="126"/>
      <w:r>
        <w:rPr>
          <w:b w:val="0"/>
        </w:rPr>
      </w:r>
      <w:bookmarkStart w:name="_bookmark100" w:id="127"/>
      <w:bookmarkEnd w:id="127"/>
      <w:r>
        <w:rPr>
          <w:color w:val="006FC0"/>
        </w:rPr>
        <w:t>L</w:t>
      </w:r>
      <w:r>
        <w:rPr>
          <w:color w:val="006FC0"/>
        </w:rPr>
        <w:t>icences</w:t>
      </w:r>
      <w:r>
        <w:rPr>
          <w:color w:val="006FC0"/>
          <w:spacing w:val="-10"/>
        </w:rPr>
        <w:t> </w:t>
      </w:r>
      <w:r>
        <w:rPr>
          <w:color w:val="006FC0"/>
        </w:rPr>
        <w:t>allocation</w:t>
      </w:r>
    </w:p>
    <w:p>
      <w:pPr>
        <w:pStyle w:val="BodyText"/>
        <w:spacing w:line="288" w:lineRule="auto" w:before="269"/>
        <w:ind w:left="560" w:right="1030"/>
        <w:jc w:val="both"/>
      </w:pPr>
      <w:r>
        <w:rPr/>
        <w:t>The following is a description of the methodology applied by national mining companies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companies,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-64"/>
        </w:rPr>
        <w:t> </w:t>
      </w:r>
      <w:r>
        <w:rPr/>
        <w:t>Companies</w:t>
      </w:r>
      <w:r>
        <w:rPr>
          <w:spacing w:val="-9"/>
        </w:rPr>
        <w:t> </w:t>
      </w:r>
      <w:r>
        <w:rPr/>
        <w:t>Law</w:t>
      </w:r>
      <w:r>
        <w:rPr>
          <w:spacing w:val="-10"/>
        </w:rPr>
        <w:t> </w:t>
      </w:r>
      <w:r>
        <w:rPr/>
        <w:t>No.</w:t>
      </w:r>
      <w:r>
        <w:rPr>
          <w:spacing w:val="-9"/>
        </w:rPr>
        <w:t> </w:t>
      </w:r>
      <w:r>
        <w:rPr/>
        <w:t>22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1997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Article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(Part</w:t>
      </w:r>
      <w:r>
        <w:rPr>
          <w:spacing w:val="-10"/>
        </w:rPr>
        <w:t> </w:t>
      </w:r>
      <w:r>
        <w:rPr/>
        <w:t>9)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and</w:t>
      </w:r>
      <w:r>
        <w:rPr>
          <w:spacing w:val="-64"/>
        </w:rPr>
        <w:t> </w:t>
      </w:r>
      <w:r>
        <w:rPr/>
        <w:t>Minerals</w:t>
      </w:r>
      <w:r>
        <w:rPr>
          <w:spacing w:val="-7"/>
        </w:rPr>
        <w:t> </w:t>
      </w:r>
      <w:r>
        <w:rPr/>
        <w:t>Law</w:t>
      </w:r>
      <w:r>
        <w:rPr>
          <w:spacing w:val="-4"/>
        </w:rPr>
        <w:t> </w:t>
      </w:r>
      <w:r>
        <w:rPr/>
        <w:t>No.</w:t>
      </w:r>
      <w:r>
        <w:rPr>
          <w:spacing w:val="-3"/>
        </w:rPr>
        <w:t> </w:t>
      </w:r>
      <w:r>
        <w:rPr/>
        <w:t>38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2011</w:t>
      </w:r>
      <w:r>
        <w:rPr>
          <w:spacing w:val="-4"/>
        </w:rPr>
        <w:t> </w:t>
      </w:r>
      <w:r>
        <w:rPr/>
        <w:t>(amended).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methodology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officially</w:t>
      </w:r>
      <w:r>
        <w:rPr>
          <w:spacing w:val="-2"/>
        </w:rPr>
        <w:t> </w:t>
      </w:r>
      <w:r>
        <w:rPr/>
        <w:t>adopted</w:t>
      </w:r>
      <w:r>
        <w:rPr>
          <w:spacing w:val="-64"/>
        </w:rPr>
        <w:t> </w:t>
      </w:r>
      <w:r>
        <w:rPr/>
        <w:t>by</w:t>
      </w:r>
      <w:r>
        <w:rPr>
          <w:spacing w:val="-4"/>
        </w:rPr>
        <w:t> </w:t>
      </w:r>
      <w:r>
        <w:rPr/>
        <w:t>decision</w:t>
      </w:r>
      <w:r>
        <w:rPr>
          <w:spacing w:val="2"/>
        </w:rPr>
        <w:t> </w:t>
      </w:r>
      <w:r>
        <w:rPr/>
        <w:t>of the</w:t>
      </w:r>
      <w:r>
        <w:rPr>
          <w:spacing w:val="-4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on 16</w:t>
      </w:r>
      <w:r>
        <w:rPr>
          <w:spacing w:val="-5"/>
        </w:rPr>
        <w:t> </w:t>
      </w:r>
      <w:r>
        <w:rPr/>
        <w:t>January</w:t>
      </w:r>
      <w:r>
        <w:rPr>
          <w:spacing w:val="2"/>
        </w:rPr>
        <w:t> </w:t>
      </w:r>
      <w:r>
        <w:rPr/>
        <w:t>2019.</w:t>
      </w:r>
    </w:p>
    <w:p>
      <w:pPr>
        <w:pStyle w:val="Heading4"/>
        <w:spacing w:before="118"/>
      </w:pPr>
      <w:r>
        <w:rPr>
          <w:color w:val="EC1A3A"/>
        </w:rPr>
        <w:t>Production</w:t>
      </w:r>
      <w:r>
        <w:rPr>
          <w:color w:val="EC1A3A"/>
          <w:spacing w:val="-3"/>
        </w:rPr>
        <w:t> </w:t>
      </w:r>
      <w:r>
        <w:rPr>
          <w:color w:val="EC1A3A"/>
        </w:rPr>
        <w:t>sharing</w:t>
      </w:r>
      <w:r>
        <w:rPr>
          <w:color w:val="EC1A3A"/>
          <w:spacing w:val="-6"/>
        </w:rPr>
        <w:t> </w:t>
      </w:r>
      <w:r>
        <w:rPr>
          <w:color w:val="EC1A3A"/>
        </w:rPr>
        <w:t>contracts</w:t>
      </w:r>
      <w:r>
        <w:rPr>
          <w:color w:val="EC1A3A"/>
          <w:spacing w:val="-5"/>
        </w:rPr>
        <w:t> </w:t>
      </w:r>
      <w:r>
        <w:rPr>
          <w:color w:val="EC1A3A"/>
        </w:rPr>
        <w:t>announcement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173" w:after="0"/>
        <w:ind w:left="1281" w:right="1033" w:hanging="361"/>
        <w:jc w:val="both"/>
        <w:rPr>
          <w:rFonts w:ascii="Wingdings" w:hAnsi="Wingdings"/>
          <w:sz w:val="22"/>
        </w:rPr>
      </w:pPr>
      <w:r>
        <w:rPr>
          <w:sz w:val="22"/>
        </w:rPr>
        <w:t>The public company announces its intention to conclude participation contracts in</w:t>
      </w:r>
      <w:r>
        <w:rPr>
          <w:spacing w:val="1"/>
          <w:sz w:val="22"/>
        </w:rPr>
        <w:t> </w:t>
      </w:r>
      <w:r>
        <w:rPr>
          <w:sz w:val="22"/>
        </w:rPr>
        <w:t>three</w:t>
      </w:r>
      <w:r>
        <w:rPr>
          <w:spacing w:val="-8"/>
          <w:sz w:val="22"/>
        </w:rPr>
        <w:t> </w:t>
      </w:r>
      <w:r>
        <w:rPr>
          <w:sz w:val="22"/>
        </w:rPr>
        <w:t>approved</w:t>
      </w:r>
      <w:r>
        <w:rPr>
          <w:spacing w:val="-11"/>
          <w:sz w:val="22"/>
        </w:rPr>
        <w:t> </w:t>
      </w:r>
      <w:r>
        <w:rPr>
          <w:sz w:val="22"/>
        </w:rPr>
        <w:t>one-time</w:t>
      </w:r>
      <w:r>
        <w:rPr>
          <w:spacing w:val="-8"/>
          <w:sz w:val="22"/>
        </w:rPr>
        <w:t> </w:t>
      </w:r>
      <w:r>
        <w:rPr>
          <w:sz w:val="22"/>
        </w:rPr>
        <w:t>newspapers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official</w:t>
      </w:r>
      <w:r>
        <w:rPr>
          <w:spacing w:val="-5"/>
          <w:sz w:val="22"/>
        </w:rPr>
        <w:t> </w:t>
      </w:r>
      <w:r>
        <w:rPr>
          <w:sz w:val="22"/>
        </w:rPr>
        <w:t>website.</w:t>
      </w:r>
      <w:r>
        <w:rPr>
          <w:spacing w:val="-7"/>
          <w:sz w:val="22"/>
        </w:rPr>
        <w:t> </w:t>
      </w:r>
      <w:r>
        <w:rPr>
          <w:sz w:val="22"/>
        </w:rPr>
        <w:t>It</w:t>
      </w:r>
      <w:r>
        <w:rPr>
          <w:spacing w:val="-12"/>
          <w:sz w:val="22"/>
        </w:rPr>
        <w:t> </w:t>
      </w:r>
      <w:r>
        <w:rPr>
          <w:sz w:val="22"/>
        </w:rPr>
        <w:t>advertises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63"/>
          <w:sz w:val="22"/>
        </w:rPr>
        <w:t> </w:t>
      </w:r>
      <w:r>
        <w:rPr>
          <w:sz w:val="22"/>
        </w:rPr>
        <w:t>bulletin board of the Ministry of Industry and Minerals website and sends a copy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Ministry</w:t>
      </w:r>
      <w:r>
        <w:rPr>
          <w:spacing w:val="-2"/>
          <w:sz w:val="22"/>
        </w:rPr>
        <w:t> </w:t>
      </w:r>
      <w:r>
        <w:rPr>
          <w:sz w:val="22"/>
        </w:rPr>
        <w:t>of Foreign Affairs.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1" w:after="0"/>
        <w:ind w:left="1281" w:right="1040" w:hanging="361"/>
        <w:jc w:val="both"/>
        <w:rPr>
          <w:rFonts w:ascii="Wingdings" w:hAnsi="Wingdings"/>
          <w:sz w:val="22"/>
        </w:rPr>
      </w:pPr>
      <w:r>
        <w:rPr>
          <w:sz w:val="22"/>
        </w:rPr>
        <w:t>Bids will not be opened until a period of no less than 30 days has passed from 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publication 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advertisement.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8" w:hanging="361"/>
        <w:jc w:val="both"/>
        <w:rPr>
          <w:rFonts w:ascii="Wingdings" w:hAnsi="Wingdings"/>
          <w:sz w:val="22"/>
        </w:rPr>
      </w:pPr>
      <w:r>
        <w:rPr>
          <w:sz w:val="22"/>
        </w:rPr>
        <w:t>If no bids are received within 30 days, the announcement is considered effective</w:t>
      </w:r>
      <w:r>
        <w:rPr>
          <w:spacing w:val="1"/>
          <w:sz w:val="22"/>
        </w:rPr>
        <w:t> </w:t>
      </w:r>
      <w:r>
        <w:rPr>
          <w:sz w:val="22"/>
        </w:rPr>
        <w:t>until an acceptable offer is received, and the announcement is removed from the</w:t>
      </w:r>
      <w:r>
        <w:rPr>
          <w:spacing w:val="1"/>
          <w:sz w:val="22"/>
        </w:rPr>
        <w:t> </w:t>
      </w:r>
      <w:r>
        <w:rPr>
          <w:sz w:val="22"/>
        </w:rPr>
        <w:t>website after the bid is opened or updated to indicate that its purpose has been</w:t>
      </w:r>
      <w:r>
        <w:rPr>
          <w:spacing w:val="1"/>
          <w:sz w:val="22"/>
        </w:rPr>
        <w:t> </w:t>
      </w:r>
      <w:r>
        <w:rPr>
          <w:sz w:val="22"/>
        </w:rPr>
        <w:t>completed.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2" w:hanging="361"/>
        <w:jc w:val="both"/>
        <w:rPr>
          <w:rFonts w:ascii="Wingdings" w:hAnsi="Wingdings"/>
          <w:sz w:val="22"/>
        </w:rPr>
      </w:pPr>
      <w:r>
        <w:rPr>
          <w:sz w:val="22"/>
        </w:rPr>
        <w:t>If a single offer is received that is technically and commercially acceptable, the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necessary</w:t>
      </w:r>
      <w:r>
        <w:rPr>
          <w:spacing w:val="-10"/>
          <w:sz w:val="22"/>
        </w:rPr>
        <w:t> </w:t>
      </w:r>
      <w:r>
        <w:rPr>
          <w:sz w:val="22"/>
        </w:rPr>
        <w:t>measures</w:t>
      </w:r>
      <w:r>
        <w:rPr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taken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study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analyse</w:t>
      </w:r>
      <w:r>
        <w:rPr>
          <w:spacing w:val="-15"/>
          <w:sz w:val="22"/>
        </w:rPr>
        <w:t> </w:t>
      </w:r>
      <w:r>
        <w:rPr>
          <w:sz w:val="22"/>
        </w:rPr>
        <w:t>it,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announcement</w:t>
      </w:r>
      <w:r>
        <w:rPr>
          <w:spacing w:val="-16"/>
          <w:sz w:val="22"/>
        </w:rPr>
        <w:t> </w:t>
      </w:r>
      <w:r>
        <w:rPr>
          <w:sz w:val="22"/>
        </w:rPr>
        <w:t>will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considered</w:t>
      </w:r>
      <w:r>
        <w:rPr>
          <w:spacing w:val="-9"/>
          <w:sz w:val="22"/>
        </w:rPr>
        <w:t> </w:t>
      </w:r>
      <w:r>
        <w:rPr>
          <w:sz w:val="22"/>
        </w:rPr>
        <w:t>effective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event</w:t>
      </w:r>
      <w:r>
        <w:rPr>
          <w:spacing w:val="-17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offers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conform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standards</w:t>
      </w:r>
      <w:r>
        <w:rPr>
          <w:spacing w:val="-64"/>
          <w:sz w:val="22"/>
        </w:rPr>
        <w:t> </w:t>
      </w:r>
      <w:r>
        <w:rPr>
          <w:sz w:val="22"/>
        </w:rPr>
        <w:t>are received.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3" w:hanging="361"/>
        <w:jc w:val="both"/>
        <w:rPr>
          <w:rFonts w:ascii="Wingdings" w:hAnsi="Wingdings"/>
          <w:sz w:val="22"/>
        </w:rPr>
      </w:pPr>
      <w:r>
        <w:rPr>
          <w:sz w:val="22"/>
        </w:rPr>
        <w:t>The public company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issue direct invitations</w:t>
      </w:r>
      <w:r>
        <w:rPr>
          <w:spacing w:val="1"/>
          <w:sz w:val="22"/>
        </w:rPr>
        <w:t> </w:t>
      </w:r>
      <w:r>
        <w:rPr>
          <w:sz w:val="22"/>
        </w:rPr>
        <w:t>if the subject matter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partnership contract is limited to specific, well-known manufacturing companies,</w:t>
      </w:r>
      <w:r>
        <w:rPr>
          <w:spacing w:val="1"/>
          <w:sz w:val="22"/>
        </w:rPr>
        <w:t> </w:t>
      </w:r>
      <w:r>
        <w:rPr>
          <w:sz w:val="22"/>
        </w:rPr>
        <w:t>and it has the right to issue a single monopoly invitation if there are monopoly</w:t>
      </w:r>
      <w:r>
        <w:rPr>
          <w:spacing w:val="1"/>
          <w:sz w:val="22"/>
        </w:rPr>
        <w:t> </w:t>
      </w:r>
      <w:r>
        <w:rPr>
          <w:sz w:val="22"/>
        </w:rPr>
        <w:t>companies.</w:t>
      </w:r>
    </w:p>
    <w:p>
      <w:pPr>
        <w:pStyle w:val="Heading4"/>
        <w:spacing w:before="122"/>
      </w:pPr>
      <w:r>
        <w:rPr>
          <w:color w:val="EC1A3A"/>
        </w:rPr>
        <w:t>Tender,</w:t>
      </w:r>
      <w:r>
        <w:rPr>
          <w:color w:val="EC1A3A"/>
          <w:spacing w:val="-2"/>
        </w:rPr>
        <w:t> </w:t>
      </w:r>
      <w:r>
        <w:rPr>
          <w:color w:val="EC1A3A"/>
        </w:rPr>
        <w:t>deadline</w:t>
      </w:r>
      <w:r>
        <w:rPr>
          <w:color w:val="EC1A3A"/>
          <w:spacing w:val="-7"/>
        </w:rPr>
        <w:t> </w:t>
      </w:r>
      <w:r>
        <w:rPr>
          <w:color w:val="EC1A3A"/>
        </w:rPr>
        <w:t>and</w:t>
      </w:r>
      <w:r>
        <w:rPr>
          <w:color w:val="EC1A3A"/>
          <w:spacing w:val="-5"/>
        </w:rPr>
        <w:t> </w:t>
      </w:r>
      <w:r>
        <w:rPr>
          <w:color w:val="EC1A3A"/>
        </w:rPr>
        <w:t>contractual</w:t>
      </w:r>
      <w:r>
        <w:rPr>
          <w:color w:val="EC1A3A"/>
          <w:spacing w:val="-4"/>
        </w:rPr>
        <w:t> </w:t>
      </w:r>
      <w:r>
        <w:rPr>
          <w:color w:val="EC1A3A"/>
        </w:rPr>
        <w:t>requirements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172" w:after="0"/>
        <w:ind w:left="1281" w:right="1033" w:hanging="361"/>
        <w:jc w:val="both"/>
        <w:rPr>
          <w:rFonts w:ascii="Wingdings" w:hAnsi="Wingdings"/>
          <w:sz w:val="22"/>
        </w:rPr>
      </w:pPr>
      <w:r>
        <w:rPr>
          <w:sz w:val="22"/>
        </w:rPr>
        <w:t>Preference will be given to international manufacturing companies specializing in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industrial</w:t>
      </w:r>
      <w:r>
        <w:rPr>
          <w:spacing w:val="-9"/>
          <w:sz w:val="22"/>
        </w:rPr>
        <w:t> </w:t>
      </w:r>
      <w:r>
        <w:rPr>
          <w:sz w:val="22"/>
        </w:rPr>
        <w:t>field.</w:t>
      </w:r>
      <w:r>
        <w:rPr>
          <w:spacing w:val="-15"/>
          <w:sz w:val="22"/>
        </w:rPr>
        <w:t> </w:t>
      </w:r>
      <w:r>
        <w:rPr>
          <w:sz w:val="22"/>
        </w:rPr>
        <w:t>Offers</w:t>
      </w:r>
      <w:r>
        <w:rPr>
          <w:spacing w:val="-13"/>
          <w:sz w:val="22"/>
        </w:rPr>
        <w:t> </w:t>
      </w:r>
      <w:r>
        <w:rPr>
          <w:sz w:val="22"/>
        </w:rPr>
        <w:t>may</w:t>
      </w:r>
      <w:r>
        <w:rPr>
          <w:spacing w:val="-13"/>
          <w:sz w:val="22"/>
        </w:rPr>
        <w:t> </w:t>
      </w:r>
      <w:r>
        <w:rPr>
          <w:sz w:val="22"/>
        </w:rPr>
        <w:t>also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accepted</w:t>
      </w:r>
      <w:r>
        <w:rPr>
          <w:spacing w:val="-15"/>
          <w:sz w:val="22"/>
        </w:rPr>
        <w:t> </w:t>
      </w:r>
      <w:r>
        <w:rPr>
          <w:sz w:val="22"/>
        </w:rPr>
        <w:t>from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other</w:t>
      </w:r>
      <w:r>
        <w:rPr>
          <w:spacing w:val="-15"/>
          <w:sz w:val="22"/>
        </w:rPr>
        <w:t> </w:t>
      </w:r>
      <w:r>
        <w:rPr>
          <w:sz w:val="22"/>
        </w:rPr>
        <w:t>companies,</w:t>
      </w:r>
      <w:r>
        <w:rPr>
          <w:spacing w:val="-15"/>
          <w:sz w:val="22"/>
        </w:rPr>
        <w:t> </w:t>
      </w:r>
      <w:r>
        <w:rPr>
          <w:sz w:val="22"/>
        </w:rPr>
        <w:t>financial</w:t>
      </w:r>
      <w:r>
        <w:rPr>
          <w:spacing w:val="-64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1"/>
          <w:sz w:val="22"/>
        </w:rPr>
        <w:t> </w:t>
      </w:r>
      <w:r>
        <w:rPr>
          <w:sz w:val="22"/>
        </w:rPr>
        <w:t>institutions,</w:t>
      </w:r>
      <w:r>
        <w:rPr>
          <w:spacing w:val="1"/>
          <w:sz w:val="22"/>
        </w:rPr>
        <w:t> </w:t>
      </w:r>
      <w:r>
        <w:rPr>
          <w:sz w:val="22"/>
        </w:rPr>
        <w:t>investors,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venture</w:t>
      </w:r>
      <w:r>
        <w:rPr>
          <w:spacing w:val="1"/>
          <w:sz w:val="22"/>
        </w:rPr>
        <w:t> </w:t>
      </w:r>
      <w:r>
        <w:rPr>
          <w:sz w:val="22"/>
        </w:rPr>
        <w:t>capitalists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attach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contracting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cooperation</w:t>
      </w:r>
      <w:r>
        <w:rPr>
          <w:spacing w:val="-11"/>
          <w:sz w:val="22"/>
        </w:rPr>
        <w:t> </w:t>
      </w:r>
      <w:r>
        <w:rPr>
          <w:sz w:val="22"/>
        </w:rPr>
        <w:t>documents</w:t>
      </w:r>
      <w:r>
        <w:rPr>
          <w:spacing w:val="-10"/>
          <w:sz w:val="22"/>
        </w:rPr>
        <w:t> </w:t>
      </w:r>
      <w:r>
        <w:rPr>
          <w:sz w:val="22"/>
        </w:rPr>
        <w:t>(authorization,</w:t>
      </w:r>
      <w:r>
        <w:rPr>
          <w:spacing w:val="-7"/>
          <w:sz w:val="22"/>
        </w:rPr>
        <w:t> </w:t>
      </w:r>
      <w:r>
        <w:rPr>
          <w:sz w:val="22"/>
        </w:rPr>
        <w:t>agency,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partnership)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64"/>
          <w:sz w:val="22"/>
        </w:rPr>
        <w:t> </w:t>
      </w:r>
      <w:r>
        <w:rPr>
          <w:sz w:val="22"/>
        </w:rPr>
        <w:t>manufacturing</w:t>
      </w:r>
      <w:r>
        <w:rPr>
          <w:spacing w:val="-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specialized 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announced field.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40" w:lineRule="auto" w:before="0" w:after="0"/>
        <w:ind w:left="1281" w:right="0" w:hanging="361"/>
        <w:jc w:val="both"/>
        <w:rPr>
          <w:rFonts w:ascii="Wingdings" w:hAnsi="Wingdings"/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company</w:t>
      </w:r>
      <w:r>
        <w:rPr>
          <w:spacing w:val="-1"/>
          <w:sz w:val="22"/>
        </w:rPr>
        <w:t> </w:t>
      </w:r>
      <w:r>
        <w:rPr>
          <w:sz w:val="22"/>
        </w:rPr>
        <w:t>must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established 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less than</w:t>
      </w:r>
      <w:r>
        <w:rPr>
          <w:spacing w:val="-1"/>
          <w:sz w:val="22"/>
        </w:rPr>
        <w:t> </w:t>
      </w:r>
      <w:r>
        <w:rPr>
          <w:sz w:val="22"/>
        </w:rPr>
        <w:t>two</w:t>
      </w:r>
      <w:r>
        <w:rPr>
          <w:spacing w:val="6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37" w:after="0"/>
        <w:ind w:left="1281" w:right="1034" w:hanging="361"/>
        <w:jc w:val="both"/>
        <w:rPr>
          <w:rFonts w:ascii="Wingdings" w:hAnsi="Wingdings"/>
          <w:sz w:val="22"/>
        </w:rPr>
      </w:pPr>
      <w:r>
        <w:rPr>
          <w:sz w:val="22"/>
        </w:rPr>
        <w:t>The company submits its documents along with the certificate of incorporation,</w:t>
      </w:r>
      <w:r>
        <w:rPr>
          <w:spacing w:val="1"/>
          <w:sz w:val="22"/>
        </w:rPr>
        <w:t> </w:t>
      </w:r>
      <w:r>
        <w:rPr>
          <w:sz w:val="22"/>
        </w:rPr>
        <w:t>financial statements (in English for non-Arab companies) for the last two years</w:t>
      </w:r>
      <w:r>
        <w:rPr>
          <w:spacing w:val="1"/>
          <w:sz w:val="22"/>
        </w:rPr>
        <w:t> </w:t>
      </w:r>
      <w:r>
        <w:rPr>
          <w:sz w:val="22"/>
        </w:rPr>
        <w:t>audited</w:t>
      </w:r>
      <w:r>
        <w:rPr>
          <w:spacing w:val="22"/>
          <w:sz w:val="22"/>
        </w:rPr>
        <w:t> </w:t>
      </w:r>
      <w:r>
        <w:rPr>
          <w:sz w:val="22"/>
        </w:rPr>
        <w:t>by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0"/>
          <w:sz w:val="22"/>
        </w:rPr>
        <w:t> </w:t>
      </w:r>
      <w:r>
        <w:rPr>
          <w:sz w:val="22"/>
        </w:rPr>
        <w:t>chartered</w:t>
      </w:r>
      <w:r>
        <w:rPr>
          <w:spacing w:val="23"/>
          <w:sz w:val="22"/>
        </w:rPr>
        <w:t> </w:t>
      </w:r>
      <w:r>
        <w:rPr>
          <w:sz w:val="22"/>
        </w:rPr>
        <w:t>accountant’s</w:t>
      </w:r>
      <w:r>
        <w:rPr>
          <w:spacing w:val="24"/>
          <w:sz w:val="22"/>
        </w:rPr>
        <w:t> </w:t>
      </w:r>
      <w:r>
        <w:rPr>
          <w:sz w:val="22"/>
        </w:rPr>
        <w:t>office</w:t>
      </w:r>
      <w:r>
        <w:rPr>
          <w:spacing w:val="21"/>
          <w:sz w:val="22"/>
        </w:rPr>
        <w:t> </w:t>
      </w:r>
      <w:r>
        <w:rPr>
          <w:sz w:val="22"/>
        </w:rPr>
        <w:t>or</w:t>
      </w:r>
      <w:r>
        <w:rPr>
          <w:spacing w:val="22"/>
          <w:sz w:val="22"/>
        </w:rPr>
        <w:t> </w:t>
      </w:r>
      <w:r>
        <w:rPr>
          <w:sz w:val="22"/>
        </w:rPr>
        <w:t>an</w:t>
      </w:r>
      <w:r>
        <w:rPr>
          <w:spacing w:val="21"/>
          <w:sz w:val="22"/>
        </w:rPr>
        <w:t> </w:t>
      </w:r>
      <w:r>
        <w:rPr>
          <w:sz w:val="22"/>
        </w:rPr>
        <w:t>international</w:t>
      </w:r>
      <w:r>
        <w:rPr>
          <w:spacing w:val="24"/>
          <w:sz w:val="22"/>
        </w:rPr>
        <w:t> </w:t>
      </w:r>
      <w:r>
        <w:rPr>
          <w:sz w:val="22"/>
        </w:rPr>
        <w:t>auditing</w:t>
      </w:r>
      <w:r>
        <w:rPr>
          <w:spacing w:val="21"/>
          <w:sz w:val="22"/>
        </w:rPr>
        <w:t> </w:t>
      </w:r>
      <w:r>
        <w:rPr>
          <w:sz w:val="22"/>
        </w:rPr>
        <w:t>company,</w:t>
      </w:r>
    </w:p>
    <w:p>
      <w:pPr>
        <w:spacing w:after="0" w:line="276" w:lineRule="auto"/>
        <w:jc w:val="both"/>
        <w:rPr>
          <w:rFonts w:ascii="Wingdings" w:hAnsi="Wingdings"/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5"/>
        <w:ind w:left="1281"/>
        <w:jc w:val="both"/>
      </w:pPr>
      <w:r>
        <w:rPr/>
        <w:t>and</w:t>
      </w:r>
      <w:r>
        <w:rPr>
          <w:spacing w:val="4"/>
        </w:rPr>
        <w:t> </w:t>
      </w:r>
      <w:r>
        <w:rPr/>
        <w:t>all documents</w:t>
      </w:r>
      <w:r>
        <w:rPr>
          <w:spacing w:val="5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3"/>
        </w:rPr>
        <w:t> </w:t>
      </w:r>
      <w:r>
        <w:rPr/>
        <w:t>authenticated</w:t>
      </w:r>
      <w:r>
        <w:rPr>
          <w:spacing w:val="-1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Embassy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Republic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Iraq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37"/>
        <w:ind w:left="1281"/>
        <w:jc w:val="both"/>
      </w:pPr>
      <w:r>
        <w:rPr/>
        <w:t>the</w:t>
      </w:r>
      <w:r>
        <w:rPr>
          <w:spacing w:val="-3"/>
        </w:rPr>
        <w:t> </w:t>
      </w:r>
      <w:r>
        <w:rPr/>
        <w:t>company’s</w:t>
      </w:r>
      <w:r>
        <w:rPr>
          <w:spacing w:val="-3"/>
        </w:rPr>
        <w:t> </w:t>
      </w:r>
      <w:r>
        <w:rPr/>
        <w:t>country.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38" w:after="0"/>
        <w:ind w:left="1281" w:right="1029" w:hanging="361"/>
        <w:jc w:val="both"/>
        <w:rPr>
          <w:rFonts w:ascii="Wingdings" w:hAnsi="Wingdings"/>
          <w:sz w:val="22"/>
        </w:rPr>
      </w:pPr>
      <w:r>
        <w:rPr>
          <w:sz w:val="22"/>
        </w:rPr>
        <w:t>Submitting a letter of support from reputable banks confirming their financial</w:t>
      </w:r>
      <w:r>
        <w:rPr>
          <w:spacing w:val="1"/>
          <w:sz w:val="22"/>
        </w:rPr>
        <w:t> </w:t>
      </w:r>
      <w:r>
        <w:rPr>
          <w:sz w:val="22"/>
        </w:rPr>
        <w:t>competence and dealings with a statement of cash deposits for the last financial</w:t>
      </w:r>
      <w:r>
        <w:rPr>
          <w:spacing w:val="1"/>
          <w:sz w:val="22"/>
        </w:rPr>
        <w:t> </w:t>
      </w:r>
      <w:r>
        <w:rPr>
          <w:sz w:val="22"/>
        </w:rPr>
        <w:t>year certified by the company’s auditor and the Iraqi Council of Certified Auditors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Iraqi</w:t>
      </w:r>
      <w:r>
        <w:rPr>
          <w:spacing w:val="-11"/>
          <w:sz w:val="22"/>
        </w:rPr>
        <w:t> </w:t>
      </w:r>
      <w:r>
        <w:rPr>
          <w:sz w:val="22"/>
        </w:rPr>
        <w:t>Companies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Embassy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Republic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Iraq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country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non-</w:t>
      </w:r>
      <w:r>
        <w:rPr>
          <w:spacing w:val="-64"/>
          <w:sz w:val="22"/>
        </w:rPr>
        <w:t> </w:t>
      </w:r>
      <w:r>
        <w:rPr>
          <w:sz w:val="22"/>
        </w:rPr>
        <w:t>Iraqi</w:t>
      </w:r>
      <w:r>
        <w:rPr>
          <w:spacing w:val="-1"/>
          <w:sz w:val="22"/>
        </w:rPr>
        <w:t> </w:t>
      </w:r>
      <w:r>
        <w:rPr>
          <w:sz w:val="22"/>
        </w:rPr>
        <w:t>companies.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80" w:lineRule="auto" w:before="0" w:after="0"/>
        <w:ind w:left="1281" w:right="1042" w:hanging="361"/>
        <w:jc w:val="both"/>
        <w:rPr>
          <w:rFonts w:ascii="Wingdings" w:hAnsi="Wingdings"/>
          <w:sz w:val="22"/>
        </w:rPr>
      </w:pPr>
      <w:r>
        <w:rPr>
          <w:sz w:val="22"/>
        </w:rPr>
        <w:t>The bidding company presents its technical capabilities and its plan to develop</w:t>
      </w:r>
      <w:r>
        <w:rPr>
          <w:spacing w:val="1"/>
          <w:sz w:val="22"/>
        </w:rPr>
        <w:t> </w:t>
      </w:r>
      <w:r>
        <w:rPr>
          <w:sz w:val="22"/>
        </w:rPr>
        <w:t>existing</w:t>
      </w:r>
      <w:r>
        <w:rPr>
          <w:spacing w:val="-1"/>
          <w:sz w:val="22"/>
        </w:rPr>
        <w:t> </w:t>
      </w:r>
      <w:r>
        <w:rPr>
          <w:sz w:val="22"/>
        </w:rPr>
        <w:t>products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introduce</w:t>
      </w:r>
      <w:r>
        <w:rPr>
          <w:spacing w:val="-6"/>
          <w:sz w:val="22"/>
        </w:rPr>
        <w:t> </w:t>
      </w:r>
      <w:r>
        <w:rPr>
          <w:sz w:val="22"/>
        </w:rPr>
        <w:t>new</w:t>
      </w:r>
      <w:r>
        <w:rPr>
          <w:spacing w:val="3"/>
          <w:sz w:val="22"/>
        </w:rPr>
        <w:t> </w:t>
      </w:r>
      <w:r>
        <w:rPr>
          <w:sz w:val="22"/>
        </w:rPr>
        <w:t>products.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6" w:hanging="361"/>
        <w:jc w:val="both"/>
        <w:rPr>
          <w:rFonts w:ascii="Wingdings" w:hAnsi="Wingdings"/>
          <w:sz w:val="22"/>
        </w:rPr>
      </w:pPr>
      <w:r>
        <w:rPr>
          <w:sz w:val="22"/>
        </w:rPr>
        <w:t>Providing</w:t>
      </w:r>
      <w:r>
        <w:rPr>
          <w:spacing w:val="1"/>
          <w:sz w:val="22"/>
        </w:rPr>
        <w:t> </w:t>
      </w:r>
      <w:r>
        <w:rPr>
          <w:sz w:val="22"/>
        </w:rPr>
        <w:t>statements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production</w:t>
      </w:r>
      <w:r>
        <w:rPr>
          <w:spacing w:val="1"/>
          <w:sz w:val="22"/>
        </w:rPr>
        <w:t> </w:t>
      </w:r>
      <w:r>
        <w:rPr>
          <w:sz w:val="22"/>
        </w:rPr>
        <w:t>machines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lines,</w:t>
      </w:r>
      <w:r>
        <w:rPr>
          <w:spacing w:val="1"/>
          <w:sz w:val="22"/>
        </w:rPr>
        <w:t> </w:t>
      </w:r>
      <w:r>
        <w:rPr>
          <w:sz w:val="22"/>
        </w:rPr>
        <w:t>tools,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preparations for technology transfer and training, with details of the amounts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allocated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each</w:t>
      </w:r>
      <w:r>
        <w:rPr>
          <w:spacing w:val="-7"/>
          <w:sz w:val="22"/>
        </w:rPr>
        <w:t> </w:t>
      </w:r>
      <w:r>
        <w:rPr>
          <w:sz w:val="22"/>
        </w:rPr>
        <w:t>item,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emphasis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machines,</w:t>
      </w:r>
      <w:r>
        <w:rPr>
          <w:spacing w:val="-11"/>
          <w:sz w:val="22"/>
        </w:rPr>
        <w:t> </w:t>
      </w:r>
      <w:r>
        <w:rPr>
          <w:sz w:val="22"/>
        </w:rPr>
        <w:t>lines,</w:t>
      </w:r>
      <w:r>
        <w:rPr>
          <w:spacing w:val="-10"/>
          <w:sz w:val="22"/>
        </w:rPr>
        <w:t> </w:t>
      </w:r>
      <w:r>
        <w:rPr>
          <w:sz w:val="22"/>
        </w:rPr>
        <w:t>tools,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tools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64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approved manufacturer.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40" w:hanging="361"/>
        <w:jc w:val="both"/>
        <w:rPr>
          <w:rFonts w:ascii="Wingdings" w:hAnsi="Wingdings"/>
          <w:sz w:val="22"/>
        </w:rPr>
      </w:pPr>
      <w:r>
        <w:rPr>
          <w:sz w:val="22"/>
        </w:rPr>
        <w:t>The contract is subject to Iraqi laws and legislation to resolve the dispute, if any,</w:t>
      </w:r>
      <w:r>
        <w:rPr>
          <w:spacing w:val="1"/>
          <w:sz w:val="22"/>
        </w:rPr>
        <w:t> </w:t>
      </w:r>
      <w:r>
        <w:rPr>
          <w:sz w:val="22"/>
        </w:rPr>
        <w:t>and the</w:t>
      </w:r>
      <w:r>
        <w:rPr>
          <w:spacing w:val="-2"/>
          <w:sz w:val="22"/>
        </w:rPr>
        <w:t> </w:t>
      </w:r>
      <w:r>
        <w:rPr>
          <w:sz w:val="22"/>
        </w:rPr>
        <w:t>Iraqi</w:t>
      </w:r>
      <w:r>
        <w:rPr>
          <w:spacing w:val="-6"/>
          <w:sz w:val="22"/>
        </w:rPr>
        <w:t> </w:t>
      </w:r>
      <w:r>
        <w:rPr>
          <w:sz w:val="22"/>
        </w:rPr>
        <w:t>judiciary 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competent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1"/>
          <w:sz w:val="22"/>
        </w:rPr>
        <w:t> </w:t>
      </w:r>
      <w:r>
        <w:rPr>
          <w:sz w:val="22"/>
        </w:rPr>
        <w:t>to consider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dispute.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4" w:hanging="361"/>
        <w:jc w:val="both"/>
        <w:rPr>
          <w:rFonts w:ascii="Wingdings" w:hAnsi="Wingdings"/>
          <w:sz w:val="22"/>
        </w:rPr>
      </w:pPr>
      <w:r>
        <w:rPr>
          <w:sz w:val="22"/>
        </w:rPr>
        <w:t>Submitting a letter of guarantee for at least US$ 100,000, depending on the nature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cost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project, to</w:t>
      </w:r>
      <w:r>
        <w:rPr>
          <w:spacing w:val="-4"/>
          <w:sz w:val="22"/>
        </w:rPr>
        <w:t> </w:t>
      </w:r>
      <w:r>
        <w:rPr>
          <w:sz w:val="22"/>
        </w:rPr>
        <w:t>ensure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general</w:t>
      </w:r>
      <w:r>
        <w:rPr>
          <w:spacing w:val="-5"/>
          <w:sz w:val="22"/>
        </w:rPr>
        <w:t> </w:t>
      </w:r>
      <w:r>
        <w:rPr>
          <w:sz w:val="22"/>
        </w:rPr>
        <w:t>obligations.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6" w:hanging="361"/>
        <w:jc w:val="both"/>
        <w:rPr>
          <w:rFonts w:ascii="Wingdings" w:hAnsi="Wingdings"/>
          <w:sz w:val="21"/>
        </w:rPr>
      </w:pP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1"/>
          <w:sz w:val="22"/>
        </w:rPr>
        <w:t> </w:t>
      </w:r>
      <w:r>
        <w:rPr>
          <w:sz w:val="22"/>
        </w:rPr>
        <w:t>14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2017</w:t>
      </w:r>
      <w:r>
        <w:rPr>
          <w:spacing w:val="1"/>
          <w:sz w:val="22"/>
        </w:rPr>
        <w:t> </w:t>
      </w:r>
      <w:r>
        <w:rPr>
          <w:sz w:val="22"/>
        </w:rPr>
        <w:t>regarding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establishment license and the necessity of opening a registered branch in Iraq upon</w:t>
      </w:r>
      <w:r>
        <w:rPr>
          <w:spacing w:val="-64"/>
          <w:sz w:val="22"/>
        </w:rPr>
        <w:t> </w:t>
      </w:r>
      <w:r>
        <w:rPr>
          <w:sz w:val="22"/>
        </w:rPr>
        <w:t>contracting and duly registering it with the Registrar of Companies within a period</w:t>
      </w:r>
      <w:r>
        <w:rPr>
          <w:spacing w:val="1"/>
          <w:sz w:val="22"/>
        </w:rPr>
        <w:t> </w:t>
      </w:r>
      <w:r>
        <w:rPr>
          <w:sz w:val="22"/>
        </w:rPr>
        <w:t>of 3 months from the date of signing or a branch of the companies mentioned 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6"/>
          <w:sz w:val="22"/>
        </w:rPr>
        <w:t> </w:t>
      </w:r>
      <w:r>
        <w:rPr>
          <w:sz w:val="22"/>
        </w:rPr>
        <w:t>1 above with the</w:t>
      </w:r>
      <w:r>
        <w:rPr>
          <w:spacing w:val="-2"/>
          <w:sz w:val="22"/>
        </w:rPr>
        <w:t> </w:t>
      </w:r>
      <w:r>
        <w:rPr>
          <w:sz w:val="22"/>
        </w:rPr>
        <w:t>contracting companies.</w:t>
      </w:r>
    </w:p>
    <w:p>
      <w:pPr>
        <w:pStyle w:val="Heading4"/>
        <w:spacing w:before="111"/>
      </w:pPr>
      <w:r>
        <w:rPr>
          <w:color w:val="EC1A3A"/>
        </w:rPr>
        <w:t>The</w:t>
      </w:r>
      <w:r>
        <w:rPr>
          <w:color w:val="EC1A3A"/>
          <w:spacing w:val="-3"/>
        </w:rPr>
        <w:t> </w:t>
      </w:r>
      <w:r>
        <w:rPr>
          <w:color w:val="EC1A3A"/>
        </w:rPr>
        <w:t>stage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-1"/>
        </w:rPr>
        <w:t> </w:t>
      </w:r>
      <w:r>
        <w:rPr>
          <w:color w:val="EC1A3A"/>
        </w:rPr>
        <w:t>opening</w:t>
      </w:r>
      <w:r>
        <w:rPr>
          <w:color w:val="EC1A3A"/>
          <w:spacing w:val="-5"/>
        </w:rPr>
        <w:t> </w:t>
      </w:r>
      <w:r>
        <w:rPr>
          <w:color w:val="EC1A3A"/>
        </w:rPr>
        <w:t>and</w:t>
      </w:r>
      <w:r>
        <w:rPr>
          <w:color w:val="EC1A3A"/>
          <w:spacing w:val="1"/>
        </w:rPr>
        <w:t> </w:t>
      </w:r>
      <w:r>
        <w:rPr>
          <w:color w:val="EC1A3A"/>
        </w:rPr>
        <w:t>studying</w:t>
      </w:r>
      <w:r>
        <w:rPr>
          <w:color w:val="EC1A3A"/>
          <w:spacing w:val="-6"/>
        </w:rPr>
        <w:t> </w:t>
      </w:r>
      <w:r>
        <w:rPr>
          <w:color w:val="EC1A3A"/>
        </w:rPr>
        <w:t>offers</w:t>
      </w:r>
      <w:r>
        <w:rPr>
          <w:color w:val="EC1A3A"/>
          <w:spacing w:val="-4"/>
        </w:rPr>
        <w:t> </w:t>
      </w:r>
      <w:r>
        <w:rPr>
          <w:color w:val="EC1A3A"/>
        </w:rPr>
        <w:t>and</w:t>
      </w:r>
      <w:r>
        <w:rPr>
          <w:color w:val="EC1A3A"/>
          <w:spacing w:val="-4"/>
        </w:rPr>
        <w:t> </w:t>
      </w:r>
      <w:r>
        <w:rPr>
          <w:color w:val="EC1A3A"/>
        </w:rPr>
        <w:t>referrals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40" w:lineRule="auto" w:before="172" w:after="0"/>
        <w:ind w:left="1281" w:right="0" w:hanging="361"/>
        <w:jc w:val="both"/>
        <w:rPr>
          <w:rFonts w:ascii="Wingdings" w:hAnsi="Wingdings"/>
          <w:sz w:val="22"/>
        </w:rPr>
      </w:pPr>
      <w:r>
        <w:rPr>
          <w:sz w:val="22"/>
        </w:rPr>
        <w:t>Forming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committee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public company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open</w:t>
      </w:r>
      <w:r>
        <w:rPr>
          <w:spacing w:val="-2"/>
          <w:sz w:val="22"/>
        </w:rPr>
        <w:t> </w:t>
      </w:r>
      <w:r>
        <w:rPr>
          <w:sz w:val="22"/>
        </w:rPr>
        <w:t>offers.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37" w:after="0"/>
        <w:ind w:left="1281" w:right="1035" w:hanging="361"/>
        <w:jc w:val="both"/>
        <w:rPr>
          <w:rFonts w:ascii="Wingdings" w:hAnsi="Wingdings"/>
          <w:sz w:val="22"/>
        </w:rPr>
      </w:pPr>
      <w:r>
        <w:rPr>
          <w:sz w:val="22"/>
        </w:rPr>
        <w:t>Forming</w:t>
      </w:r>
      <w:r>
        <w:rPr>
          <w:spacing w:val="1"/>
          <w:sz w:val="22"/>
        </w:rPr>
        <w:t> </w:t>
      </w:r>
      <w:r>
        <w:rPr>
          <w:sz w:val="22"/>
        </w:rPr>
        <w:t>a committee</w:t>
      </w:r>
      <w:r>
        <w:rPr>
          <w:spacing w:val="1"/>
          <w:sz w:val="22"/>
        </w:rPr>
        <w:t> </w:t>
      </w:r>
      <w:r>
        <w:rPr>
          <w:sz w:val="22"/>
        </w:rPr>
        <w:t>to study and analyse offers</w:t>
      </w:r>
      <w:r>
        <w:rPr>
          <w:spacing w:val="1"/>
          <w:sz w:val="22"/>
        </w:rPr>
        <w:t> </w:t>
      </w:r>
      <w:r>
        <w:rPr>
          <w:sz w:val="22"/>
        </w:rPr>
        <w:t>from various specializations</w:t>
      </w:r>
      <w:r>
        <w:rPr>
          <w:spacing w:val="1"/>
          <w:sz w:val="22"/>
        </w:rPr>
        <w:t> </w:t>
      </w:r>
      <w:r>
        <w:rPr>
          <w:sz w:val="22"/>
        </w:rPr>
        <w:t>(technical,</w:t>
      </w:r>
      <w:r>
        <w:rPr>
          <w:spacing w:val="1"/>
          <w:sz w:val="22"/>
        </w:rPr>
        <w:t> </w:t>
      </w:r>
      <w:r>
        <w:rPr>
          <w:sz w:val="22"/>
        </w:rPr>
        <w:t>financial,</w:t>
      </w:r>
      <w:r>
        <w:rPr>
          <w:spacing w:val="1"/>
          <w:sz w:val="22"/>
        </w:rPr>
        <w:t> </w:t>
      </w:r>
      <w:r>
        <w:rPr>
          <w:sz w:val="22"/>
        </w:rPr>
        <w:t>legal,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investment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commercial factory concerned with the matter) (the period of study and analysis is</w:t>
      </w:r>
      <w:r>
        <w:rPr>
          <w:spacing w:val="1"/>
          <w:sz w:val="22"/>
        </w:rPr>
        <w:t> </w:t>
      </w:r>
      <w:r>
        <w:rPr>
          <w:sz w:val="22"/>
        </w:rPr>
        <w:t>two weeks).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8" w:lineRule="auto" w:before="2" w:after="0"/>
        <w:ind w:left="1281" w:right="1039" w:hanging="361"/>
        <w:jc w:val="both"/>
        <w:rPr>
          <w:rFonts w:ascii="Wingdings" w:hAnsi="Wingdings"/>
          <w:sz w:val="22"/>
        </w:rPr>
      </w:pPr>
      <w:r>
        <w:rPr>
          <w:sz w:val="22"/>
        </w:rPr>
        <w:t>The committee submits its recommendations to the company’s general manager for</w:t>
      </w:r>
      <w:r>
        <w:rPr>
          <w:spacing w:val="-64"/>
          <w:sz w:val="22"/>
        </w:rPr>
        <w:t> </w:t>
      </w:r>
      <w:r>
        <w:rPr>
          <w:sz w:val="22"/>
        </w:rPr>
        <w:t>the purpose of requesting that they be presented to the board of directors for</w:t>
      </w:r>
      <w:r>
        <w:rPr>
          <w:spacing w:val="1"/>
          <w:sz w:val="22"/>
        </w:rPr>
        <w:t> </w:t>
      </w:r>
      <w:r>
        <w:rPr>
          <w:sz w:val="22"/>
        </w:rPr>
        <w:t>approval.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6" w:hanging="361"/>
        <w:jc w:val="both"/>
        <w:rPr>
          <w:rFonts w:ascii="Wingdings" w:hAnsi="Wingdings"/>
          <w:sz w:val="22"/>
        </w:rPr>
      </w:pPr>
      <w:r>
        <w:rPr>
          <w:sz w:val="22"/>
        </w:rPr>
        <w:t>After the Board of Directors discusses the matter and makes the decision on the</w:t>
      </w:r>
      <w:r>
        <w:rPr>
          <w:spacing w:val="1"/>
          <w:sz w:val="22"/>
        </w:rPr>
        <w:t> </w:t>
      </w:r>
      <w:r>
        <w:rPr>
          <w:sz w:val="22"/>
        </w:rPr>
        <w:t>initial referral after fulfilling all the requirements mentioned above, the initial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referral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issued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conditional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16"/>
          <w:sz w:val="22"/>
        </w:rPr>
        <w:t> </w:t>
      </w:r>
      <w:r>
        <w:rPr>
          <w:sz w:val="22"/>
        </w:rPr>
        <w:t>completing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requirements</w:t>
      </w:r>
      <w:r>
        <w:rPr>
          <w:spacing w:val="-9"/>
          <w:sz w:val="22"/>
        </w:rPr>
        <w:t> </w:t>
      </w:r>
      <w:r>
        <w:rPr>
          <w:sz w:val="22"/>
        </w:rPr>
        <w:t>mentioned</w:t>
      </w:r>
      <w:r>
        <w:rPr>
          <w:spacing w:val="-14"/>
          <w:sz w:val="22"/>
        </w:rPr>
        <w:t> </w:t>
      </w:r>
      <w:r>
        <w:rPr>
          <w:sz w:val="22"/>
        </w:rPr>
        <w:t>later</w:t>
      </w:r>
      <w:r>
        <w:rPr>
          <w:spacing w:val="-10"/>
          <w:sz w:val="22"/>
        </w:rPr>
        <w:t> </w:t>
      </w:r>
      <w:r>
        <w:rPr>
          <w:sz w:val="22"/>
        </w:rPr>
        <w:t>within</w:t>
      </w:r>
      <w:r>
        <w:rPr>
          <w:spacing w:val="-6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period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month.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9" w:hanging="361"/>
        <w:jc w:val="both"/>
        <w:rPr>
          <w:rFonts w:ascii="Wingdings" w:hAnsi="Wingdings"/>
          <w:sz w:val="22"/>
        </w:rPr>
      </w:pPr>
      <w:r>
        <w:rPr>
          <w:spacing w:val="-1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public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company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may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conduct</w:t>
      </w:r>
      <w:r>
        <w:rPr>
          <w:spacing w:val="-9"/>
          <w:sz w:val="22"/>
        </w:rPr>
        <w:t> </w:t>
      </w:r>
      <w:r>
        <w:rPr>
          <w:sz w:val="22"/>
        </w:rPr>
        <w:t>negotiations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event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offers</w:t>
      </w:r>
      <w:r>
        <w:rPr>
          <w:spacing w:val="-11"/>
          <w:sz w:val="22"/>
        </w:rPr>
        <w:t> </w:t>
      </w:r>
      <w:r>
        <w:rPr>
          <w:sz w:val="22"/>
        </w:rPr>
        <w:t>submitted</w:t>
      </w:r>
      <w:r>
        <w:rPr>
          <w:spacing w:val="-64"/>
          <w:sz w:val="22"/>
        </w:rPr>
        <w:t> </w:t>
      </w:r>
      <w:r>
        <w:rPr>
          <w:sz w:val="22"/>
        </w:rPr>
        <w:t>or the only offer are similar, in a way that contributes to improving the technology</w:t>
      </w:r>
      <w:r>
        <w:rPr>
          <w:spacing w:val="1"/>
          <w:sz w:val="22"/>
        </w:rPr>
        <w:t> </w:t>
      </w:r>
      <w:r>
        <w:rPr>
          <w:sz w:val="22"/>
        </w:rPr>
        <w:t>and the amount of funds allocated, as well as raising its share in the partnership</w:t>
      </w:r>
      <w:r>
        <w:rPr>
          <w:spacing w:val="1"/>
          <w:sz w:val="22"/>
        </w:rPr>
        <w:t> </w:t>
      </w:r>
      <w:r>
        <w:rPr>
          <w:sz w:val="22"/>
        </w:rPr>
        <w:t>contract (the period for fulfilling the contracting and negotiation requirements is</w:t>
      </w:r>
      <w:r>
        <w:rPr>
          <w:spacing w:val="1"/>
          <w:sz w:val="22"/>
        </w:rPr>
        <w:t> </w:t>
      </w:r>
      <w:r>
        <w:rPr>
          <w:sz w:val="22"/>
        </w:rPr>
        <w:t>only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month).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7" w:hanging="361"/>
        <w:jc w:val="both"/>
        <w:rPr>
          <w:rFonts w:ascii="Wingdings" w:hAnsi="Wingdings"/>
          <w:sz w:val="22"/>
        </w:rPr>
      </w:pP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duration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contract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less</w:t>
      </w:r>
      <w:r>
        <w:rPr>
          <w:spacing w:val="-10"/>
          <w:sz w:val="22"/>
        </w:rPr>
        <w:t> </w:t>
      </w:r>
      <w:r>
        <w:rPr>
          <w:sz w:val="22"/>
        </w:rPr>
        <w:t>than</w:t>
      </w:r>
      <w:r>
        <w:rPr>
          <w:spacing w:val="-16"/>
          <w:sz w:val="22"/>
        </w:rPr>
        <w:t> </w:t>
      </w:r>
      <w:r>
        <w:rPr>
          <w:sz w:val="22"/>
        </w:rPr>
        <w:t>5</w:t>
      </w:r>
      <w:r>
        <w:rPr>
          <w:spacing w:val="-12"/>
          <w:sz w:val="22"/>
        </w:rPr>
        <w:t> </w:t>
      </w:r>
      <w:r>
        <w:rPr>
          <w:sz w:val="22"/>
        </w:rPr>
        <w:t>years,</w:t>
      </w:r>
      <w:r>
        <w:rPr>
          <w:spacing w:val="-14"/>
          <w:sz w:val="22"/>
        </w:rPr>
        <w:t> </w:t>
      </w:r>
      <w:r>
        <w:rPr>
          <w:sz w:val="22"/>
        </w:rPr>
        <w:t>subject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extension</w:t>
      </w:r>
      <w:r>
        <w:rPr>
          <w:spacing w:val="-12"/>
          <w:sz w:val="22"/>
        </w:rPr>
        <w:t> </w:t>
      </w:r>
      <w:r>
        <w:rPr>
          <w:sz w:val="22"/>
        </w:rPr>
        <w:t>upon</w:t>
      </w:r>
      <w:r>
        <w:rPr>
          <w:spacing w:val="-6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recommendation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Board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Directors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approval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Minister.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54" w:lineRule="exact" w:before="0" w:after="0"/>
        <w:ind w:left="1281" w:right="0" w:hanging="361"/>
        <w:jc w:val="both"/>
        <w:rPr>
          <w:rFonts w:ascii="Wingdings" w:hAnsi="Wingdings"/>
          <w:sz w:val="21"/>
        </w:rPr>
      </w:pPr>
      <w:r>
        <w:rPr>
          <w:sz w:val="22"/>
        </w:rPr>
        <w:t>Ensuring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integrity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company’s</w:t>
      </w:r>
      <w:r>
        <w:rPr>
          <w:spacing w:val="-5"/>
          <w:sz w:val="22"/>
        </w:rPr>
        <w:t> </w:t>
      </w:r>
      <w:r>
        <w:rPr>
          <w:sz w:val="22"/>
        </w:rPr>
        <w:t>legal</w:t>
      </w:r>
      <w:r>
        <w:rPr>
          <w:spacing w:val="-4"/>
          <w:sz w:val="22"/>
        </w:rPr>
        <w:t> </w:t>
      </w:r>
      <w:r>
        <w:rPr>
          <w:sz w:val="22"/>
        </w:rPr>
        <w:t>position.</w:t>
      </w:r>
    </w:p>
    <w:p>
      <w:pPr>
        <w:spacing w:after="0" w:line="254" w:lineRule="exact"/>
        <w:jc w:val="both"/>
        <w:rPr>
          <w:rFonts w:ascii="Wingdings" w:hAnsi="Wingdings"/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EC1A3A"/>
        </w:rPr>
        <w:t>Rehabilitation</w:t>
      </w:r>
      <w:r>
        <w:rPr>
          <w:color w:val="EC1A3A"/>
          <w:spacing w:val="-6"/>
        </w:rPr>
        <w:t> </w:t>
      </w:r>
      <w:r>
        <w:rPr>
          <w:color w:val="EC1A3A"/>
        </w:rPr>
        <w:t>and</w:t>
      </w:r>
      <w:r>
        <w:rPr>
          <w:color w:val="EC1A3A"/>
          <w:spacing w:val="-5"/>
        </w:rPr>
        <w:t> </w:t>
      </w:r>
      <w:r>
        <w:rPr>
          <w:color w:val="EC1A3A"/>
        </w:rPr>
        <w:t>operation</w:t>
      </w:r>
      <w:r>
        <w:rPr>
          <w:color w:val="EC1A3A"/>
          <w:spacing w:val="-2"/>
        </w:rPr>
        <w:t> </w:t>
      </w:r>
      <w:r>
        <w:rPr>
          <w:color w:val="EC1A3A"/>
        </w:rPr>
        <w:t>contracts</w:t>
      </w:r>
    </w:p>
    <w:p>
      <w:pPr>
        <w:pStyle w:val="BodyText"/>
        <w:spacing w:line="276" w:lineRule="auto" w:before="172"/>
        <w:ind w:left="560" w:right="1031"/>
        <w:jc w:val="both"/>
      </w:pPr>
      <w:r>
        <w:rPr/>
        <w:t>These mechanisms are developed in the event of entering into partnership contracts in</w:t>
      </w:r>
      <w:r>
        <w:rPr>
          <w:spacing w:val="1"/>
        </w:rPr>
        <w:t> </w:t>
      </w:r>
      <w:r>
        <w:rPr/>
        <w:t>accordance with the text of Article 15 of the Public Companies Law No. 22 of 1997 and the</w:t>
      </w:r>
      <w:r>
        <w:rPr>
          <w:spacing w:val="-64"/>
        </w:rPr>
        <w:t> </w:t>
      </w:r>
      <w:r>
        <w:rPr/>
        <w:t>text of Paragraph (B) of Article 32 of Investment Law No. 13 of 2006 and its amendments</w:t>
      </w:r>
      <w:r>
        <w:rPr>
          <w:spacing w:val="1"/>
        </w:rPr>
        <w:t> </w:t>
      </w:r>
      <w:r>
        <w:rPr/>
        <w:t>and Law</w:t>
      </w:r>
      <w:r>
        <w:rPr>
          <w:spacing w:val="-2"/>
        </w:rPr>
        <w:t> </w:t>
      </w:r>
      <w:r>
        <w:rPr/>
        <w:t>No. 50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2015. For</w:t>
      </w:r>
      <w:r>
        <w:rPr>
          <w:spacing w:val="-4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cases,</w:t>
      </w:r>
      <w:r>
        <w:rPr>
          <w:spacing w:val="-5"/>
        </w:rPr>
        <w:t> </w:t>
      </w:r>
      <w:r>
        <w:rPr/>
        <w:t>considering 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40" w:lineRule="auto" w:before="121" w:after="0"/>
        <w:ind w:left="1281" w:right="0" w:hanging="361"/>
        <w:jc w:val="both"/>
        <w:rPr>
          <w:rFonts w:ascii="Wingdings" w:hAnsi="Wingdings"/>
          <w:sz w:val="22"/>
        </w:rPr>
      </w:pPr>
      <w:r>
        <w:rPr>
          <w:sz w:val="22"/>
        </w:rPr>
        <w:t>Mention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qualification</w:t>
      </w:r>
      <w:r>
        <w:rPr>
          <w:spacing w:val="26"/>
          <w:sz w:val="22"/>
        </w:rPr>
        <w:t> </w:t>
      </w:r>
      <w:r>
        <w:rPr>
          <w:sz w:val="22"/>
        </w:rPr>
        <w:t>amounts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2"/>
          <w:sz w:val="22"/>
        </w:rPr>
        <w:t> </w:t>
      </w:r>
      <w:r>
        <w:rPr>
          <w:sz w:val="22"/>
        </w:rPr>
        <w:t>their</w:t>
      </w:r>
      <w:r>
        <w:rPr>
          <w:spacing w:val="26"/>
          <w:sz w:val="22"/>
        </w:rPr>
        <w:t> </w:t>
      </w:r>
      <w:r>
        <w:rPr>
          <w:sz w:val="22"/>
        </w:rPr>
        <w:t>details</w:t>
      </w:r>
      <w:r>
        <w:rPr>
          <w:spacing w:val="32"/>
          <w:sz w:val="22"/>
        </w:rPr>
        <w:t> </w:t>
      </w:r>
      <w:r>
        <w:rPr>
          <w:sz w:val="22"/>
        </w:rPr>
        <w:t>about</w:t>
      </w:r>
      <w:r>
        <w:rPr>
          <w:spacing w:val="30"/>
          <w:sz w:val="22"/>
        </w:rPr>
        <w:t> </w:t>
      </w:r>
      <w:r>
        <w:rPr>
          <w:sz w:val="22"/>
        </w:rPr>
        <w:t>each</w:t>
      </w:r>
      <w:r>
        <w:rPr>
          <w:spacing w:val="25"/>
          <w:sz w:val="22"/>
        </w:rPr>
        <w:t> </w:t>
      </w:r>
      <w:r>
        <w:rPr>
          <w:sz w:val="22"/>
        </w:rPr>
        <w:t>paragraph</w:t>
      </w:r>
      <w:r>
        <w:rPr>
          <w:spacing w:val="30"/>
          <w:sz w:val="22"/>
        </w:rPr>
        <w:t> </w:t>
      </w:r>
      <w:r>
        <w:rPr>
          <w:sz w:val="22"/>
        </w:rPr>
        <w:t>in</w:t>
      </w:r>
      <w:r>
        <w:rPr>
          <w:spacing w:val="30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before="38"/>
        <w:ind w:left="1281"/>
        <w:jc w:val="both"/>
      </w:pPr>
      <w:r>
        <w:rPr/>
        <w:t>second</w:t>
      </w:r>
      <w:r>
        <w:rPr>
          <w:spacing w:val="1"/>
        </w:rPr>
        <w:t> </w:t>
      </w:r>
      <w:r>
        <w:rPr/>
        <w:t>party’s</w:t>
      </w:r>
      <w:r>
        <w:rPr>
          <w:spacing w:val="-1"/>
        </w:rPr>
        <w:t> </w:t>
      </w:r>
      <w:r>
        <w:rPr/>
        <w:t>offer.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37" w:after="0"/>
        <w:ind w:left="1281" w:right="1032" w:hanging="361"/>
        <w:jc w:val="both"/>
        <w:rPr>
          <w:rFonts w:ascii="Wingdings" w:hAnsi="Wingdings"/>
          <w:sz w:val="22"/>
        </w:rPr>
      </w:pPr>
      <w:r>
        <w:rPr>
          <w:sz w:val="22"/>
        </w:rPr>
        <w:t>Providing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power</w:t>
      </w:r>
      <w:r>
        <w:rPr>
          <w:spacing w:val="-11"/>
          <w:sz w:val="22"/>
        </w:rPr>
        <w:t> </w:t>
      </w:r>
      <w:r>
        <w:rPr>
          <w:sz w:val="22"/>
        </w:rPr>
        <w:t>station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second</w:t>
      </w:r>
      <w:r>
        <w:rPr>
          <w:spacing w:val="-10"/>
          <w:sz w:val="22"/>
        </w:rPr>
        <w:t> </w:t>
      </w:r>
      <w:r>
        <w:rPr>
          <w:sz w:val="22"/>
        </w:rPr>
        <w:t>party</w:t>
      </w:r>
      <w:r>
        <w:rPr>
          <w:spacing w:val="-10"/>
          <w:sz w:val="22"/>
        </w:rPr>
        <w:t> </w:t>
      </w:r>
      <w:r>
        <w:rPr>
          <w:sz w:val="22"/>
        </w:rPr>
        <w:t>during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rehabilitation</w:t>
      </w:r>
      <w:r>
        <w:rPr>
          <w:spacing w:val="-7"/>
          <w:sz w:val="22"/>
        </w:rPr>
        <w:t> </w:t>
      </w:r>
      <w:r>
        <w:rPr>
          <w:sz w:val="22"/>
        </w:rPr>
        <w:t>period,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64"/>
          <w:sz w:val="22"/>
        </w:rPr>
        <w:t> </w:t>
      </w:r>
      <w:r>
        <w:rPr>
          <w:sz w:val="22"/>
        </w:rPr>
        <w:t>own expense, while bearing the costs of operation and maintenance during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period.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2" w:after="0"/>
        <w:ind w:left="1281" w:right="1039" w:hanging="361"/>
        <w:jc w:val="both"/>
        <w:rPr>
          <w:rFonts w:ascii="Wingdings" w:hAnsi="Wingdings"/>
          <w:sz w:val="22"/>
        </w:rPr>
      </w:pPr>
      <w:r>
        <w:rPr>
          <w:sz w:val="22"/>
        </w:rPr>
        <w:t>The second party shall bear the salaries and allowances of the factory employees,</w:t>
      </w:r>
      <w:r>
        <w:rPr>
          <w:spacing w:val="1"/>
          <w:sz w:val="22"/>
        </w:rPr>
        <w:t> </w:t>
      </w:r>
      <w:r>
        <w:rPr>
          <w:sz w:val="22"/>
        </w:rPr>
        <w:t>according</w:t>
      </w:r>
      <w:r>
        <w:rPr>
          <w:spacing w:val="-1"/>
          <w:sz w:val="22"/>
        </w:rPr>
        <w:t> </w:t>
      </w:r>
      <w:r>
        <w:rPr>
          <w:sz w:val="22"/>
        </w:rPr>
        <w:t>to actual</w:t>
      </w:r>
      <w:r>
        <w:rPr>
          <w:spacing w:val="1"/>
          <w:sz w:val="22"/>
        </w:rPr>
        <w:t> </w:t>
      </w:r>
      <w:r>
        <w:rPr>
          <w:sz w:val="22"/>
        </w:rPr>
        <w:t>need and</w:t>
      </w:r>
      <w:r>
        <w:rPr>
          <w:spacing w:val="1"/>
          <w:sz w:val="22"/>
        </w:rPr>
        <w:t> </w:t>
      </w:r>
      <w:r>
        <w:rPr>
          <w:sz w:val="22"/>
        </w:rPr>
        <w:t>by agreement</w:t>
      </w:r>
      <w:r>
        <w:rPr>
          <w:spacing w:val="-6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two</w:t>
      </w:r>
      <w:r>
        <w:rPr>
          <w:spacing w:val="8"/>
          <w:sz w:val="22"/>
        </w:rPr>
        <w:t> </w:t>
      </w:r>
      <w:r>
        <w:rPr>
          <w:sz w:val="22"/>
        </w:rPr>
        <w:t>parties.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0" w:after="0"/>
        <w:ind w:left="1281" w:right="1035" w:hanging="361"/>
        <w:jc w:val="both"/>
        <w:rPr>
          <w:rFonts w:ascii="Wingdings" w:hAnsi="Wingdings"/>
          <w:sz w:val="22"/>
        </w:rPr>
      </w:pPr>
      <w:r>
        <w:rPr>
          <w:sz w:val="22"/>
        </w:rPr>
        <w:t>The second party bears all production costs, and the responsibility for sales and</w:t>
      </w:r>
      <w:r>
        <w:rPr>
          <w:spacing w:val="1"/>
          <w:sz w:val="22"/>
        </w:rPr>
        <w:t> </w:t>
      </w:r>
      <w:r>
        <w:rPr>
          <w:sz w:val="22"/>
        </w:rPr>
        <w:t>marketing</w:t>
      </w:r>
      <w:r>
        <w:rPr>
          <w:spacing w:val="-1"/>
          <w:sz w:val="22"/>
        </w:rPr>
        <w:t> </w:t>
      </w:r>
      <w:r>
        <w:rPr>
          <w:sz w:val="22"/>
        </w:rPr>
        <w:t>is shared</w:t>
      </w:r>
      <w:r>
        <w:rPr>
          <w:spacing w:val="-3"/>
          <w:sz w:val="22"/>
        </w:rPr>
        <w:t> </w:t>
      </w:r>
      <w:r>
        <w:rPr>
          <w:sz w:val="22"/>
        </w:rPr>
        <w:t>and agreed</w:t>
      </w:r>
      <w:r>
        <w:rPr>
          <w:spacing w:val="1"/>
          <w:sz w:val="22"/>
        </w:rPr>
        <w:t> </w:t>
      </w:r>
      <w:r>
        <w:rPr>
          <w:sz w:val="22"/>
        </w:rPr>
        <w:t>upon between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two</w:t>
      </w:r>
      <w:r>
        <w:rPr>
          <w:spacing w:val="6"/>
          <w:sz w:val="22"/>
        </w:rPr>
        <w:t> </w:t>
      </w:r>
      <w:r>
        <w:rPr>
          <w:sz w:val="22"/>
        </w:rPr>
        <w:t>parties.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80" w:lineRule="auto" w:before="0" w:after="0"/>
        <w:ind w:left="1281" w:right="1039" w:hanging="361"/>
        <w:jc w:val="both"/>
        <w:rPr>
          <w:rFonts w:ascii="Wingdings" w:hAnsi="Wingdings"/>
          <w:sz w:val="22"/>
        </w:rPr>
      </w:pPr>
      <w:r>
        <w:rPr>
          <w:sz w:val="22"/>
        </w:rPr>
        <w:t>Coordination committees are formed between the two parties to monitor and</w:t>
      </w:r>
      <w:r>
        <w:rPr>
          <w:spacing w:val="1"/>
          <w:sz w:val="22"/>
        </w:rPr>
        <w:t> </w:t>
      </w:r>
      <w:r>
        <w:rPr>
          <w:sz w:val="22"/>
        </w:rPr>
        <w:t>investigate</w:t>
      </w:r>
      <w:r>
        <w:rPr>
          <w:spacing w:val="-1"/>
          <w:sz w:val="22"/>
        </w:rPr>
        <w:t> </w:t>
      </w:r>
      <w:r>
        <w:rPr>
          <w:sz w:val="22"/>
        </w:rPr>
        <w:t>production and</w:t>
      </w:r>
      <w:r>
        <w:rPr>
          <w:spacing w:val="-4"/>
          <w:sz w:val="22"/>
        </w:rPr>
        <w:t> </w:t>
      </w:r>
      <w:r>
        <w:rPr>
          <w:sz w:val="22"/>
        </w:rPr>
        <w:t>prepare joint</w:t>
      </w:r>
      <w:r>
        <w:rPr>
          <w:spacing w:val="-2"/>
          <w:sz w:val="22"/>
        </w:rPr>
        <w:t> </w:t>
      </w:r>
      <w:r>
        <w:rPr>
          <w:sz w:val="22"/>
        </w:rPr>
        <w:t>monthly</w:t>
      </w:r>
      <w:r>
        <w:rPr>
          <w:spacing w:val="2"/>
          <w:sz w:val="22"/>
        </w:rPr>
        <w:t> </w:t>
      </w:r>
      <w:r>
        <w:rPr>
          <w:sz w:val="22"/>
        </w:rPr>
        <w:t>reports.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49" w:lineRule="exact" w:before="0" w:after="0"/>
        <w:ind w:left="1281" w:right="0" w:hanging="361"/>
        <w:jc w:val="both"/>
        <w:rPr>
          <w:rFonts w:ascii="Wingdings" w:hAnsi="Wingdings"/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duration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less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10</w:t>
      </w:r>
      <w:r>
        <w:rPr>
          <w:spacing w:val="6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34" w:after="0"/>
        <w:ind w:left="1281" w:right="1035" w:hanging="361"/>
        <w:jc w:val="both"/>
        <w:rPr>
          <w:rFonts w:ascii="Wingdings" w:hAnsi="Wingdings"/>
          <w:sz w:val="22"/>
        </w:rPr>
      </w:pPr>
      <w:r>
        <w:rPr>
          <w:sz w:val="22"/>
        </w:rPr>
        <w:t>The factories will be re-delivered after the end of the contract period to the first</w:t>
      </w:r>
      <w:r>
        <w:rPr>
          <w:spacing w:val="1"/>
          <w:sz w:val="22"/>
        </w:rPr>
        <w:t> </w:t>
      </w:r>
      <w:r>
        <w:rPr>
          <w:sz w:val="22"/>
        </w:rPr>
        <w:t>party without compensation, provided that their production capacity is no less than</w:t>
      </w:r>
      <w:r>
        <w:rPr>
          <w:spacing w:val="-64"/>
          <w:sz w:val="22"/>
        </w:rPr>
        <w:t> </w:t>
      </w:r>
      <w:r>
        <w:rPr>
          <w:sz w:val="22"/>
        </w:rPr>
        <w:t>90%</w:t>
      </w:r>
      <w:r>
        <w:rPr>
          <w:spacing w:val="1"/>
          <w:sz w:val="22"/>
        </w:rPr>
        <w:t> </w:t>
      </w:r>
      <w:r>
        <w:rPr>
          <w:sz w:val="22"/>
        </w:rPr>
        <w:t>of the</w:t>
      </w:r>
      <w:r>
        <w:rPr>
          <w:spacing w:val="-6"/>
          <w:sz w:val="22"/>
        </w:rPr>
        <w:t> </w:t>
      </w:r>
      <w:r>
        <w:rPr>
          <w:sz w:val="22"/>
        </w:rPr>
        <w:t>design</w:t>
      </w:r>
      <w:r>
        <w:rPr>
          <w:spacing w:val="-5"/>
          <w:sz w:val="22"/>
        </w:rPr>
        <w:t> </w:t>
      </w:r>
      <w:r>
        <w:rPr>
          <w:sz w:val="22"/>
        </w:rPr>
        <w:t>capacity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result</w:t>
      </w:r>
      <w:r>
        <w:rPr>
          <w:spacing w:val="-6"/>
          <w:sz w:val="22"/>
        </w:rPr>
        <w:t> </w:t>
      </w:r>
      <w:r>
        <w:rPr>
          <w:sz w:val="22"/>
        </w:rPr>
        <w:t>of the rehabilitation</w:t>
      </w:r>
      <w:r>
        <w:rPr>
          <w:spacing w:val="5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4"/>
          <w:numId w:val="59"/>
        </w:numPr>
        <w:tabs>
          <w:tab w:pos="1281" w:val="left" w:leader="none"/>
        </w:tabs>
        <w:spacing w:line="276" w:lineRule="auto" w:before="2" w:after="0"/>
        <w:ind w:left="1281" w:right="1040" w:hanging="361"/>
        <w:jc w:val="both"/>
        <w:rPr>
          <w:rFonts w:ascii="Wingdings" w:hAnsi="Wingdings"/>
          <w:sz w:val="22"/>
        </w:rPr>
      </w:pPr>
      <w:r>
        <w:rPr>
          <w:sz w:val="22"/>
        </w:rPr>
        <w:t>Work according to the attached information form, evaluation criteria and general</w:t>
      </w:r>
      <w:r>
        <w:rPr>
          <w:spacing w:val="1"/>
          <w:sz w:val="22"/>
        </w:rPr>
        <w:t> </w:t>
      </w:r>
      <w:r>
        <w:rPr>
          <w:sz w:val="22"/>
        </w:rPr>
        <w:t>conditions.</w:t>
      </w:r>
    </w:p>
    <w:p>
      <w:pPr>
        <w:pStyle w:val="Heading4"/>
        <w:spacing w:before="118"/>
      </w:pPr>
      <w:r>
        <w:rPr>
          <w:color w:val="EC1A3A"/>
        </w:rPr>
        <w:t>Pre-contract</w:t>
      </w:r>
      <w:r>
        <w:rPr>
          <w:color w:val="EC1A3A"/>
          <w:spacing w:val="-3"/>
        </w:rPr>
        <w:t> </w:t>
      </w:r>
      <w:r>
        <w:rPr>
          <w:color w:val="EC1A3A"/>
        </w:rPr>
        <w:t>stage</w:t>
      </w:r>
    </w:p>
    <w:p>
      <w:pPr>
        <w:pStyle w:val="ListParagraph"/>
        <w:numPr>
          <w:ilvl w:val="0"/>
          <w:numId w:val="68"/>
        </w:numPr>
        <w:tabs>
          <w:tab w:pos="810" w:val="left" w:leader="none"/>
        </w:tabs>
        <w:spacing w:line="240" w:lineRule="auto" w:before="172" w:after="0"/>
        <w:ind w:left="809" w:right="0" w:hanging="250"/>
        <w:jc w:val="both"/>
        <w:rPr>
          <w:sz w:val="21"/>
        </w:rPr>
      </w:pPr>
      <w:r>
        <w:rPr>
          <w:sz w:val="21"/>
        </w:rPr>
        <w:t>Review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list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companies</w:t>
      </w:r>
      <w:r>
        <w:rPr>
          <w:spacing w:val="-2"/>
          <w:sz w:val="21"/>
        </w:rPr>
        <w:t> </w:t>
      </w:r>
      <w:r>
        <w:rPr>
          <w:sz w:val="21"/>
        </w:rPr>
        <w:t>banned in the</w:t>
      </w:r>
      <w:r>
        <w:rPr>
          <w:spacing w:val="-3"/>
          <w:sz w:val="21"/>
        </w:rPr>
        <w:t> </w:t>
      </w:r>
      <w:r>
        <w:rPr>
          <w:sz w:val="21"/>
        </w:rPr>
        <w:t>Ministry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Planning’s</w:t>
      </w:r>
      <w:r>
        <w:rPr>
          <w:spacing w:val="1"/>
          <w:sz w:val="21"/>
        </w:rPr>
        <w:t> </w:t>
      </w:r>
      <w:r>
        <w:rPr>
          <w:sz w:val="21"/>
        </w:rPr>
        <w:t>bulletin.</w:t>
      </w:r>
    </w:p>
    <w:p>
      <w:pPr>
        <w:pStyle w:val="ListParagraph"/>
        <w:numPr>
          <w:ilvl w:val="0"/>
          <w:numId w:val="68"/>
        </w:numPr>
        <w:tabs>
          <w:tab w:pos="825" w:val="left" w:leader="none"/>
        </w:tabs>
        <w:spacing w:line="276" w:lineRule="auto" w:before="154" w:after="0"/>
        <w:ind w:left="560" w:right="1039" w:firstLine="0"/>
        <w:jc w:val="both"/>
        <w:rPr>
          <w:sz w:val="21"/>
        </w:rPr>
      </w:pPr>
      <w:r>
        <w:rPr>
          <w:sz w:val="21"/>
        </w:rPr>
        <w:t>Informing the Iraqi National Intelligence Service regarding contracting or participating with</w:t>
      </w:r>
      <w:r>
        <w:rPr>
          <w:spacing w:val="1"/>
          <w:sz w:val="21"/>
        </w:rPr>
        <w:t> </w:t>
      </w:r>
      <w:r>
        <w:rPr>
          <w:sz w:val="21"/>
        </w:rPr>
        <w:t>companies,</w:t>
      </w:r>
      <w:r>
        <w:rPr>
          <w:spacing w:val="-13"/>
          <w:sz w:val="21"/>
        </w:rPr>
        <w:t> </w:t>
      </w:r>
      <w:r>
        <w:rPr>
          <w:sz w:val="21"/>
        </w:rPr>
        <w:t>as</w:t>
      </w:r>
      <w:r>
        <w:rPr>
          <w:spacing w:val="-12"/>
          <w:sz w:val="21"/>
        </w:rPr>
        <w:t> </w:t>
      </w:r>
      <w:r>
        <w:rPr>
          <w:sz w:val="21"/>
        </w:rPr>
        <w:t>stated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letter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General</w:t>
      </w:r>
      <w:r>
        <w:rPr>
          <w:spacing w:val="-12"/>
          <w:sz w:val="21"/>
        </w:rPr>
        <w:t> </w:t>
      </w:r>
      <w:r>
        <w:rPr>
          <w:sz w:val="21"/>
        </w:rPr>
        <w:t>Secretariat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Council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Ministers</w:t>
      </w:r>
      <w:r>
        <w:rPr>
          <w:spacing w:val="-12"/>
          <w:sz w:val="21"/>
        </w:rPr>
        <w:t> </w:t>
      </w:r>
      <w:r>
        <w:rPr>
          <w:sz w:val="21"/>
        </w:rPr>
        <w:t>No.</w:t>
      </w:r>
      <w:r>
        <w:rPr>
          <w:spacing w:val="-13"/>
          <w:sz w:val="21"/>
        </w:rPr>
        <w:t> </w:t>
      </w:r>
      <w:r>
        <w:rPr>
          <w:sz w:val="21"/>
        </w:rPr>
        <w:t>1129</w:t>
      </w:r>
      <w:r>
        <w:rPr>
          <w:spacing w:val="-61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10</w:t>
      </w:r>
      <w:r>
        <w:rPr>
          <w:spacing w:val="-1"/>
          <w:sz w:val="21"/>
        </w:rPr>
        <w:t> </w:t>
      </w:r>
      <w:r>
        <w:rPr>
          <w:sz w:val="21"/>
        </w:rPr>
        <w:t>January 2012,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according</w:t>
      </w:r>
      <w:r>
        <w:rPr>
          <w:spacing w:val="-2"/>
          <w:sz w:val="21"/>
        </w:rPr>
        <w:t> </w:t>
      </w:r>
      <w:r>
        <w:rPr>
          <w:sz w:val="21"/>
        </w:rPr>
        <w:t>to the</w:t>
      </w:r>
      <w:r>
        <w:rPr>
          <w:spacing w:val="-3"/>
          <w:sz w:val="21"/>
        </w:rPr>
        <w:t> </w:t>
      </w:r>
      <w:r>
        <w:rPr>
          <w:sz w:val="21"/>
        </w:rPr>
        <w:t>following</w:t>
      </w:r>
      <w:r>
        <w:rPr>
          <w:spacing w:val="-7"/>
          <w:sz w:val="21"/>
        </w:rPr>
        <w:t> </w:t>
      </w:r>
      <w:r>
        <w:rPr>
          <w:sz w:val="21"/>
        </w:rPr>
        <w:t>mechanism:</w:t>
      </w:r>
    </w:p>
    <w:p>
      <w:pPr>
        <w:pStyle w:val="ListParagraph"/>
        <w:numPr>
          <w:ilvl w:val="1"/>
          <w:numId w:val="68"/>
        </w:numPr>
        <w:tabs>
          <w:tab w:pos="1281" w:val="left" w:leader="none"/>
        </w:tabs>
        <w:spacing w:line="276" w:lineRule="auto" w:before="124" w:after="0"/>
        <w:ind w:left="1281" w:right="1030" w:hanging="361"/>
        <w:jc w:val="both"/>
        <w:rPr>
          <w:rFonts w:ascii="Wingdings" w:hAnsi="Wingdings"/>
          <w:sz w:val="21"/>
        </w:rPr>
      </w:pPr>
      <w:r>
        <w:rPr>
          <w:sz w:val="21"/>
        </w:rPr>
        <w:t>The National Intelligence Service is approached by the contracting parties directly and</w:t>
      </w:r>
      <w:r>
        <w:rPr>
          <w:spacing w:val="1"/>
          <w:sz w:val="21"/>
        </w:rPr>
        <w:t> </w:t>
      </w:r>
      <w:r>
        <w:rPr>
          <w:sz w:val="21"/>
        </w:rPr>
        <w:t>through the agency’s representatives in those parties in Iraq (and in the absence of</w:t>
      </w:r>
      <w:r>
        <w:rPr>
          <w:spacing w:val="1"/>
          <w:sz w:val="21"/>
        </w:rPr>
        <w:t> </w:t>
      </w:r>
      <w:r>
        <w:rPr>
          <w:sz w:val="21"/>
        </w:rPr>
        <w:t>representatives, the aforementioned agency shall nominate its representatives for this</w:t>
      </w:r>
      <w:r>
        <w:rPr>
          <w:spacing w:val="1"/>
          <w:sz w:val="21"/>
        </w:rPr>
        <w:t> </w:t>
      </w:r>
      <w:r>
        <w:rPr>
          <w:sz w:val="21"/>
        </w:rPr>
        <w:t>purpose) regarding contracts for the supply of chemical materials, communications</w:t>
      </w:r>
      <w:r>
        <w:rPr>
          <w:spacing w:val="1"/>
          <w:sz w:val="21"/>
        </w:rPr>
        <w:t> </w:t>
      </w:r>
      <w:r>
        <w:rPr>
          <w:sz w:val="21"/>
        </w:rPr>
        <w:t>devices,</w:t>
      </w:r>
      <w:r>
        <w:rPr>
          <w:spacing w:val="-14"/>
          <w:sz w:val="21"/>
        </w:rPr>
        <w:t> </w:t>
      </w:r>
      <w:r>
        <w:rPr>
          <w:sz w:val="21"/>
        </w:rPr>
        <w:t>surveillance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photography</w:t>
      </w:r>
      <w:r>
        <w:rPr>
          <w:spacing w:val="-12"/>
          <w:sz w:val="21"/>
        </w:rPr>
        <w:t> </w:t>
      </w:r>
      <w:r>
        <w:rPr>
          <w:sz w:val="21"/>
        </w:rPr>
        <w:t>devices,</w:t>
      </w:r>
      <w:r>
        <w:rPr>
          <w:spacing w:val="-13"/>
          <w:sz w:val="21"/>
        </w:rPr>
        <w:t> </w:t>
      </w:r>
      <w:r>
        <w:rPr>
          <w:sz w:val="21"/>
        </w:rPr>
        <w:t>weapons,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explosive</w:t>
      </w:r>
      <w:r>
        <w:rPr>
          <w:spacing w:val="-13"/>
          <w:sz w:val="21"/>
        </w:rPr>
        <w:t> </w:t>
      </w:r>
      <w:r>
        <w:rPr>
          <w:sz w:val="21"/>
        </w:rPr>
        <w:t>materials,</w:t>
      </w:r>
      <w:r>
        <w:rPr>
          <w:spacing w:val="-13"/>
          <w:sz w:val="21"/>
        </w:rPr>
        <w:t> </w:t>
      </w:r>
      <w:r>
        <w:rPr>
          <w:sz w:val="21"/>
        </w:rPr>
        <w:t>which</w:t>
      </w:r>
      <w:r>
        <w:rPr>
          <w:spacing w:val="-61"/>
          <w:sz w:val="21"/>
        </w:rPr>
        <w:t> </w:t>
      </w:r>
      <w:r>
        <w:rPr>
          <w:sz w:val="21"/>
        </w:rPr>
        <w:t>require approval. The above-mentioned agency must review it before concluding the</w:t>
      </w:r>
      <w:r>
        <w:rPr>
          <w:spacing w:val="1"/>
          <w:sz w:val="21"/>
        </w:rPr>
        <w:t> </w:t>
      </w:r>
      <w:r>
        <w:rPr>
          <w:sz w:val="21"/>
        </w:rPr>
        <w:t>contract</w:t>
      </w:r>
      <w:r>
        <w:rPr>
          <w:spacing w:val="-5"/>
          <w:sz w:val="21"/>
        </w:rPr>
        <w:t> </w:t>
      </w:r>
      <w:r>
        <w:rPr>
          <w:sz w:val="21"/>
        </w:rPr>
        <w:t>according</w:t>
      </w:r>
      <w:r>
        <w:rPr>
          <w:spacing w:val="-3"/>
          <w:sz w:val="21"/>
        </w:rPr>
        <w:t> </w:t>
      </w:r>
      <w:r>
        <w:rPr>
          <w:sz w:val="21"/>
        </w:rPr>
        <w:t>to the</w:t>
      </w:r>
      <w:r>
        <w:rPr>
          <w:spacing w:val="-3"/>
          <w:sz w:val="21"/>
        </w:rPr>
        <w:t> </w:t>
      </w:r>
      <w:r>
        <w:rPr>
          <w:sz w:val="21"/>
        </w:rPr>
        <w:t>information</w:t>
      </w:r>
      <w:r>
        <w:rPr>
          <w:spacing w:val="-3"/>
          <w:sz w:val="21"/>
        </w:rPr>
        <w:t> </w:t>
      </w:r>
      <w:r>
        <w:rPr>
          <w:sz w:val="21"/>
        </w:rPr>
        <w:t>form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obtain</w:t>
      </w:r>
      <w:r>
        <w:rPr>
          <w:spacing w:val="-2"/>
          <w:sz w:val="21"/>
        </w:rPr>
        <w:t> </w:t>
      </w:r>
      <w:r>
        <w:rPr>
          <w:sz w:val="21"/>
        </w:rPr>
        <w:t>its</w:t>
      </w:r>
      <w:r>
        <w:rPr>
          <w:spacing w:val="6"/>
          <w:sz w:val="21"/>
        </w:rPr>
        <w:t> </w:t>
      </w:r>
      <w:r>
        <w:rPr>
          <w:sz w:val="21"/>
        </w:rPr>
        <w:t>approval.</w:t>
      </w:r>
    </w:p>
    <w:p>
      <w:pPr>
        <w:pStyle w:val="ListParagraph"/>
        <w:numPr>
          <w:ilvl w:val="1"/>
          <w:numId w:val="68"/>
        </w:numPr>
        <w:tabs>
          <w:tab w:pos="1281" w:val="left" w:leader="none"/>
        </w:tabs>
        <w:spacing w:line="276" w:lineRule="auto" w:before="1" w:after="0"/>
        <w:ind w:left="1281" w:right="1027" w:hanging="361"/>
        <w:jc w:val="both"/>
        <w:rPr>
          <w:rFonts w:ascii="Wingdings" w:hAnsi="Wingdings"/>
          <w:sz w:val="21"/>
        </w:rPr>
      </w:pPr>
      <w:r>
        <w:rPr>
          <w:spacing w:val="-1"/>
          <w:sz w:val="21"/>
        </w:rPr>
        <w:t>Contracting</w:t>
      </w:r>
      <w:r>
        <w:rPr>
          <w:spacing w:val="-16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other</w:t>
      </w:r>
      <w:r>
        <w:rPr>
          <w:spacing w:val="-16"/>
          <w:sz w:val="21"/>
        </w:rPr>
        <w:t> </w:t>
      </w:r>
      <w:r>
        <w:rPr>
          <w:sz w:val="21"/>
        </w:rPr>
        <w:t>supply</w:t>
      </w:r>
      <w:r>
        <w:rPr>
          <w:spacing w:val="-15"/>
          <w:sz w:val="21"/>
        </w:rPr>
        <w:t> </w:t>
      </w:r>
      <w:r>
        <w:rPr>
          <w:sz w:val="21"/>
        </w:rPr>
        <w:t>contracts</w:t>
      </w:r>
      <w:r>
        <w:rPr>
          <w:spacing w:val="-15"/>
          <w:sz w:val="21"/>
        </w:rPr>
        <w:t> </w:t>
      </w:r>
      <w:r>
        <w:rPr>
          <w:sz w:val="21"/>
        </w:rPr>
        <w:t>not</w:t>
      </w:r>
      <w:r>
        <w:rPr>
          <w:spacing w:val="-18"/>
          <w:sz w:val="21"/>
        </w:rPr>
        <w:t> </w:t>
      </w:r>
      <w:r>
        <w:rPr>
          <w:sz w:val="21"/>
        </w:rPr>
        <w:t>mentioned</w:t>
      </w:r>
      <w:r>
        <w:rPr>
          <w:spacing w:val="-13"/>
          <w:sz w:val="21"/>
        </w:rPr>
        <w:t> </w:t>
      </w:r>
      <w:r>
        <w:rPr>
          <w:sz w:val="21"/>
        </w:rPr>
        <w:t>in</w:t>
      </w:r>
      <w:r>
        <w:rPr>
          <w:spacing w:val="-16"/>
          <w:sz w:val="21"/>
        </w:rPr>
        <w:t> </w:t>
      </w:r>
      <w:r>
        <w:rPr>
          <w:sz w:val="21"/>
        </w:rPr>
        <w:t>(a)</w:t>
      </w:r>
      <w:r>
        <w:rPr>
          <w:spacing w:val="-17"/>
          <w:sz w:val="21"/>
        </w:rPr>
        <w:t> </w:t>
      </w:r>
      <w:r>
        <w:rPr>
          <w:sz w:val="21"/>
        </w:rPr>
        <w:t>above,</w:t>
      </w:r>
      <w:r>
        <w:rPr>
          <w:spacing w:val="-17"/>
          <w:sz w:val="21"/>
        </w:rPr>
        <w:t> </w:t>
      </w:r>
      <w:r>
        <w:rPr>
          <w:sz w:val="21"/>
        </w:rPr>
        <w:t>which</w:t>
      </w:r>
      <w:r>
        <w:rPr>
          <w:spacing w:val="-16"/>
          <w:sz w:val="21"/>
        </w:rPr>
        <w:t> </w:t>
      </w:r>
      <w:r>
        <w:rPr>
          <w:sz w:val="21"/>
        </w:rPr>
        <w:t>are</w:t>
      </w:r>
      <w:r>
        <w:rPr>
          <w:spacing w:val="-16"/>
          <w:sz w:val="21"/>
        </w:rPr>
        <w:t> </w:t>
      </w:r>
      <w:r>
        <w:rPr>
          <w:sz w:val="21"/>
        </w:rPr>
        <w:t>contracted</w:t>
      </w:r>
      <w:r>
        <w:rPr>
          <w:spacing w:val="1"/>
          <w:sz w:val="21"/>
        </w:rPr>
        <w:t> </w:t>
      </w:r>
      <w:r>
        <w:rPr>
          <w:sz w:val="21"/>
        </w:rPr>
        <w:t>with Arab and foreign companies, the information will be submitted to the agency later</w:t>
      </w:r>
      <w:r>
        <w:rPr>
          <w:spacing w:val="-61"/>
          <w:sz w:val="21"/>
        </w:rPr>
        <w:t> </w:t>
      </w:r>
      <w:r>
        <w:rPr>
          <w:sz w:val="21"/>
        </w:rPr>
        <w:t>according to the same form, after concluding the contract, and within a period not</w:t>
      </w:r>
      <w:r>
        <w:rPr>
          <w:spacing w:val="1"/>
          <w:sz w:val="21"/>
        </w:rPr>
        <w:t> </w:t>
      </w:r>
      <w:r>
        <w:rPr>
          <w:sz w:val="21"/>
        </w:rPr>
        <w:t>exceeding 15 days from the date of the contract, and the intelligence service will be</w:t>
      </w:r>
      <w:r>
        <w:rPr>
          <w:spacing w:val="1"/>
          <w:sz w:val="21"/>
        </w:rPr>
        <w:t> </w:t>
      </w:r>
      <w:r>
        <w:rPr>
          <w:sz w:val="21"/>
        </w:rPr>
        <w:t>responsible for verifying this information and informing those The authorities shall</w:t>
      </w:r>
      <w:r>
        <w:rPr>
          <w:spacing w:val="1"/>
          <w:sz w:val="21"/>
        </w:rPr>
        <w:t> </w:t>
      </w:r>
      <w:r>
        <w:rPr>
          <w:sz w:val="21"/>
        </w:rPr>
        <w:t>provide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comments,</w:t>
      </w:r>
      <w:r>
        <w:rPr>
          <w:spacing w:val="-6"/>
          <w:sz w:val="21"/>
        </w:rPr>
        <w:t> </w:t>
      </w: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any,</w:t>
      </w:r>
      <w:r>
        <w:rPr>
          <w:spacing w:val="-6"/>
          <w:sz w:val="21"/>
        </w:rPr>
        <w:t> </w:t>
      </w:r>
      <w:r>
        <w:rPr>
          <w:sz w:val="21"/>
        </w:rPr>
        <w:t>within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period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15</w:t>
      </w:r>
      <w:r>
        <w:rPr>
          <w:spacing w:val="-11"/>
          <w:sz w:val="21"/>
        </w:rPr>
        <w:t> </w:t>
      </w:r>
      <w:r>
        <w:rPr>
          <w:sz w:val="21"/>
        </w:rPr>
        <w:t>days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date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receipt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1"/>
          <w:sz w:val="21"/>
        </w:rPr>
        <w:t> </w:t>
      </w:r>
      <w:r>
        <w:rPr>
          <w:sz w:val="21"/>
        </w:rPr>
        <w:t>request.</w:t>
      </w:r>
    </w:p>
    <w:p>
      <w:pPr>
        <w:pStyle w:val="Heading4"/>
        <w:spacing w:before="121"/>
      </w:pPr>
      <w:r>
        <w:rPr>
          <w:color w:val="EC1A3A"/>
        </w:rPr>
        <w:t>Contract</w:t>
      </w:r>
      <w:r>
        <w:rPr>
          <w:color w:val="EC1A3A"/>
          <w:spacing w:val="-3"/>
        </w:rPr>
        <w:t> </w:t>
      </w:r>
      <w:r>
        <w:rPr>
          <w:color w:val="EC1A3A"/>
        </w:rPr>
        <w:t>signing</w:t>
      </w:r>
      <w:r>
        <w:rPr>
          <w:color w:val="EC1A3A"/>
          <w:spacing w:val="-3"/>
        </w:rPr>
        <w:t> </w:t>
      </w:r>
      <w:r>
        <w:rPr>
          <w:color w:val="EC1A3A"/>
        </w:rPr>
        <w:t>stage</w:t>
      </w:r>
    </w:p>
    <w:p>
      <w:pPr>
        <w:spacing w:before="167"/>
        <w:ind w:left="560" w:right="0" w:firstLine="0"/>
        <w:jc w:val="both"/>
        <w:rPr>
          <w:sz w:val="21"/>
        </w:rPr>
      </w:pPr>
      <w:r>
        <w:rPr>
          <w:sz w:val="21"/>
        </w:rPr>
        <w:t>After</w:t>
      </w:r>
      <w:r>
        <w:rPr>
          <w:spacing w:val="-2"/>
          <w:sz w:val="21"/>
        </w:rPr>
        <w:t> </w:t>
      </w:r>
      <w:r>
        <w:rPr>
          <w:sz w:val="21"/>
        </w:rPr>
        <w:t>completing</w:t>
      </w:r>
      <w:r>
        <w:rPr>
          <w:spacing w:val="-7"/>
          <w:sz w:val="21"/>
        </w:rPr>
        <w:t> </w:t>
      </w:r>
      <w:r>
        <w:rPr>
          <w:sz w:val="21"/>
        </w:rPr>
        <w:t>what</w:t>
      </w:r>
      <w:r>
        <w:rPr>
          <w:spacing w:val="-4"/>
          <w:sz w:val="21"/>
        </w:rPr>
        <w:t> </w:t>
      </w:r>
      <w:r>
        <w:rPr>
          <w:sz w:val="21"/>
        </w:rPr>
        <w:t>was</w:t>
      </w:r>
      <w:r>
        <w:rPr>
          <w:spacing w:val="-1"/>
          <w:sz w:val="21"/>
        </w:rPr>
        <w:t> </w:t>
      </w:r>
      <w:r>
        <w:rPr>
          <w:sz w:val="21"/>
        </w:rPr>
        <w:t>stated</w:t>
      </w:r>
      <w:r>
        <w:rPr>
          <w:spacing w:val="2"/>
          <w:sz w:val="21"/>
        </w:rPr>
        <w:t> </w:t>
      </w:r>
      <w:r>
        <w:rPr>
          <w:sz w:val="21"/>
        </w:rPr>
        <w:t>above:</w:t>
      </w:r>
    </w:p>
    <w:p>
      <w:pPr>
        <w:spacing w:after="0"/>
        <w:jc w:val="both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ListParagraph"/>
        <w:numPr>
          <w:ilvl w:val="1"/>
          <w:numId w:val="68"/>
        </w:numPr>
        <w:tabs>
          <w:tab w:pos="1281" w:val="left" w:leader="none"/>
        </w:tabs>
        <w:spacing w:line="273" w:lineRule="auto" w:before="115" w:after="0"/>
        <w:ind w:left="1281" w:right="1039" w:hanging="361"/>
        <w:jc w:val="both"/>
        <w:rPr>
          <w:rFonts w:ascii="Wingdings" w:hAnsi="Wingdings"/>
          <w:sz w:val="21"/>
        </w:rPr>
      </w:pPr>
      <w:r>
        <w:rPr>
          <w:sz w:val="21"/>
        </w:rPr>
        <w:t>Letters of guarantee are completed, and their issuance is verified before signing the</w:t>
      </w:r>
      <w:r>
        <w:rPr>
          <w:spacing w:val="1"/>
          <w:sz w:val="21"/>
        </w:rPr>
        <w:t> </w:t>
      </w:r>
      <w:r>
        <w:rPr>
          <w:sz w:val="21"/>
        </w:rPr>
        <w:t>contract.</w:t>
      </w:r>
    </w:p>
    <w:p>
      <w:pPr>
        <w:pStyle w:val="ListParagraph"/>
        <w:numPr>
          <w:ilvl w:val="1"/>
          <w:numId w:val="68"/>
        </w:numPr>
        <w:tabs>
          <w:tab w:pos="1281" w:val="left" w:leader="none"/>
        </w:tabs>
        <w:spacing w:line="273" w:lineRule="auto" w:before="5" w:after="0"/>
        <w:ind w:left="1281" w:right="1036" w:hanging="361"/>
        <w:jc w:val="both"/>
        <w:rPr>
          <w:rFonts w:ascii="Wingdings" w:hAnsi="Wingdings"/>
          <w:sz w:val="21"/>
        </w:rPr>
      </w:pP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initial</w:t>
      </w:r>
      <w:r>
        <w:rPr>
          <w:spacing w:val="-8"/>
          <w:sz w:val="21"/>
        </w:rPr>
        <w:t> </w:t>
      </w:r>
      <w:r>
        <w:rPr>
          <w:sz w:val="21"/>
        </w:rPr>
        <w:t>contract</w:t>
      </w:r>
      <w:r>
        <w:rPr>
          <w:spacing w:val="-10"/>
          <w:sz w:val="21"/>
        </w:rPr>
        <w:t> </w:t>
      </w:r>
      <w:r>
        <w:rPr>
          <w:sz w:val="21"/>
        </w:rPr>
        <w:t>is</w:t>
      </w:r>
      <w:r>
        <w:rPr>
          <w:spacing w:val="-12"/>
          <w:sz w:val="21"/>
        </w:rPr>
        <w:t> </w:t>
      </w:r>
      <w:r>
        <w:rPr>
          <w:sz w:val="21"/>
        </w:rPr>
        <w:t>prepared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appended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me</w:t>
      </w:r>
      <w:r>
        <w:rPr>
          <w:spacing w:val="-14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legal,</w:t>
      </w:r>
      <w:r>
        <w:rPr>
          <w:spacing w:val="-14"/>
          <w:sz w:val="21"/>
        </w:rPr>
        <w:t> </w:t>
      </w:r>
      <w:r>
        <w:rPr>
          <w:sz w:val="21"/>
        </w:rPr>
        <w:t>commercial,</w:t>
      </w:r>
      <w:r>
        <w:rPr>
          <w:spacing w:val="-9"/>
          <w:sz w:val="21"/>
        </w:rPr>
        <w:t> </w:t>
      </w:r>
      <w:r>
        <w:rPr>
          <w:sz w:val="21"/>
        </w:rPr>
        <w:t>financial,</w:t>
      </w:r>
      <w:r>
        <w:rPr>
          <w:spacing w:val="-61"/>
          <w:sz w:val="21"/>
        </w:rPr>
        <w:t> </w:t>
      </w:r>
      <w:r>
        <w:rPr>
          <w:sz w:val="21"/>
        </w:rPr>
        <w:t>internal</w:t>
      </w:r>
      <w:r>
        <w:rPr>
          <w:spacing w:val="-2"/>
          <w:sz w:val="21"/>
        </w:rPr>
        <w:t> </w:t>
      </w:r>
      <w:r>
        <w:rPr>
          <w:sz w:val="21"/>
        </w:rPr>
        <w:t>control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investment</w:t>
      </w:r>
      <w:r>
        <w:rPr>
          <w:spacing w:val="-4"/>
          <w:sz w:val="21"/>
        </w:rPr>
        <w:t> </w:t>
      </w:r>
      <w:r>
        <w:rPr>
          <w:sz w:val="21"/>
        </w:rPr>
        <w:t>departments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public</w:t>
      </w:r>
      <w:r>
        <w:rPr>
          <w:spacing w:val="-1"/>
          <w:sz w:val="21"/>
        </w:rPr>
        <w:t> </w:t>
      </w:r>
      <w:r>
        <w:rPr>
          <w:sz w:val="21"/>
        </w:rPr>
        <w:t>company.</w:t>
      </w:r>
    </w:p>
    <w:p>
      <w:pPr>
        <w:pStyle w:val="ListParagraph"/>
        <w:numPr>
          <w:ilvl w:val="1"/>
          <w:numId w:val="68"/>
        </w:numPr>
        <w:tabs>
          <w:tab w:pos="1281" w:val="left" w:leader="none"/>
        </w:tabs>
        <w:spacing w:line="276" w:lineRule="auto" w:before="7" w:after="0"/>
        <w:ind w:left="1281" w:right="1039" w:hanging="361"/>
        <w:jc w:val="both"/>
        <w:rPr>
          <w:rFonts w:ascii="Wingdings" w:hAnsi="Wingdings"/>
          <w:sz w:val="18"/>
        </w:rPr>
      </w:pPr>
      <w:r>
        <w:rPr>
          <w:sz w:val="21"/>
        </w:rPr>
        <w:t>The priorities are presented to the Board of Directors for the purpose of approval,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including</w:t>
      </w:r>
      <w:r>
        <w:rPr>
          <w:spacing w:val="-16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initial</w:t>
      </w:r>
      <w:r>
        <w:rPr>
          <w:spacing w:val="-15"/>
          <w:sz w:val="21"/>
        </w:rPr>
        <w:t> </w:t>
      </w:r>
      <w:r>
        <w:rPr>
          <w:sz w:val="21"/>
        </w:rPr>
        <w:t>contract</w:t>
      </w:r>
      <w:r>
        <w:rPr>
          <w:spacing w:val="-18"/>
          <w:sz w:val="21"/>
        </w:rPr>
        <w:t> </w:t>
      </w:r>
      <w:r>
        <w:rPr>
          <w:sz w:val="21"/>
        </w:rPr>
        <w:t>with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6"/>
          <w:sz w:val="21"/>
        </w:rPr>
        <w:t> </w:t>
      </w:r>
      <w:r>
        <w:rPr>
          <w:sz w:val="21"/>
        </w:rPr>
        <w:t>aim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7"/>
          <w:sz w:val="21"/>
        </w:rPr>
        <w:t> </w:t>
      </w:r>
      <w:r>
        <w:rPr>
          <w:sz w:val="21"/>
        </w:rPr>
        <w:t>having</w:t>
      </w:r>
      <w:r>
        <w:rPr>
          <w:spacing w:val="-16"/>
          <w:sz w:val="21"/>
        </w:rPr>
        <w:t> </w:t>
      </w:r>
      <w:r>
        <w:rPr>
          <w:sz w:val="21"/>
        </w:rPr>
        <w:t>it</w:t>
      </w:r>
      <w:r>
        <w:rPr>
          <w:spacing w:val="-17"/>
          <w:sz w:val="21"/>
        </w:rPr>
        <w:t> </w:t>
      </w:r>
      <w:r>
        <w:rPr>
          <w:sz w:val="21"/>
        </w:rPr>
        <w:t>signed</w:t>
      </w:r>
      <w:r>
        <w:rPr>
          <w:spacing w:val="-14"/>
          <w:sz w:val="21"/>
        </w:rPr>
        <w:t> </w:t>
      </w:r>
      <w:r>
        <w:rPr>
          <w:sz w:val="21"/>
        </w:rPr>
        <w:t>by</w:t>
      </w:r>
      <w:r>
        <w:rPr>
          <w:spacing w:val="-18"/>
          <w:sz w:val="21"/>
        </w:rPr>
        <w:t> </w:t>
      </w:r>
      <w:r>
        <w:rPr>
          <w:sz w:val="21"/>
        </w:rPr>
        <w:t>both</w:t>
      </w:r>
      <w:r>
        <w:rPr>
          <w:spacing w:val="-16"/>
          <w:sz w:val="21"/>
        </w:rPr>
        <w:t> </w:t>
      </w:r>
      <w:r>
        <w:rPr>
          <w:sz w:val="21"/>
        </w:rPr>
        <w:t>parties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entering</w:t>
      </w:r>
      <w:r>
        <w:rPr>
          <w:spacing w:val="-61"/>
          <w:sz w:val="21"/>
        </w:rPr>
        <w:t> </w:t>
      </w:r>
      <w:r>
        <w:rPr>
          <w:sz w:val="21"/>
        </w:rPr>
        <w:t>into implementation from its date, provided that both the Investment Department and</w:t>
      </w:r>
      <w:r>
        <w:rPr>
          <w:spacing w:val="1"/>
          <w:sz w:val="21"/>
        </w:rPr>
        <w:t> </w:t>
      </w:r>
      <w:r>
        <w:rPr>
          <w:sz w:val="21"/>
        </w:rPr>
        <w:t>the Technical Department are provided with a copy of the contract for the purpose of</w:t>
      </w:r>
      <w:r>
        <w:rPr>
          <w:spacing w:val="1"/>
          <w:sz w:val="21"/>
        </w:rPr>
        <w:t> </w:t>
      </w:r>
      <w:r>
        <w:rPr>
          <w:sz w:val="21"/>
        </w:rPr>
        <w:t>follow-up and presenting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results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attention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Minister.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101" w:id="128"/>
      <w:bookmarkEnd w:id="128"/>
      <w:r>
        <w:rPr>
          <w:b w:val="0"/>
        </w:rPr>
      </w:r>
      <w:bookmarkStart w:name="_bookmark101" w:id="129"/>
      <w:bookmarkEnd w:id="129"/>
      <w:r>
        <w:rPr>
          <w:color w:val="78685F"/>
        </w:rPr>
        <w:t>R</w:t>
      </w:r>
      <w:r>
        <w:rPr>
          <w:color w:val="78685F"/>
        </w:rPr>
        <w:t>EGISTER</w:t>
      </w:r>
      <w:r>
        <w:rPr>
          <w:color w:val="78685F"/>
          <w:spacing w:val="-8"/>
        </w:rPr>
        <w:t> </w:t>
      </w:r>
      <w:r>
        <w:rPr>
          <w:color w:val="78685F"/>
        </w:rPr>
        <w:t>OF</w:t>
      </w:r>
      <w:r>
        <w:rPr>
          <w:color w:val="78685F"/>
          <w:spacing w:val="-4"/>
        </w:rPr>
        <w:t> </w:t>
      </w:r>
      <w:r>
        <w:rPr>
          <w:color w:val="78685F"/>
        </w:rPr>
        <w:t>LICENSES</w:t>
      </w:r>
      <w:r>
        <w:rPr>
          <w:color w:val="78685F"/>
          <w:spacing w:val="-3"/>
        </w:rPr>
        <w:t> </w:t>
      </w:r>
      <w:r>
        <w:rPr>
          <w:color w:val="78685F"/>
        </w:rPr>
        <w:t>(EITI</w:t>
      </w:r>
      <w:r>
        <w:rPr>
          <w:color w:val="78685F"/>
          <w:spacing w:val="-6"/>
        </w:rPr>
        <w:t> </w:t>
      </w:r>
      <w:r>
        <w:rPr>
          <w:color w:val="78685F"/>
        </w:rPr>
        <w:t>REQUIREMENT</w:t>
      </w:r>
      <w:r>
        <w:rPr>
          <w:color w:val="78685F"/>
          <w:spacing w:val="-3"/>
        </w:rPr>
        <w:t> </w:t>
      </w:r>
      <w:r>
        <w:rPr>
          <w:color w:val="78685F"/>
        </w:rPr>
        <w:t>2.3)</w:t>
      </w:r>
    </w:p>
    <w:p>
      <w:pPr>
        <w:pStyle w:val="BodyText"/>
        <w:spacing w:line="288" w:lineRule="auto" w:before="120"/>
        <w:ind w:left="560" w:right="1030"/>
        <w:jc w:val="both"/>
      </w:pPr>
      <w:r>
        <w:rPr/>
        <w:t>The EITI Standard requires implementing countries to maintain a publicly available register</w:t>
      </w:r>
      <w:r>
        <w:rPr>
          <w:spacing w:val="-64"/>
        </w:rPr>
        <w:t> </w:t>
      </w:r>
      <w:r>
        <w:rPr>
          <w:spacing w:val="-1"/>
        </w:rPr>
        <w:t>or</w:t>
      </w:r>
      <w:r>
        <w:rPr>
          <w:spacing w:val="-13"/>
        </w:rPr>
        <w:t> </w:t>
      </w:r>
      <w:r>
        <w:rPr>
          <w:spacing w:val="-1"/>
        </w:rPr>
        <w:t>cadastre</w:t>
      </w:r>
      <w:r>
        <w:rPr>
          <w:spacing w:val="-18"/>
        </w:rPr>
        <w:t> </w:t>
      </w:r>
      <w:r>
        <w:rPr>
          <w:spacing w:val="-1"/>
        </w:rPr>
        <w:t>system</w:t>
      </w:r>
      <w:r>
        <w:rPr>
          <w:spacing w:val="-20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must</w:t>
      </w:r>
      <w:r>
        <w:rPr>
          <w:spacing w:val="-19"/>
        </w:rPr>
        <w:t> </w:t>
      </w:r>
      <w:r>
        <w:rPr/>
        <w:t>be</w:t>
      </w:r>
      <w:r>
        <w:rPr>
          <w:spacing w:val="-14"/>
        </w:rPr>
        <w:t> </w:t>
      </w:r>
      <w:r>
        <w:rPr/>
        <w:t>kept</w:t>
      </w:r>
      <w:r>
        <w:rPr>
          <w:spacing w:val="-15"/>
        </w:rPr>
        <w:t> </w:t>
      </w:r>
      <w:r>
        <w:rPr/>
        <w:t>up</w:t>
      </w:r>
      <w:r>
        <w:rPr>
          <w:spacing w:val="-12"/>
        </w:rPr>
        <w:t> </w:t>
      </w:r>
      <w:r>
        <w:rPr/>
        <w:t>to</w:t>
      </w:r>
      <w:r>
        <w:rPr>
          <w:spacing w:val="-16"/>
        </w:rPr>
        <w:t> </w:t>
      </w:r>
      <w:r>
        <w:rPr/>
        <w:t>date</w:t>
      </w:r>
      <w:r>
        <w:rPr>
          <w:spacing w:val="-19"/>
        </w:rPr>
        <w:t> </w:t>
      </w:r>
      <w:r>
        <w:rPr/>
        <w:t>with</w:t>
      </w:r>
      <w:r>
        <w:rPr>
          <w:spacing w:val="-15"/>
        </w:rPr>
        <w:t> </w:t>
      </w:r>
      <w:r>
        <w:rPr/>
        <w:t>comprehensive</w:t>
      </w:r>
      <w:r>
        <w:rPr>
          <w:spacing w:val="-14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regarding</w:t>
      </w:r>
      <w:r>
        <w:rPr>
          <w:spacing w:val="-64"/>
        </w:rPr>
        <w:t> </w:t>
      </w:r>
      <w:r>
        <w:rPr>
          <w:spacing w:val="-1"/>
        </w:rPr>
        <w:t>each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licenses</w:t>
      </w:r>
      <w:r>
        <w:rPr>
          <w:spacing w:val="-16"/>
        </w:rPr>
        <w:t> </w:t>
      </w:r>
      <w:r>
        <w:rPr>
          <w:spacing w:val="-1"/>
        </w:rPr>
        <w:t>pertaining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companies</w:t>
      </w:r>
      <w:r>
        <w:rPr>
          <w:spacing w:val="-18"/>
        </w:rPr>
        <w:t> </w:t>
      </w:r>
      <w:r>
        <w:rPr/>
        <w:t>covered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20"/>
        </w:rPr>
        <w:t> </w:t>
      </w:r>
      <w:r>
        <w:rPr/>
        <w:t>EITI</w:t>
      </w:r>
      <w:r>
        <w:rPr>
          <w:spacing w:val="-13"/>
        </w:rPr>
        <w:t> </w:t>
      </w:r>
      <w:r>
        <w:rPr/>
        <w:t>Report:</w:t>
      </w:r>
      <w:r>
        <w:rPr>
          <w:spacing w:val="-13"/>
        </w:rPr>
        <w:t> </w:t>
      </w:r>
      <w:r>
        <w:rPr/>
        <w:t>i.</w:t>
      </w:r>
      <w:r>
        <w:rPr>
          <w:spacing w:val="-13"/>
        </w:rPr>
        <w:t> </w:t>
      </w:r>
      <w:r>
        <w:rPr/>
        <w:t>Name(s)</w:t>
      </w:r>
      <w:r>
        <w:rPr>
          <w:spacing w:val="-18"/>
        </w:rPr>
        <w:t> </w:t>
      </w:r>
      <w:r>
        <w:rPr/>
        <w:t>of</w:t>
      </w:r>
      <w:r>
        <w:rPr>
          <w:spacing w:val="-14"/>
        </w:rPr>
        <w:t> </w:t>
      </w:r>
      <w:r>
        <w:rPr/>
        <w:t>license</w:t>
      </w:r>
      <w:r>
        <w:rPr>
          <w:spacing w:val="-64"/>
        </w:rPr>
        <w:t> </w:t>
      </w:r>
      <w:r>
        <w:rPr/>
        <w:t>holder(s); ii. Coordinates of the licensed area; iii. Date of application, date of award and</w:t>
      </w:r>
      <w:r>
        <w:rPr>
          <w:spacing w:val="1"/>
        </w:rPr>
        <w:t> </w:t>
      </w:r>
      <w:r>
        <w:rPr/>
        <w:t>duration of the license; and iv. In the case of production licenses, the commodity being</w:t>
      </w:r>
      <w:r>
        <w:rPr>
          <w:spacing w:val="1"/>
        </w:rPr>
        <w:t> </w:t>
      </w:r>
      <w:r>
        <w:rPr/>
        <w:t>produced.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353" w:val="left" w:leader="none"/>
        </w:tabs>
        <w:spacing w:line="240" w:lineRule="auto" w:before="0" w:after="0"/>
        <w:ind w:left="1353" w:right="0" w:hanging="793"/>
        <w:jc w:val="left"/>
      </w:pPr>
      <w:bookmarkStart w:name="_bookmark102" w:id="130"/>
      <w:bookmarkEnd w:id="130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3"/>
        </w:rPr>
        <w:t> </w:t>
      </w:r>
      <w:r>
        <w:rPr>
          <w:color w:val="97002D"/>
        </w:rPr>
        <w:t>AND</w:t>
      </w:r>
      <w:r>
        <w:rPr>
          <w:color w:val="97002D"/>
          <w:spacing w:val="-2"/>
        </w:rPr>
        <w:t> </w:t>
      </w:r>
      <w:r>
        <w:rPr>
          <w:color w:val="97002D"/>
        </w:rPr>
        <w:t>GAS</w:t>
      </w:r>
      <w:r>
        <w:rPr>
          <w:color w:val="97002D"/>
          <w:spacing w:val="1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69"/>
        <w:ind w:left="560" w:right="1037"/>
        <w:jc w:val="both"/>
      </w:pPr>
      <w:r>
        <w:rPr/>
        <w:t>This oil and gas register can be found in the Petroleum Contracts and Licenses Department</w:t>
      </w:r>
      <w:r>
        <w:rPr>
          <w:spacing w:val="-64"/>
        </w:rPr>
        <w:t> </w:t>
      </w:r>
      <w:r>
        <w:rPr/>
        <w:t>(PCLD)</w:t>
      </w:r>
      <w:r>
        <w:rPr>
          <w:spacing w:val="-1"/>
        </w:rPr>
        <w:t> </w:t>
      </w:r>
      <w:r>
        <w:rPr/>
        <w:t>website</w:t>
      </w:r>
      <w:r>
        <w:rPr>
          <w:vertAlign w:val="superscript"/>
        </w:rPr>
        <w:t>57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has</w:t>
      </w:r>
      <w:r>
        <w:rPr>
          <w:spacing w:val="-4"/>
          <w:vertAlign w:val="baseline"/>
        </w:rPr>
        <w:t> </w:t>
      </w:r>
      <w:r>
        <w:rPr>
          <w:vertAlign w:val="baseline"/>
        </w:rPr>
        <w:t>been</w:t>
      </w:r>
      <w:r>
        <w:rPr>
          <w:spacing w:val="-2"/>
          <w:vertAlign w:val="baseline"/>
        </w:rPr>
        <w:t> </w:t>
      </w:r>
      <w:r>
        <w:rPr>
          <w:vertAlign w:val="baseline"/>
        </w:rPr>
        <w:t>published, as well,</w:t>
      </w:r>
      <w:r>
        <w:rPr>
          <w:spacing w:val="-5"/>
          <w:vertAlign w:val="baseline"/>
        </w:rPr>
        <w:t> </w:t>
      </w:r>
      <w:r>
        <w:rPr>
          <w:vertAlign w:val="baseline"/>
        </w:rPr>
        <w:t>by the</w:t>
      </w:r>
      <w:r>
        <w:rPr>
          <w:spacing w:val="3"/>
          <w:vertAlign w:val="baseline"/>
        </w:rPr>
        <w:t> </w:t>
      </w:r>
      <w:r>
        <w:rPr>
          <w:vertAlign w:val="baseline"/>
        </w:rPr>
        <w:t>NRTC</w:t>
      </w:r>
      <w:r>
        <w:rPr>
          <w:spacing w:val="-3"/>
          <w:vertAlign w:val="baseline"/>
        </w:rPr>
        <w:t> </w:t>
      </w:r>
      <w:r>
        <w:rPr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website.</w:t>
      </w:r>
      <w:r>
        <w:rPr>
          <w:vertAlign w:val="superscript"/>
        </w:rPr>
        <w:t>58</w:t>
      </w:r>
    </w:p>
    <w:p>
      <w:pPr>
        <w:pStyle w:val="BodyText"/>
        <w:spacing w:line="288" w:lineRule="auto" w:before="121"/>
        <w:ind w:left="560" w:right="1033"/>
        <w:jc w:val="both"/>
      </w:pPr>
      <w:r>
        <w:rPr/>
        <w:t>The table below shows the existing licenses in Iraq according to the available register</w:t>
      </w:r>
      <w:r>
        <w:rPr>
          <w:spacing w:val="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PCLD.</w:t>
      </w:r>
    </w:p>
    <w:p>
      <w:pPr>
        <w:spacing w:before="122"/>
        <w:ind w:left="560" w:right="0" w:firstLine="0"/>
        <w:jc w:val="both"/>
        <w:rPr>
          <w:b/>
          <w:sz w:val="18"/>
        </w:rPr>
      </w:pPr>
      <w:bookmarkStart w:name="_bookmark103" w:id="131"/>
      <w:bookmarkEnd w:id="131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39: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z w:val="22"/>
        </w:rPr>
        <w:t>E</w:t>
      </w:r>
      <w:r>
        <w:rPr>
          <w:b/>
          <w:color w:val="585858"/>
          <w:sz w:val="18"/>
        </w:rPr>
        <w:t>XISTING</w:t>
      </w:r>
      <w:r>
        <w:rPr>
          <w:b/>
          <w:color w:val="585858"/>
          <w:spacing w:val="1"/>
          <w:sz w:val="18"/>
        </w:rPr>
        <w:t> </w:t>
      </w:r>
      <w:r>
        <w:rPr>
          <w:b/>
          <w:color w:val="585858"/>
          <w:sz w:val="18"/>
        </w:rPr>
        <w:t>OIL</w:t>
      </w:r>
      <w:r>
        <w:rPr>
          <w:b/>
          <w:color w:val="585858"/>
          <w:spacing w:val="-2"/>
          <w:sz w:val="18"/>
        </w:rPr>
        <w:t> </w:t>
      </w:r>
      <w:r>
        <w:rPr>
          <w:b/>
          <w:color w:val="585858"/>
          <w:sz w:val="18"/>
        </w:rPr>
        <w:t>AND</w:t>
      </w:r>
      <w:r>
        <w:rPr>
          <w:b/>
          <w:color w:val="585858"/>
          <w:spacing w:val="-5"/>
          <w:sz w:val="18"/>
        </w:rPr>
        <w:t> </w:t>
      </w:r>
      <w:r>
        <w:rPr>
          <w:b/>
          <w:color w:val="585858"/>
          <w:sz w:val="18"/>
        </w:rPr>
        <w:t>GAS</w:t>
      </w:r>
      <w:r>
        <w:rPr>
          <w:b/>
          <w:color w:val="585858"/>
          <w:spacing w:val="-4"/>
          <w:sz w:val="18"/>
        </w:rPr>
        <w:t> </w:t>
      </w:r>
      <w:r>
        <w:rPr>
          <w:b/>
          <w:color w:val="585858"/>
          <w:sz w:val="18"/>
        </w:rPr>
        <w:t>LICENSES</w:t>
      </w:r>
      <w:r>
        <w:rPr>
          <w:b/>
          <w:color w:val="585858"/>
          <w:spacing w:val="-5"/>
          <w:sz w:val="18"/>
        </w:rPr>
        <w:t> </w:t>
      </w:r>
      <w:r>
        <w:rPr>
          <w:b/>
          <w:color w:val="585858"/>
          <w:sz w:val="18"/>
        </w:rPr>
        <w:t>IN</w:t>
      </w:r>
      <w:r>
        <w:rPr>
          <w:b/>
          <w:color w:val="585858"/>
          <w:spacing w:val="-2"/>
          <w:sz w:val="18"/>
        </w:rPr>
        <w:t> </w:t>
      </w:r>
      <w:r>
        <w:rPr>
          <w:b/>
          <w:color w:val="585858"/>
          <w:sz w:val="22"/>
        </w:rPr>
        <w:t>I</w:t>
      </w:r>
      <w:r>
        <w:rPr>
          <w:b/>
          <w:color w:val="585858"/>
          <w:sz w:val="18"/>
        </w:rPr>
        <w:t>RAQ</w:t>
      </w:r>
    </w:p>
    <w:p>
      <w:pPr>
        <w:pStyle w:val="BodyText"/>
        <w:spacing w:before="2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1190"/>
        <w:gridCol w:w="1096"/>
        <w:gridCol w:w="751"/>
        <w:gridCol w:w="1982"/>
        <w:gridCol w:w="1141"/>
        <w:gridCol w:w="1672"/>
      </w:tblGrid>
      <w:tr>
        <w:trPr>
          <w:trHeight w:val="744" w:hRule="atLeast"/>
        </w:trPr>
        <w:tc>
          <w:tcPr>
            <w:tcW w:w="1208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05" w:right="274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Production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licence</w:t>
            </w:r>
          </w:p>
        </w:tc>
        <w:tc>
          <w:tcPr>
            <w:tcW w:w="1190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Location</w:t>
            </w:r>
          </w:p>
        </w:tc>
        <w:tc>
          <w:tcPr>
            <w:tcW w:w="1096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Production</w:t>
            </w:r>
          </w:p>
        </w:tc>
        <w:tc>
          <w:tcPr>
            <w:tcW w:w="751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60" w:right="11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Licens</w:t>
            </w:r>
            <w:r>
              <w:rPr>
                <w:b/>
                <w:color w:val="FFFFFF"/>
                <w:spacing w:val="-43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e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type</w:t>
            </w:r>
          </w:p>
        </w:tc>
        <w:tc>
          <w:tcPr>
            <w:tcW w:w="1982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20" w:right="2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Current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Participating</w:t>
            </w:r>
            <w:r>
              <w:rPr>
                <w:b/>
                <w:color w:val="FFFFFF"/>
                <w:spacing w:val="-4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Interests</w:t>
            </w:r>
          </w:p>
        </w:tc>
        <w:tc>
          <w:tcPr>
            <w:tcW w:w="1141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line="184" w:lineRule="exact" w:before="3"/>
              <w:ind w:left="2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Producing</w:t>
            </w:r>
          </w:p>
          <w:p>
            <w:pPr>
              <w:pStyle w:val="TableParagraph"/>
              <w:ind w:left="274" w:right="5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/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non-</w:t>
            </w:r>
          </w:p>
          <w:p>
            <w:pPr>
              <w:pStyle w:val="TableParagraph"/>
              <w:spacing w:line="163" w:lineRule="exact" w:before="2"/>
              <w:ind w:left="2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producing</w:t>
            </w:r>
          </w:p>
        </w:tc>
        <w:tc>
          <w:tcPr>
            <w:tcW w:w="1672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License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period</w:t>
            </w:r>
          </w:p>
        </w:tc>
      </w:tr>
      <w:tr>
        <w:trPr>
          <w:trHeight w:val="253" w:hRule="atLeast"/>
        </w:trPr>
        <w:tc>
          <w:tcPr>
            <w:tcW w:w="9040" w:type="dxa"/>
            <w:gridSpan w:val="7"/>
            <w:tcBorders>
              <w:top w:val="single" w:sz="8" w:space="0" w:color="EC1A3A"/>
            </w:tcBorders>
            <w:shd w:val="clear" w:color="auto" w:fill="808080"/>
          </w:tcPr>
          <w:p>
            <w:pPr>
              <w:pStyle w:val="TableParagraph"/>
              <w:spacing w:before="36"/>
              <w:ind w:left="1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First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(Licensing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application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on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01/06/2009)</w:t>
            </w:r>
          </w:p>
        </w:tc>
      </w:tr>
      <w:tr>
        <w:trPr>
          <w:trHeight w:val="558" w:hRule="atLeast"/>
        </w:trPr>
        <w:tc>
          <w:tcPr>
            <w:tcW w:w="1208" w:type="dxa"/>
            <w:shd w:val="clear" w:color="auto" w:fill="F7A2AF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Rumaila</w:t>
            </w:r>
          </w:p>
        </w:tc>
        <w:tc>
          <w:tcPr>
            <w:tcW w:w="1190" w:type="dxa"/>
            <w:shd w:val="clear" w:color="auto" w:fill="F7A2AF"/>
          </w:tcPr>
          <w:p>
            <w:pPr>
              <w:pStyle w:val="TableParagraph"/>
              <w:spacing w:before="94"/>
              <w:ind w:left="179" w:right="109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TSC</w:t>
            </w:r>
          </w:p>
        </w:tc>
        <w:tc>
          <w:tcPr>
            <w:tcW w:w="1982" w:type="dxa"/>
            <w:shd w:val="clear" w:color="auto" w:fill="F7A2AF"/>
          </w:tcPr>
          <w:p>
            <w:pPr>
              <w:pStyle w:val="TableParagraph"/>
              <w:spacing w:line="184" w:lineRule="exact" w:before="3"/>
              <w:ind w:left="120"/>
              <w:rPr>
                <w:sz w:val="16"/>
              </w:rPr>
            </w:pPr>
            <w:r>
              <w:rPr>
                <w:sz w:val="16"/>
              </w:rPr>
              <w:t>BP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(%47.63)</w:t>
            </w:r>
          </w:p>
          <w:p>
            <w:pPr>
              <w:pStyle w:val="TableParagraph"/>
              <w:spacing w:line="184" w:lineRule="exact"/>
              <w:ind w:left="120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(%46.37)</w:t>
            </w:r>
          </w:p>
          <w:p>
            <w:pPr>
              <w:pStyle w:val="TableParagraph"/>
              <w:spacing w:line="164" w:lineRule="exact" w:before="1"/>
              <w:ind w:left="120"/>
              <w:rPr>
                <w:sz w:val="16"/>
              </w:rPr>
            </w:pPr>
            <w:r>
              <w:rPr>
                <w:sz w:val="16"/>
              </w:rPr>
              <w:t>SOMO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(%6)</w:t>
            </w:r>
          </w:p>
        </w:tc>
        <w:tc>
          <w:tcPr>
            <w:tcW w:w="1141" w:type="dxa"/>
            <w:shd w:val="clear" w:color="auto" w:fill="F7A2AF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930" w:hRule="atLeast"/>
        </w:trPr>
        <w:tc>
          <w:tcPr>
            <w:tcW w:w="120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Zubair</w:t>
            </w:r>
          </w:p>
        </w:tc>
        <w:tc>
          <w:tcPr>
            <w:tcW w:w="119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79" w:right="109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TSC</w:t>
            </w:r>
          </w:p>
        </w:tc>
        <w:tc>
          <w:tcPr>
            <w:tcW w:w="1982" w:type="dxa"/>
          </w:tcPr>
          <w:p>
            <w:pPr>
              <w:pStyle w:val="TableParagraph"/>
              <w:spacing w:line="184" w:lineRule="exact" w:before="3"/>
              <w:ind w:left="120"/>
              <w:rPr>
                <w:sz w:val="16"/>
              </w:rPr>
            </w:pPr>
            <w:r>
              <w:rPr>
                <w:sz w:val="16"/>
              </w:rPr>
              <w:t>ENI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(%41.56)</w:t>
            </w:r>
          </w:p>
          <w:p>
            <w:pPr>
              <w:pStyle w:val="TableParagraph"/>
              <w:ind w:left="120" w:right="518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(%29.69)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KOGAS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(%23.75)</w:t>
            </w:r>
          </w:p>
          <w:p>
            <w:pPr>
              <w:pStyle w:val="TableParagraph"/>
              <w:spacing w:line="164" w:lineRule="exact" w:before="2"/>
              <w:ind w:left="120"/>
              <w:rPr>
                <w:sz w:val="16"/>
              </w:rPr>
            </w:pPr>
            <w:r>
              <w:rPr>
                <w:sz w:val="16"/>
              </w:rPr>
              <w:t>MOC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(%5)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927" w:hRule="atLeast"/>
        </w:trPr>
        <w:tc>
          <w:tcPr>
            <w:tcW w:w="1208" w:type="dxa"/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5" w:right="258"/>
              <w:rPr>
                <w:sz w:val="16"/>
              </w:rPr>
            </w:pPr>
            <w:r>
              <w:rPr>
                <w:spacing w:val="-1"/>
                <w:sz w:val="16"/>
              </w:rPr>
              <w:t>West </w:t>
            </w:r>
            <w:r>
              <w:rPr>
                <w:sz w:val="16"/>
              </w:rPr>
              <w:t>Qurna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(Phase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1)</w:t>
            </w:r>
          </w:p>
        </w:tc>
        <w:tc>
          <w:tcPr>
            <w:tcW w:w="1190" w:type="dxa"/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9" w:right="109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TSC</w:t>
            </w:r>
          </w:p>
        </w:tc>
        <w:tc>
          <w:tcPr>
            <w:tcW w:w="1982" w:type="dxa"/>
            <w:shd w:val="clear" w:color="auto" w:fill="F7A2AF"/>
          </w:tcPr>
          <w:p>
            <w:pPr>
              <w:pStyle w:val="TableParagraph"/>
              <w:spacing w:line="184" w:lineRule="exact"/>
              <w:ind w:left="120"/>
              <w:rPr>
                <w:sz w:val="16"/>
              </w:rPr>
            </w:pPr>
            <w:r>
              <w:rPr>
                <w:sz w:val="16"/>
              </w:rPr>
              <w:t>Exxonmobil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(%32.692)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Itochu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(%19.61)</w:t>
            </w:r>
          </w:p>
          <w:p>
            <w:pPr>
              <w:pStyle w:val="TableParagraph"/>
              <w:spacing w:line="184" w:lineRule="exact" w:before="2"/>
              <w:ind w:left="120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(%32.692)</w:t>
            </w:r>
          </w:p>
          <w:p>
            <w:pPr>
              <w:pStyle w:val="TableParagraph"/>
              <w:spacing w:line="184" w:lineRule="exact"/>
              <w:ind w:left="120"/>
              <w:rPr>
                <w:sz w:val="16"/>
              </w:rPr>
            </w:pPr>
            <w:r>
              <w:rPr>
                <w:sz w:val="16"/>
              </w:rPr>
              <w:t>Petramina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(%10)</w:t>
            </w:r>
          </w:p>
          <w:p>
            <w:pPr>
              <w:pStyle w:val="TableParagraph"/>
              <w:spacing w:line="164" w:lineRule="exact" w:before="1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OEC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(%5)</w:t>
            </w:r>
          </w:p>
        </w:tc>
        <w:tc>
          <w:tcPr>
            <w:tcW w:w="1141" w:type="dxa"/>
            <w:shd w:val="clear" w:color="auto" w:fill="F7A2A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37" w:lineRule="auto"/>
              <w:ind w:left="127" w:right="163"/>
              <w:rPr>
                <w:sz w:val="16"/>
              </w:rPr>
            </w:pPr>
            <w:r>
              <w:rPr>
                <w:sz w:val="16"/>
              </w:rPr>
              <w:t>20 Years that can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 extended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additional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744" w:hRule="atLeast"/>
        </w:trPr>
        <w:tc>
          <w:tcPr>
            <w:tcW w:w="1208" w:type="dxa"/>
          </w:tcPr>
          <w:p>
            <w:pPr>
              <w:pStyle w:val="TableParagraph"/>
              <w:spacing w:line="237" w:lineRule="auto" w:before="5"/>
              <w:ind w:left="105" w:right="169"/>
              <w:rPr>
                <w:sz w:val="16"/>
              </w:rPr>
            </w:pPr>
            <w:r>
              <w:rPr>
                <w:spacing w:val="-1"/>
                <w:sz w:val="16"/>
              </w:rPr>
              <w:t>Missan Fields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(Bazerkan,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Ghraib</w:t>
            </w:r>
          </w:p>
          <w:p>
            <w:pPr>
              <w:pStyle w:val="TableParagraph"/>
              <w:spacing w:line="164" w:lineRule="exact" w:before="3"/>
              <w:ind w:left="105"/>
              <w:rPr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Faqaqa)</w:t>
            </w:r>
          </w:p>
        </w:tc>
        <w:tc>
          <w:tcPr>
            <w:tcW w:w="1190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179" w:right="109"/>
              <w:rPr>
                <w:sz w:val="16"/>
              </w:rPr>
            </w:pPr>
            <w:r>
              <w:rPr>
                <w:sz w:val="16"/>
              </w:rPr>
              <w:t>Missan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TSC</w:t>
            </w:r>
          </w:p>
        </w:tc>
        <w:tc>
          <w:tcPr>
            <w:tcW w:w="1982" w:type="dxa"/>
          </w:tcPr>
          <w:p>
            <w:pPr>
              <w:pStyle w:val="TableParagraph"/>
              <w:spacing w:before="94"/>
              <w:ind w:left="120"/>
              <w:rPr>
                <w:sz w:val="16"/>
              </w:rPr>
            </w:pPr>
            <w:r>
              <w:rPr>
                <w:sz w:val="16"/>
              </w:rPr>
              <w:t>CNOOC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Iraq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(%63.75)</w:t>
            </w:r>
          </w:p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TPAO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(%11.25)</w:t>
            </w:r>
          </w:p>
          <w:p>
            <w:pPr>
              <w:pStyle w:val="TableParagraph"/>
              <w:spacing w:before="1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IDC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1141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252" w:hRule="atLeast"/>
        </w:trPr>
        <w:tc>
          <w:tcPr>
            <w:tcW w:w="9040" w:type="dxa"/>
            <w:gridSpan w:val="7"/>
            <w:shd w:val="clear" w:color="auto" w:fill="808080"/>
          </w:tcPr>
          <w:p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Second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(Licensing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application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on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01/12/2009)</w:t>
            </w:r>
          </w:p>
        </w:tc>
      </w:tr>
      <w:tr>
        <w:trPr>
          <w:trHeight w:val="369" w:hRule="atLeast"/>
        </w:trPr>
        <w:tc>
          <w:tcPr>
            <w:tcW w:w="1208" w:type="dxa"/>
            <w:shd w:val="clear" w:color="auto" w:fill="F7A2AF"/>
          </w:tcPr>
          <w:p>
            <w:pPr>
              <w:pStyle w:val="TableParagraph"/>
              <w:spacing w:line="182" w:lineRule="exact"/>
              <w:ind w:left="105" w:right="258"/>
              <w:rPr>
                <w:sz w:val="16"/>
              </w:rPr>
            </w:pPr>
            <w:r>
              <w:rPr>
                <w:spacing w:val="-1"/>
                <w:sz w:val="16"/>
              </w:rPr>
              <w:t>West </w:t>
            </w:r>
            <w:r>
              <w:rPr>
                <w:sz w:val="16"/>
              </w:rPr>
              <w:t>Qurna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(Phase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2)</w:t>
            </w:r>
          </w:p>
        </w:tc>
        <w:tc>
          <w:tcPr>
            <w:tcW w:w="1190" w:type="dxa"/>
            <w:shd w:val="clear" w:color="auto" w:fill="F7A2AF"/>
          </w:tcPr>
          <w:p>
            <w:pPr>
              <w:pStyle w:val="TableParagraph"/>
              <w:spacing w:line="182" w:lineRule="exact"/>
              <w:ind w:left="179" w:right="109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4"/>
              <w:ind w:left="122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4"/>
              <w:ind w:left="160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1982" w:type="dxa"/>
            <w:shd w:val="clear" w:color="auto" w:fill="F7A2AF"/>
          </w:tcPr>
          <w:p>
            <w:pPr>
              <w:pStyle w:val="TableParagraph"/>
              <w:spacing w:line="184" w:lineRule="exact" w:before="3"/>
              <w:ind w:left="120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Mid-East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(%75)</w:t>
            </w:r>
          </w:p>
          <w:p>
            <w:pPr>
              <w:pStyle w:val="TableParagraph"/>
              <w:spacing w:line="162" w:lineRule="exact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NOC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1141" w:type="dxa"/>
            <w:shd w:val="clear" w:color="auto" w:fill="F7A2AF"/>
          </w:tcPr>
          <w:p>
            <w:pPr>
              <w:pStyle w:val="TableParagraph"/>
              <w:spacing w:before="94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94"/>
              <w:ind w:left="127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pict>
          <v:rect style="position:absolute;margin-left:72.024002pt;margin-top:18.868702pt;width:144.050pt;height:.71997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sz w:val="16"/>
        </w:rPr>
      </w:pPr>
      <w:r>
        <w:rPr>
          <w:sz w:val="16"/>
          <w:vertAlign w:val="superscript"/>
        </w:rPr>
        <w:t>57</w:t>
      </w:r>
      <w:r>
        <w:rPr>
          <w:spacing w:val="-12"/>
          <w:sz w:val="16"/>
          <w:vertAlign w:val="baseline"/>
        </w:rPr>
        <w:t> </w:t>
      </w:r>
      <w:hyperlink r:id="rId141">
        <w:r>
          <w:rPr>
            <w:color w:val="EC1A3A"/>
            <w:sz w:val="16"/>
            <w:u w:val="single" w:color="EC1A3A"/>
            <w:vertAlign w:val="baseline"/>
          </w:rPr>
          <w:t>https://www.pcldregister.com/Licence</w:t>
        </w:r>
      </w:hyperlink>
    </w:p>
    <w:p>
      <w:pPr>
        <w:spacing w:before="2"/>
        <w:ind w:left="560" w:right="0" w:firstLine="0"/>
        <w:jc w:val="both"/>
        <w:rPr>
          <w:sz w:val="16"/>
        </w:rPr>
      </w:pPr>
      <w:r>
        <w:rPr>
          <w:w w:val="95"/>
          <w:sz w:val="16"/>
          <w:vertAlign w:val="superscript"/>
        </w:rPr>
        <w:t>58</w:t>
      </w:r>
      <w:r>
        <w:rPr>
          <w:spacing w:val="65"/>
          <w:sz w:val="16"/>
          <w:vertAlign w:val="baseline"/>
        </w:rPr>
        <w:t> </w:t>
      </w:r>
      <w:r>
        <w:rPr>
          <w:spacing w:val="65"/>
          <w:sz w:val="16"/>
          <w:vertAlign w:val="baseline"/>
        </w:rPr>
        <w:t> </w:t>
      </w:r>
      <w:hyperlink r:id="rId142">
        <w:r>
          <w:rPr>
            <w:color w:val="EC1A3A"/>
            <w:w w:val="95"/>
            <w:sz w:val="16"/>
            <w:u w:val="single" w:color="EC1A3A"/>
            <w:vertAlign w:val="baseline"/>
          </w:rPr>
          <w:t>https://ieiti.org.iq/ar/listing/reports-and-publications/contracts-licences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1126"/>
        <w:gridCol w:w="1096"/>
        <w:gridCol w:w="751"/>
        <w:gridCol w:w="2137"/>
        <w:gridCol w:w="986"/>
        <w:gridCol w:w="1672"/>
      </w:tblGrid>
      <w:tr>
        <w:trPr>
          <w:trHeight w:val="738" w:hRule="atLeast"/>
        </w:trPr>
        <w:tc>
          <w:tcPr>
            <w:tcW w:w="1286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0" w:right="337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Production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licence</w:t>
            </w:r>
          </w:p>
        </w:tc>
        <w:tc>
          <w:tcPr>
            <w:tcW w:w="1126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Location</w:t>
            </w:r>
          </w:p>
        </w:tc>
        <w:tc>
          <w:tcPr>
            <w:tcW w:w="1096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Production</w:t>
            </w:r>
          </w:p>
        </w:tc>
        <w:tc>
          <w:tcPr>
            <w:tcW w:w="751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60" w:right="11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Licens</w:t>
            </w:r>
            <w:r>
              <w:rPr>
                <w:b/>
                <w:color w:val="FFFFFF"/>
                <w:spacing w:val="-43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e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type</w:t>
            </w:r>
          </w:p>
        </w:tc>
        <w:tc>
          <w:tcPr>
            <w:tcW w:w="213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0" w:right="4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Current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Participating</w:t>
            </w:r>
            <w:r>
              <w:rPr>
                <w:b/>
                <w:color w:val="FFFFFF"/>
                <w:spacing w:val="-4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Interests</w:t>
            </w:r>
          </w:p>
        </w:tc>
        <w:tc>
          <w:tcPr>
            <w:tcW w:w="986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line="184" w:lineRule="exact" w:before="6"/>
              <w:ind w:left="1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Producing</w:t>
            </w:r>
          </w:p>
          <w:p>
            <w:pPr>
              <w:pStyle w:val="TableParagraph"/>
              <w:ind w:left="119" w:right="5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/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non-</w:t>
            </w:r>
          </w:p>
          <w:p>
            <w:pPr>
              <w:pStyle w:val="TableParagraph"/>
              <w:spacing w:line="160" w:lineRule="exact" w:before="1"/>
              <w:ind w:left="1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producing</w:t>
            </w:r>
          </w:p>
        </w:tc>
        <w:tc>
          <w:tcPr>
            <w:tcW w:w="1672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License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period</w:t>
            </w:r>
          </w:p>
        </w:tc>
      </w:tr>
      <w:tr>
        <w:trPr>
          <w:trHeight w:val="544" w:hRule="atLeast"/>
        </w:trPr>
        <w:tc>
          <w:tcPr>
            <w:tcW w:w="1286" w:type="dxa"/>
            <w:tcBorders>
              <w:top w:val="single" w:sz="8" w:space="0" w:color="EC1A3A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Majnoon</w:t>
            </w:r>
          </w:p>
        </w:tc>
        <w:tc>
          <w:tcPr>
            <w:tcW w:w="1126" w:type="dxa"/>
            <w:tcBorders>
              <w:top w:val="single" w:sz="8" w:space="0" w:color="EC1A3A"/>
            </w:tcBorders>
          </w:tcPr>
          <w:p>
            <w:pPr>
              <w:pStyle w:val="TableParagraph"/>
              <w:spacing w:before="78"/>
              <w:ind w:left="116" w:right="108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tcBorders>
              <w:top w:val="single" w:sz="8" w:space="0" w:color="EC1A3A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tcBorders>
              <w:top w:val="single" w:sz="8" w:space="0" w:color="EC1A3A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tcBorders>
              <w:top w:val="single" w:sz="8" w:space="0" w:color="EC1A3A"/>
            </w:tcBorders>
          </w:tcPr>
          <w:p>
            <w:pPr>
              <w:pStyle w:val="TableParagraph"/>
              <w:spacing w:line="171" w:lineRule="exact"/>
              <w:ind w:left="120"/>
              <w:rPr>
                <w:sz w:val="16"/>
              </w:rPr>
            </w:pPr>
            <w:r>
              <w:rPr>
                <w:sz w:val="16"/>
              </w:rPr>
              <w:t>Shell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(%45)</w:t>
            </w:r>
          </w:p>
          <w:p>
            <w:pPr>
              <w:pStyle w:val="TableParagraph"/>
              <w:spacing w:line="184" w:lineRule="exact"/>
              <w:ind w:left="120"/>
              <w:rPr>
                <w:sz w:val="16"/>
              </w:rPr>
            </w:pPr>
            <w:r>
              <w:rPr>
                <w:sz w:val="16"/>
              </w:rPr>
              <w:t>Petronas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(%30)</w:t>
            </w:r>
          </w:p>
          <w:p>
            <w:pPr>
              <w:pStyle w:val="TableParagraph"/>
              <w:spacing w:line="161" w:lineRule="exact" w:before="2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MOC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  <w:tcBorders>
              <w:top w:val="single" w:sz="8" w:space="0" w:color="EC1A3A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tcBorders>
              <w:top w:val="single" w:sz="8" w:space="0" w:color="EC1A3A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742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Halfaya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16" w:right="108"/>
              <w:rPr>
                <w:sz w:val="16"/>
              </w:rPr>
            </w:pPr>
            <w:r>
              <w:rPr>
                <w:sz w:val="16"/>
              </w:rPr>
              <w:t>Missan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line="184" w:lineRule="exact" w:before="6"/>
              <w:ind w:left="120"/>
              <w:rPr>
                <w:sz w:val="16"/>
              </w:rPr>
            </w:pPr>
            <w:r>
              <w:rPr>
                <w:sz w:val="16"/>
              </w:rPr>
              <w:t>Petrochina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(%45)</w:t>
            </w:r>
          </w:p>
          <w:p>
            <w:pPr>
              <w:pStyle w:val="TableParagraph"/>
              <w:spacing w:line="184" w:lineRule="exact"/>
              <w:ind w:left="120"/>
              <w:rPr>
                <w:sz w:val="16"/>
              </w:rPr>
            </w:pPr>
            <w:r>
              <w:rPr>
                <w:sz w:val="16"/>
              </w:rPr>
              <w:t>Petronas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(%22.5)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TOTAL</w:t>
            </w:r>
          </w:p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(%22.5)</w:t>
            </w:r>
          </w:p>
          <w:p>
            <w:pPr>
              <w:pStyle w:val="TableParagraph"/>
              <w:spacing w:line="161" w:lineRule="exact" w:before="1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BOC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(%10)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557" w:hRule="atLeast"/>
        </w:trPr>
        <w:tc>
          <w:tcPr>
            <w:tcW w:w="128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Garraf</w:t>
            </w:r>
          </w:p>
        </w:tc>
        <w:tc>
          <w:tcPr>
            <w:tcW w:w="1126" w:type="dxa"/>
          </w:tcPr>
          <w:p>
            <w:pPr>
              <w:pStyle w:val="TableParagraph"/>
              <w:spacing w:before="98"/>
              <w:ind w:left="116" w:right="108"/>
              <w:rPr>
                <w:sz w:val="16"/>
              </w:rPr>
            </w:pPr>
            <w:r>
              <w:rPr>
                <w:sz w:val="16"/>
              </w:rPr>
              <w:t>Thi Qar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Petronas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(%45)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Japex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(%30)</w:t>
            </w:r>
          </w:p>
          <w:p>
            <w:pPr>
              <w:pStyle w:val="TableParagraph"/>
              <w:spacing w:line="160" w:lineRule="exact" w:before="1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NOC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926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Badra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116" w:right="108"/>
              <w:rPr>
                <w:sz w:val="16"/>
              </w:rPr>
            </w:pPr>
            <w:r>
              <w:rPr>
                <w:sz w:val="16"/>
              </w:rPr>
              <w:t>Wasset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line="184" w:lineRule="exact" w:before="6"/>
              <w:ind w:left="120"/>
              <w:rPr>
                <w:sz w:val="16"/>
              </w:rPr>
            </w:pPr>
            <w:r>
              <w:rPr>
                <w:w w:val="95"/>
                <w:sz w:val="16"/>
              </w:rPr>
              <w:t>Gazprom</w:t>
            </w:r>
            <w:r>
              <w:rPr>
                <w:spacing w:val="4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(%30)</w:t>
            </w:r>
          </w:p>
          <w:p>
            <w:pPr>
              <w:pStyle w:val="TableParagraph"/>
              <w:spacing w:line="184" w:lineRule="exact"/>
              <w:ind w:left="120"/>
              <w:rPr>
                <w:sz w:val="16"/>
              </w:rPr>
            </w:pPr>
            <w:r>
              <w:rPr>
                <w:sz w:val="16"/>
              </w:rPr>
              <w:t>KOGAS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(%22.5)</w:t>
            </w:r>
          </w:p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pacing w:val="-1"/>
                <w:sz w:val="16"/>
              </w:rPr>
              <w:t>Petronas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(%15)</w:t>
            </w:r>
          </w:p>
          <w:p>
            <w:pPr>
              <w:pStyle w:val="TableParagraph"/>
              <w:spacing w:line="184" w:lineRule="exact" w:before="2"/>
              <w:ind w:left="120"/>
              <w:rPr>
                <w:sz w:val="16"/>
              </w:rPr>
            </w:pPr>
            <w:r>
              <w:rPr>
                <w:sz w:val="16"/>
              </w:rPr>
              <w:t>TPAO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(%7.5)</w:t>
            </w:r>
          </w:p>
          <w:p>
            <w:pPr>
              <w:pStyle w:val="TableParagraph"/>
              <w:spacing w:line="159" w:lineRule="exact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OEC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373" w:hRule="atLeast"/>
        </w:trPr>
        <w:tc>
          <w:tcPr>
            <w:tcW w:w="1286" w:type="dxa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Qaiyarah</w:t>
            </w:r>
          </w:p>
        </w:tc>
        <w:tc>
          <w:tcPr>
            <w:tcW w:w="1126" w:type="dxa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Naynawa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98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6"/>
              <w:ind w:left="120"/>
              <w:rPr>
                <w:sz w:val="16"/>
              </w:rPr>
            </w:pPr>
            <w:r>
              <w:rPr>
                <w:sz w:val="16"/>
              </w:rPr>
              <w:t>Sonangol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(%75)</w:t>
            </w:r>
          </w:p>
          <w:p>
            <w:pPr>
              <w:pStyle w:val="TableParagraph"/>
              <w:spacing w:line="161" w:lineRule="exact" w:before="2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BOC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</w:tcPr>
          <w:p>
            <w:pPr>
              <w:pStyle w:val="TableParagraph"/>
              <w:spacing w:before="98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98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370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Najmah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Naynawa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Sonangol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(%75)</w:t>
            </w:r>
          </w:p>
          <w:p>
            <w:pPr>
              <w:pStyle w:val="TableParagraph"/>
              <w:spacing w:line="161" w:lineRule="exact" w:before="1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IDC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98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250" w:hRule="atLeast"/>
        </w:trPr>
        <w:tc>
          <w:tcPr>
            <w:tcW w:w="9054" w:type="dxa"/>
            <w:gridSpan w:val="7"/>
            <w:shd w:val="clear" w:color="auto" w:fill="808080"/>
          </w:tcPr>
          <w:p>
            <w:pPr>
              <w:pStyle w:val="TableParagraph"/>
              <w:spacing w:before="38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Third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(Licensing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application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on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01/10/2010)</w:t>
            </w:r>
          </w:p>
        </w:tc>
      </w:tr>
      <w:tr>
        <w:trPr>
          <w:trHeight w:val="375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Akkas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Anbar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Gas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6"/>
              <w:ind w:left="120"/>
              <w:rPr>
                <w:sz w:val="16"/>
              </w:rPr>
            </w:pPr>
            <w:r>
              <w:rPr>
                <w:sz w:val="16"/>
              </w:rPr>
              <w:t>KOGAS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(%75)</w:t>
            </w:r>
          </w:p>
          <w:p>
            <w:pPr>
              <w:pStyle w:val="TableParagraph"/>
              <w:spacing w:line="161" w:lineRule="exact" w:before="2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NOC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98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743" w:hRule="atLeast"/>
        </w:trPr>
        <w:tc>
          <w:tcPr>
            <w:tcW w:w="128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0" w:right="337"/>
              <w:rPr>
                <w:sz w:val="16"/>
              </w:rPr>
            </w:pPr>
            <w:r>
              <w:rPr>
                <w:w w:val="95"/>
                <w:sz w:val="16"/>
              </w:rPr>
              <w:t>Mansuriyah</w:t>
            </w:r>
            <w:r>
              <w:rPr>
                <w:spacing w:val="-43"/>
                <w:w w:val="95"/>
                <w:sz w:val="16"/>
              </w:rPr>
              <w:t> </w:t>
            </w:r>
            <w:r>
              <w:rPr>
                <w:sz w:val="16"/>
              </w:rPr>
              <w:t>(Inactive)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16" w:right="108"/>
              <w:rPr>
                <w:sz w:val="16"/>
              </w:rPr>
            </w:pPr>
            <w:r>
              <w:rPr>
                <w:sz w:val="16"/>
              </w:rPr>
              <w:t>Diyala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Gas</w:t>
            </w:r>
          </w:p>
        </w:tc>
        <w:tc>
          <w:tcPr>
            <w:tcW w:w="751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TPAO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(%37.5)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(%22.5)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KOGAS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(%15)</w:t>
            </w:r>
          </w:p>
          <w:p>
            <w:pPr>
              <w:pStyle w:val="TableParagraph"/>
              <w:spacing w:line="161" w:lineRule="exact" w:before="2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OEC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740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Siba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16" w:right="108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Gas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(%30)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TPAO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(%30)</w:t>
            </w:r>
          </w:p>
          <w:p>
            <w:pPr>
              <w:pStyle w:val="TableParagraph"/>
              <w:spacing w:line="184" w:lineRule="exact" w:before="1"/>
              <w:ind w:left="120"/>
              <w:rPr>
                <w:sz w:val="16"/>
              </w:rPr>
            </w:pPr>
            <w:r>
              <w:rPr>
                <w:sz w:val="16"/>
              </w:rPr>
              <w:t>EGPC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(%15)</w:t>
            </w:r>
          </w:p>
          <w:p>
            <w:pPr>
              <w:pStyle w:val="TableParagraph"/>
              <w:spacing w:line="159" w:lineRule="exact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MOC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(%25)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253" w:hRule="atLeast"/>
        </w:trPr>
        <w:tc>
          <w:tcPr>
            <w:tcW w:w="9054" w:type="dxa"/>
            <w:gridSpan w:val="7"/>
            <w:shd w:val="clear" w:color="auto" w:fill="808080"/>
          </w:tcPr>
          <w:p>
            <w:pPr>
              <w:pStyle w:val="TableParagraph"/>
              <w:spacing w:before="40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Fourth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(Licensing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application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01/05/2012)</w:t>
            </w:r>
          </w:p>
        </w:tc>
      </w:tr>
      <w:tr>
        <w:trPr>
          <w:trHeight w:val="562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Block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235" w:lineRule="auto" w:before="105"/>
              <w:ind w:left="116" w:right="108"/>
              <w:rPr>
                <w:sz w:val="16"/>
              </w:rPr>
            </w:pPr>
            <w:r>
              <w:rPr>
                <w:sz w:val="16"/>
              </w:rPr>
              <w:t>Diyala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line="235" w:lineRule="auto" w:before="105"/>
              <w:ind w:left="123" w:right="169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Gas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Pakistan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235" w:lineRule="auto" w:before="105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line="180" w:lineRule="atLeast"/>
              <w:ind w:left="128" w:right="163"/>
              <w:rPr>
                <w:sz w:val="16"/>
              </w:rPr>
            </w:pPr>
            <w:r>
              <w:rPr>
                <w:sz w:val="16"/>
              </w:rPr>
              <w:t>30 Years for Oil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Field,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Field,</w:t>
            </w:r>
          </w:p>
        </w:tc>
      </w:tr>
      <w:tr>
        <w:trPr>
          <w:trHeight w:val="556" w:hRule="atLeast"/>
        </w:trPr>
        <w:tc>
          <w:tcPr>
            <w:tcW w:w="1286" w:type="dxa"/>
          </w:tcPr>
          <w:p>
            <w:pPr>
              <w:pStyle w:val="TableParagraph"/>
              <w:spacing w:line="235" w:lineRule="auto" w:before="101"/>
              <w:ind w:left="120" w:right="398"/>
              <w:rPr>
                <w:sz w:val="16"/>
              </w:rPr>
            </w:pPr>
            <w:r>
              <w:rPr>
                <w:sz w:val="16"/>
              </w:rPr>
              <w:t>Block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(Al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Fayhaa)</w:t>
            </w:r>
          </w:p>
        </w:tc>
        <w:tc>
          <w:tcPr>
            <w:tcW w:w="1126" w:type="dxa"/>
          </w:tcPr>
          <w:p>
            <w:pPr>
              <w:pStyle w:val="TableParagraph"/>
              <w:spacing w:line="235" w:lineRule="auto" w:before="101"/>
              <w:ind w:left="116" w:right="108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Kuwait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(%60)</w:t>
            </w: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DragonOil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(%30)</w:t>
            </w:r>
          </w:p>
          <w:p>
            <w:pPr>
              <w:pStyle w:val="TableParagraph"/>
              <w:spacing w:line="161" w:lineRule="exact" w:before="1"/>
              <w:ind w:left="120"/>
              <w:rPr>
                <w:sz w:val="16"/>
              </w:rPr>
            </w:pPr>
            <w:r>
              <w:rPr>
                <w:sz w:val="16"/>
              </w:rPr>
              <w:t>EGPC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(%10)</w:t>
            </w:r>
          </w:p>
        </w:tc>
        <w:tc>
          <w:tcPr>
            <w:tcW w:w="98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370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Block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Thi Qar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Lukoil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(%60)</w:t>
            </w:r>
          </w:p>
          <w:p>
            <w:pPr>
              <w:pStyle w:val="TableParagraph"/>
              <w:spacing w:line="161" w:lineRule="exact" w:before="1"/>
              <w:ind w:left="120"/>
              <w:rPr>
                <w:sz w:val="16"/>
              </w:rPr>
            </w:pPr>
            <w:r>
              <w:rPr>
                <w:sz w:val="16"/>
              </w:rPr>
              <w:t>Inpex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(%40)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98"/>
              <w:ind w:left="128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555" w:hRule="atLeast"/>
        </w:trPr>
        <w:tc>
          <w:tcPr>
            <w:tcW w:w="1286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Block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</w:t>
            </w:r>
          </w:p>
        </w:tc>
        <w:tc>
          <w:tcPr>
            <w:tcW w:w="1126" w:type="dxa"/>
          </w:tcPr>
          <w:p>
            <w:pPr>
              <w:pStyle w:val="TableParagraph"/>
              <w:spacing w:before="4"/>
              <w:ind w:left="116"/>
              <w:rPr>
                <w:sz w:val="16"/>
              </w:rPr>
            </w:pPr>
            <w:r>
              <w:rPr>
                <w:sz w:val="16"/>
              </w:rPr>
              <w:t>Najaf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/</w:t>
            </w:r>
          </w:p>
          <w:p>
            <w:pPr>
              <w:pStyle w:val="TableParagraph"/>
              <w:spacing w:line="182" w:lineRule="exact"/>
              <w:ind w:left="116" w:right="108"/>
              <w:rPr>
                <w:sz w:val="16"/>
              </w:rPr>
            </w:pPr>
            <w:r>
              <w:rPr>
                <w:sz w:val="16"/>
              </w:rPr>
              <w:t>Muthanna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Bashneft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</w:tcPr>
          <w:p>
            <w:pPr>
              <w:pStyle w:val="TableParagraph"/>
              <w:spacing w:before="96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252" w:hRule="atLeast"/>
        </w:trPr>
        <w:tc>
          <w:tcPr>
            <w:tcW w:w="9054" w:type="dxa"/>
            <w:gridSpan w:val="7"/>
            <w:shd w:val="clear" w:color="auto" w:fill="808080"/>
          </w:tcPr>
          <w:p>
            <w:pPr>
              <w:pStyle w:val="TableParagraph"/>
              <w:spacing w:before="40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Fifth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(Licensing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application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01/04/2018)</w:t>
            </w:r>
          </w:p>
        </w:tc>
      </w:tr>
      <w:tr>
        <w:trPr>
          <w:trHeight w:val="374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Naft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Khana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Diyala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GeoJade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before="98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line="180" w:lineRule="atLeast"/>
              <w:ind w:left="128" w:right="231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</w:p>
        </w:tc>
      </w:tr>
      <w:tr>
        <w:trPr>
          <w:trHeight w:val="370" w:hRule="atLeast"/>
        </w:trPr>
        <w:tc>
          <w:tcPr>
            <w:tcW w:w="1286" w:type="dxa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Huwaiza</w:t>
            </w:r>
          </w:p>
        </w:tc>
        <w:tc>
          <w:tcPr>
            <w:tcW w:w="1126" w:type="dxa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Missan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98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GeoJade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</w:tcPr>
          <w:p>
            <w:pPr>
              <w:pStyle w:val="TableParagraph"/>
              <w:spacing w:line="180" w:lineRule="atLeas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line="180" w:lineRule="atLeast"/>
              <w:ind w:left="128" w:right="231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</w:p>
        </w:tc>
      </w:tr>
      <w:tr>
        <w:trPr>
          <w:trHeight w:val="555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Sindbad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before="4"/>
              <w:ind w:left="116"/>
              <w:rPr>
                <w:sz w:val="16"/>
              </w:rPr>
            </w:pPr>
            <w:r>
              <w:rPr>
                <w:sz w:val="16"/>
              </w:rPr>
              <w:t>Missan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/</w:t>
            </w:r>
          </w:p>
          <w:p>
            <w:pPr>
              <w:pStyle w:val="TableParagraph"/>
              <w:spacing w:line="182" w:lineRule="exact"/>
              <w:ind w:left="116" w:right="108"/>
              <w:rPr>
                <w:sz w:val="16"/>
              </w:rPr>
            </w:pPr>
            <w:r>
              <w:rPr>
                <w:sz w:val="16"/>
              </w:rPr>
              <w:t>Wassit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UEG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242" w:lineRule="auto" w:before="96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line="242" w:lineRule="auto" w:before="96"/>
              <w:ind w:left="128" w:right="231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</w:p>
        </w:tc>
      </w:tr>
      <w:tr>
        <w:trPr>
          <w:trHeight w:val="556" w:hRule="atLeast"/>
        </w:trPr>
        <w:tc>
          <w:tcPr>
            <w:tcW w:w="128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Khidher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Al-Mai</w:t>
            </w:r>
          </w:p>
        </w:tc>
        <w:tc>
          <w:tcPr>
            <w:tcW w:w="1126" w:type="dxa"/>
          </w:tcPr>
          <w:p>
            <w:pPr>
              <w:pStyle w:val="TableParagraph"/>
              <w:spacing w:before="6"/>
              <w:ind w:left="116"/>
              <w:rPr>
                <w:sz w:val="16"/>
              </w:rPr>
            </w:pPr>
            <w:r>
              <w:rPr>
                <w:sz w:val="16"/>
              </w:rPr>
              <w:t>Basra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/</w:t>
            </w:r>
          </w:p>
          <w:p>
            <w:pPr>
              <w:pStyle w:val="TableParagraph"/>
              <w:spacing w:line="182" w:lineRule="exact"/>
              <w:ind w:left="116" w:right="108"/>
              <w:rPr>
                <w:sz w:val="16"/>
              </w:rPr>
            </w:pPr>
            <w:r>
              <w:rPr>
                <w:sz w:val="16"/>
              </w:rPr>
              <w:t>Muthanna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</w:tcPr>
          <w:p>
            <w:pPr>
              <w:pStyle w:val="TableParagraph"/>
              <w:spacing w:before="98"/>
              <w:ind w:left="120" w:right="429"/>
              <w:rPr>
                <w:sz w:val="16"/>
              </w:rPr>
            </w:pPr>
            <w:r>
              <w:rPr>
                <w:sz w:val="16"/>
              </w:rPr>
              <w:t>Crescent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</w:tcPr>
          <w:p>
            <w:pPr>
              <w:pStyle w:val="TableParagraph"/>
              <w:spacing w:before="98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98"/>
              <w:ind w:left="128" w:right="172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  <w:r>
              <w:rPr>
                <w:color w:val="FF0000"/>
                <w:sz w:val="16"/>
              </w:rPr>
              <w:t>*</w:t>
            </w:r>
          </w:p>
        </w:tc>
      </w:tr>
      <w:tr>
        <w:trPr>
          <w:trHeight w:val="374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Gilabat-Qumar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Diyala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line="180" w:lineRule="atLeast"/>
              <w:ind w:left="120" w:right="429"/>
              <w:rPr>
                <w:sz w:val="16"/>
              </w:rPr>
            </w:pPr>
            <w:r>
              <w:rPr>
                <w:sz w:val="16"/>
              </w:rPr>
              <w:t>Crescent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line="180" w:lineRule="atLeast"/>
              <w:ind w:left="128" w:right="172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  <w:r>
              <w:rPr>
                <w:color w:val="FF0000"/>
                <w:sz w:val="16"/>
              </w:rPr>
              <w:t>*</w:t>
            </w:r>
          </w:p>
        </w:tc>
      </w:tr>
      <w:tr>
        <w:trPr>
          <w:trHeight w:val="369" w:hRule="atLeast"/>
        </w:trPr>
        <w:tc>
          <w:tcPr>
            <w:tcW w:w="1286" w:type="dxa"/>
          </w:tcPr>
          <w:p>
            <w:pPr>
              <w:pStyle w:val="TableParagraph"/>
              <w:spacing w:line="182" w:lineRule="exact"/>
              <w:ind w:left="120" w:right="105"/>
              <w:rPr>
                <w:sz w:val="16"/>
              </w:rPr>
            </w:pPr>
            <w:r>
              <w:rPr>
                <w:spacing w:val="-1"/>
                <w:sz w:val="16"/>
              </w:rPr>
              <w:t>Injana-Khashm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Ahmar</w:t>
            </w:r>
          </w:p>
        </w:tc>
        <w:tc>
          <w:tcPr>
            <w:tcW w:w="1126" w:type="dxa"/>
          </w:tcPr>
          <w:p>
            <w:pPr>
              <w:pStyle w:val="TableParagraph"/>
              <w:spacing w:line="182" w:lineRule="exact"/>
              <w:ind w:left="116" w:right="108"/>
              <w:rPr>
                <w:sz w:val="16"/>
              </w:rPr>
            </w:pPr>
            <w:r>
              <w:rPr>
                <w:sz w:val="16"/>
              </w:rPr>
              <w:t>Diyala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</w:tcPr>
          <w:p>
            <w:pPr>
              <w:pStyle w:val="TableParagraph"/>
              <w:spacing w:before="98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EDPSC</w:t>
            </w:r>
          </w:p>
        </w:tc>
        <w:tc>
          <w:tcPr>
            <w:tcW w:w="2137" w:type="dxa"/>
          </w:tcPr>
          <w:p>
            <w:pPr>
              <w:pStyle w:val="TableParagraph"/>
              <w:spacing w:line="182" w:lineRule="exact"/>
              <w:ind w:left="120" w:right="429"/>
              <w:rPr>
                <w:sz w:val="16"/>
              </w:rPr>
            </w:pPr>
            <w:r>
              <w:rPr>
                <w:sz w:val="16"/>
              </w:rPr>
              <w:t>Crescent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Company</w:t>
            </w:r>
            <w:r>
              <w:rPr>
                <w:spacing w:val="-45"/>
                <w:sz w:val="16"/>
              </w:rPr>
              <w:t> </w:t>
            </w:r>
            <w:r>
              <w:rPr>
                <w:sz w:val="16"/>
              </w:rPr>
              <w:t>(%100)</w:t>
            </w:r>
          </w:p>
        </w:tc>
        <w:tc>
          <w:tcPr>
            <w:tcW w:w="986" w:type="dxa"/>
          </w:tcPr>
          <w:p>
            <w:pPr>
              <w:pStyle w:val="TableParagraph"/>
              <w:spacing w:line="182" w:lineRule="exac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</w:tcPr>
          <w:p>
            <w:pPr>
              <w:pStyle w:val="TableParagraph"/>
              <w:spacing w:line="182" w:lineRule="exact"/>
              <w:ind w:left="128" w:right="172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  <w:r>
              <w:rPr>
                <w:color w:val="FF0000"/>
                <w:sz w:val="16"/>
              </w:rPr>
              <w:t>*</w:t>
            </w:r>
          </w:p>
        </w:tc>
      </w:tr>
      <w:tr>
        <w:trPr>
          <w:trHeight w:val="252" w:hRule="atLeast"/>
        </w:trPr>
        <w:tc>
          <w:tcPr>
            <w:tcW w:w="1286" w:type="dxa"/>
            <w:shd w:val="clear" w:color="auto" w:fill="808080"/>
          </w:tcPr>
          <w:p>
            <w:pPr>
              <w:pStyle w:val="TableParagraph"/>
              <w:spacing w:before="40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Sixth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</w:p>
        </w:tc>
        <w:tc>
          <w:tcPr>
            <w:tcW w:w="1126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2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Mansuriyah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Diyala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Gas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before="7"/>
              <w:ind w:left="120"/>
              <w:rPr>
                <w:sz w:val="16"/>
              </w:rPr>
            </w:pPr>
            <w:r>
              <w:rPr>
                <w:sz w:val="16"/>
              </w:rPr>
              <w:t>SINOPEC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(49%)</w:t>
            </w:r>
          </w:p>
          <w:p>
            <w:pPr>
              <w:pStyle w:val="TableParagraph"/>
              <w:spacing w:line="161" w:lineRule="exact" w:before="1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MdOC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(51%)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line="180" w:lineRule="atLeast"/>
              <w:ind w:left="119" w:right="149"/>
              <w:rPr>
                <w:sz w:val="16"/>
              </w:rPr>
            </w:pPr>
            <w:r>
              <w:rPr>
                <w:sz w:val="16"/>
              </w:rPr>
              <w:t>Non-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line="180" w:lineRule="atLeast"/>
              <w:ind w:left="128" w:right="231"/>
              <w:rPr>
                <w:sz w:val="16"/>
              </w:rPr>
            </w:pPr>
            <w:r>
              <w:rPr>
                <w:sz w:val="16"/>
              </w:rPr>
              <w:t>License not yet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formally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approved</w:t>
            </w:r>
          </w:p>
        </w:tc>
      </w:tr>
      <w:tr>
        <w:trPr>
          <w:trHeight w:val="252" w:hRule="atLeast"/>
        </w:trPr>
        <w:tc>
          <w:tcPr>
            <w:tcW w:w="9054" w:type="dxa"/>
            <w:gridSpan w:val="7"/>
            <w:shd w:val="clear" w:color="auto" w:fill="808080"/>
          </w:tcPr>
          <w:p>
            <w:pPr>
              <w:pStyle w:val="TableParagraph"/>
              <w:spacing w:before="40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Contracts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outside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licensing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rounds</w:t>
            </w:r>
          </w:p>
        </w:tc>
      </w:tr>
      <w:tr>
        <w:trPr>
          <w:trHeight w:val="371" w:hRule="atLeast"/>
        </w:trPr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98"/>
              <w:ind w:left="120"/>
              <w:rPr>
                <w:sz w:val="16"/>
              </w:rPr>
            </w:pPr>
            <w:r>
              <w:rPr>
                <w:sz w:val="16"/>
              </w:rPr>
              <w:t>Ahdeb</w:t>
            </w:r>
          </w:p>
        </w:tc>
        <w:tc>
          <w:tcPr>
            <w:tcW w:w="1126" w:type="dxa"/>
            <w:shd w:val="clear" w:color="auto" w:fill="F7A2AF"/>
          </w:tcPr>
          <w:p>
            <w:pPr>
              <w:pStyle w:val="TableParagraph"/>
              <w:spacing w:line="182" w:lineRule="exact"/>
              <w:ind w:left="116" w:right="108"/>
              <w:rPr>
                <w:sz w:val="16"/>
              </w:rPr>
            </w:pPr>
            <w:r>
              <w:rPr>
                <w:sz w:val="16"/>
              </w:rPr>
              <w:t>Wassit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shd w:val="clear" w:color="auto" w:fill="F7A2AF"/>
          </w:tcPr>
          <w:p>
            <w:pPr>
              <w:pStyle w:val="TableParagraph"/>
              <w:spacing w:before="98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shd w:val="clear" w:color="auto" w:fill="F7A2AF"/>
          </w:tcPr>
          <w:p>
            <w:pPr>
              <w:pStyle w:val="TableParagraph"/>
              <w:spacing w:line="184" w:lineRule="exact" w:before="6"/>
              <w:ind w:left="120"/>
              <w:rPr>
                <w:sz w:val="16"/>
              </w:rPr>
            </w:pPr>
            <w:r>
              <w:rPr>
                <w:sz w:val="16"/>
              </w:rPr>
              <w:t>Al-Waha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(%75)</w:t>
            </w:r>
          </w:p>
          <w:p>
            <w:pPr>
              <w:pStyle w:val="TableParagraph"/>
              <w:spacing w:line="159" w:lineRule="exact"/>
              <w:ind w:left="120"/>
              <w:rPr>
                <w:sz w:val="16"/>
              </w:rPr>
            </w:pPr>
            <w:r>
              <w:rPr>
                <w:sz w:val="16"/>
              </w:rPr>
              <w:t>SOMO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(%25)</w:t>
            </w:r>
          </w:p>
        </w:tc>
        <w:tc>
          <w:tcPr>
            <w:tcW w:w="986" w:type="dxa"/>
            <w:shd w:val="clear" w:color="auto" w:fill="F7A2AF"/>
          </w:tcPr>
          <w:p>
            <w:pPr>
              <w:pStyle w:val="TableParagraph"/>
              <w:spacing w:before="98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98"/>
              <w:ind w:left="12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  <w:tr>
        <w:trPr>
          <w:trHeight w:val="372" w:hRule="atLeast"/>
        </w:trPr>
        <w:tc>
          <w:tcPr>
            <w:tcW w:w="1286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line="180" w:lineRule="atLeast"/>
              <w:ind w:left="120" w:right="207"/>
              <w:rPr>
                <w:sz w:val="16"/>
              </w:rPr>
            </w:pPr>
            <w:r>
              <w:rPr>
                <w:spacing w:val="-1"/>
                <w:sz w:val="16"/>
              </w:rPr>
              <w:t>East Baghdad</w:t>
            </w:r>
            <w:r>
              <w:rPr>
                <w:spacing w:val="-46"/>
                <w:sz w:val="16"/>
              </w:rPr>
              <w:t> </w:t>
            </w:r>
            <w:r>
              <w:rPr>
                <w:sz w:val="16"/>
              </w:rPr>
              <w:t>(South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Part)</w:t>
            </w:r>
          </w:p>
        </w:tc>
        <w:tc>
          <w:tcPr>
            <w:tcW w:w="1126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line="180" w:lineRule="atLeast"/>
              <w:ind w:left="116" w:right="108"/>
              <w:rPr>
                <w:sz w:val="16"/>
              </w:rPr>
            </w:pPr>
            <w:r>
              <w:rPr>
                <w:sz w:val="16"/>
              </w:rPr>
              <w:t>Baghdad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Governorate</w:t>
            </w:r>
          </w:p>
        </w:tc>
        <w:tc>
          <w:tcPr>
            <w:tcW w:w="1096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98"/>
              <w:ind w:left="123"/>
              <w:rPr>
                <w:sz w:val="16"/>
              </w:rPr>
            </w:pPr>
            <w:r>
              <w:rPr>
                <w:sz w:val="16"/>
              </w:rPr>
              <w:t>Crude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Oil</w:t>
            </w:r>
          </w:p>
        </w:tc>
        <w:tc>
          <w:tcPr>
            <w:tcW w:w="751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98"/>
              <w:ind w:left="54" w:right="127"/>
              <w:jc w:val="center"/>
              <w:rPr>
                <w:sz w:val="16"/>
              </w:rPr>
            </w:pPr>
            <w:r>
              <w:rPr>
                <w:sz w:val="16"/>
              </w:rPr>
              <w:t>DPSC</w:t>
            </w:r>
          </w:p>
        </w:tc>
        <w:tc>
          <w:tcPr>
            <w:tcW w:w="2137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6"/>
              <w:ind w:left="120"/>
              <w:rPr>
                <w:sz w:val="16"/>
              </w:rPr>
            </w:pPr>
            <w:r>
              <w:rPr>
                <w:sz w:val="16"/>
              </w:rPr>
              <w:t>China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Zhenhua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(%90)</w:t>
            </w:r>
          </w:p>
          <w:p>
            <w:pPr>
              <w:pStyle w:val="TableParagraph"/>
              <w:spacing w:line="160" w:lineRule="exact" w:before="2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NOC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(%10)</w:t>
            </w:r>
          </w:p>
        </w:tc>
        <w:tc>
          <w:tcPr>
            <w:tcW w:w="986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98"/>
              <w:ind w:left="119"/>
              <w:rPr>
                <w:sz w:val="16"/>
              </w:rPr>
            </w:pPr>
            <w:r>
              <w:rPr>
                <w:sz w:val="16"/>
              </w:rPr>
              <w:t>Producing</w:t>
            </w:r>
          </w:p>
        </w:tc>
        <w:tc>
          <w:tcPr>
            <w:tcW w:w="1672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98"/>
              <w:ind w:left="128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</w:tr>
    </w:tbl>
    <w:p>
      <w:pPr>
        <w:spacing w:before="2"/>
        <w:ind w:left="56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PCLD</w:t>
      </w:r>
      <w:r>
        <w:rPr>
          <w:spacing w:val="-4"/>
          <w:sz w:val="18"/>
        </w:rPr>
        <w:t> </w:t>
      </w:r>
      <w:r>
        <w:rPr>
          <w:sz w:val="18"/>
        </w:rPr>
        <w:t>website</w:t>
      </w:r>
    </w:p>
    <w:p>
      <w:pPr>
        <w:spacing w:after="0"/>
        <w:jc w:val="left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29"/>
        <w:jc w:val="both"/>
      </w:pPr>
      <w:r>
        <w:rPr/>
        <w:t>* Crescent Petroleum confirms through its website the signature of the service contracts</w:t>
      </w:r>
      <w:r>
        <w:rPr>
          <w:spacing w:val="1"/>
        </w:rPr>
        <w:t> </w:t>
      </w:r>
      <w:r>
        <w:rPr/>
        <w:t>covering</w:t>
      </w:r>
      <w:r>
        <w:rPr>
          <w:spacing w:val="-7"/>
        </w:rPr>
        <w:t> </w:t>
      </w:r>
      <w:r>
        <w:rPr/>
        <w:t>three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six</w:t>
      </w:r>
      <w:r>
        <w:rPr>
          <w:spacing w:val="-7"/>
        </w:rPr>
        <w:t> </w:t>
      </w:r>
      <w:r>
        <w:rPr/>
        <w:t>awarded</w:t>
      </w:r>
      <w:r>
        <w:rPr>
          <w:spacing w:val="-10"/>
        </w:rPr>
        <w:t> </w:t>
      </w:r>
      <w:r>
        <w:rPr/>
        <w:t>oil</w:t>
      </w:r>
      <w:r>
        <w:rPr>
          <w:spacing w:val="-5"/>
        </w:rPr>
        <w:t> </w:t>
      </w:r>
      <w:r>
        <w:rPr/>
        <w:t>fields</w:t>
      </w:r>
      <w:r>
        <w:rPr>
          <w:spacing w:val="-5"/>
        </w:rPr>
        <w:t> </w:t>
      </w:r>
      <w:r>
        <w:rPr/>
        <w:t>(Khidher</w:t>
      </w:r>
      <w:r>
        <w:rPr>
          <w:spacing w:val="-6"/>
        </w:rPr>
        <w:t> </w:t>
      </w:r>
      <w:r>
        <w:rPr/>
        <w:t>Al-Mai,</w:t>
      </w:r>
      <w:r>
        <w:rPr>
          <w:spacing w:val="-6"/>
        </w:rPr>
        <w:t> </w:t>
      </w:r>
      <w:r>
        <w:rPr/>
        <w:t>Gilabat-Qumar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Khashim</w:t>
      </w:r>
      <w:r>
        <w:rPr>
          <w:spacing w:val="-7"/>
        </w:rPr>
        <w:t> </w:t>
      </w:r>
      <w:r>
        <w:rPr/>
        <w:t>Al-</w:t>
      </w:r>
      <w:r>
        <w:rPr>
          <w:spacing w:val="-64"/>
        </w:rPr>
        <w:t> </w:t>
      </w:r>
      <w:r>
        <w:rPr/>
        <w:t>Ahmar)</w:t>
      </w:r>
      <w:r>
        <w:rPr>
          <w:vertAlign w:val="superscript"/>
        </w:rPr>
        <w:t>59</w:t>
      </w:r>
      <w:r>
        <w:rPr>
          <w:vertAlign w:val="baseline"/>
        </w:rPr>
        <w:t>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59"/>
        </w:numPr>
        <w:tabs>
          <w:tab w:pos="1353" w:val="left" w:leader="none"/>
        </w:tabs>
        <w:spacing w:line="240" w:lineRule="auto" w:before="0" w:after="0"/>
        <w:ind w:left="1353" w:right="0" w:hanging="793"/>
        <w:jc w:val="left"/>
      </w:pPr>
      <w:bookmarkStart w:name="_bookmark104" w:id="132"/>
      <w:bookmarkEnd w:id="132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69"/>
        <w:ind w:left="560" w:right="1056"/>
      </w:pPr>
      <w:r>
        <w:rPr/>
        <w:t>The license register received from the Geological Survey Department (Geosurv-Iraq)</w:t>
      </w:r>
      <w:r>
        <w:rPr>
          <w:vertAlign w:val="superscript"/>
        </w:rPr>
        <w:t>60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MoIM shows current license information, and therefore does not necessarily reflect the</w:t>
      </w:r>
      <w:r>
        <w:rPr>
          <w:spacing w:val="-64"/>
          <w:vertAlign w:val="baseline"/>
        </w:rPr>
        <w:t> </w:t>
      </w:r>
      <w:r>
        <w:rPr>
          <w:vertAlign w:val="baseline"/>
        </w:rPr>
        <w:t>actual ownership</w:t>
      </w:r>
      <w:r>
        <w:rPr>
          <w:spacing w:val="-5"/>
          <w:vertAlign w:val="baseline"/>
        </w:rPr>
        <w:t> </w:t>
      </w:r>
      <w:r>
        <w:rPr>
          <w:vertAlign w:val="baseline"/>
        </w:rPr>
        <w:t>status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2"/>
          <w:vertAlign w:val="baseline"/>
        </w:rPr>
        <w:t> </w:t>
      </w:r>
      <w:r>
        <w:rPr>
          <w:vertAlign w:val="baseline"/>
        </w:rPr>
        <w:t>2021.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register</w:t>
      </w:r>
      <w:r>
        <w:rPr>
          <w:spacing w:val="-7"/>
          <w:vertAlign w:val="baseline"/>
        </w:rPr>
        <w:t> </w:t>
      </w:r>
      <w:r>
        <w:rPr>
          <w:vertAlign w:val="baseline"/>
        </w:rPr>
        <w:t>includes the</w:t>
      </w:r>
      <w:r>
        <w:rPr>
          <w:spacing w:val="-3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information: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40" w:lineRule="auto" w:before="122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identity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license</w:t>
      </w:r>
      <w:r>
        <w:rPr>
          <w:spacing w:val="-6"/>
          <w:sz w:val="22"/>
        </w:rPr>
        <w:t> </w:t>
      </w:r>
      <w:r>
        <w:rPr>
          <w:sz w:val="22"/>
        </w:rPr>
        <w:t>holder;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status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license;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40" w:lineRule="auto" w:before="47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award;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expiry</w:t>
      </w:r>
      <w:r>
        <w:rPr>
          <w:spacing w:val="-4"/>
          <w:sz w:val="22"/>
        </w:rPr>
        <w:t> </w:t>
      </w:r>
      <w:r>
        <w:rPr>
          <w:sz w:val="22"/>
        </w:rPr>
        <w:t>date;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40" w:lineRule="auto" w:before="51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commodity</w:t>
      </w:r>
      <w:r>
        <w:rPr>
          <w:spacing w:val="-2"/>
          <w:sz w:val="22"/>
        </w:rPr>
        <w:t> </w:t>
      </w:r>
      <w:r>
        <w:rPr>
          <w:sz w:val="22"/>
        </w:rPr>
        <w:t>produced;</w:t>
      </w:r>
      <w:r>
        <w:rPr>
          <w:spacing w:val="-6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area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license.</w:t>
      </w:r>
    </w:p>
    <w:p>
      <w:pPr>
        <w:pStyle w:val="BodyText"/>
        <w:spacing w:line="288" w:lineRule="auto" w:before="173"/>
        <w:ind w:left="560" w:right="1019"/>
      </w:pPr>
      <w:r>
        <w:rPr/>
        <w:t>According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licence</w:t>
      </w:r>
      <w:r>
        <w:rPr>
          <w:spacing w:val="1"/>
        </w:rPr>
        <w:t> </w:t>
      </w:r>
      <w:r>
        <w:rPr/>
        <w:t>register,</w:t>
      </w:r>
      <w:r>
        <w:rPr>
          <w:spacing w:val="9"/>
        </w:rPr>
        <w:t> </w:t>
      </w:r>
      <w:r>
        <w:rPr/>
        <w:t>there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615</w:t>
      </w:r>
      <w:r>
        <w:rPr>
          <w:spacing w:val="6"/>
        </w:rPr>
        <w:t> </w:t>
      </w:r>
      <w:r>
        <w:rPr/>
        <w:t>active</w:t>
      </w:r>
      <w:r>
        <w:rPr>
          <w:spacing w:val="6"/>
        </w:rPr>
        <w:t> </w:t>
      </w:r>
      <w:r>
        <w:rPr/>
        <w:t>mineral</w:t>
      </w:r>
      <w:r>
        <w:rPr>
          <w:spacing w:val="4"/>
        </w:rPr>
        <w:t> </w:t>
      </w:r>
      <w:r>
        <w:rPr/>
        <w:t>licences</w:t>
      </w:r>
      <w:r>
        <w:rPr>
          <w:spacing w:val="9"/>
        </w:rPr>
        <w:t> </w:t>
      </w:r>
      <w:r>
        <w:rPr/>
        <w:t>in 2021</w:t>
      </w:r>
      <w:r>
        <w:rPr>
          <w:spacing w:val="6"/>
        </w:rPr>
        <w:t> </w:t>
      </w:r>
      <w:r>
        <w:rPr/>
        <w:t>detailed</w:t>
      </w:r>
      <w:r>
        <w:rPr>
          <w:spacing w:val="-64"/>
        </w:rPr>
        <w:t> </w:t>
      </w:r>
      <w:r>
        <w:rPr/>
        <w:t>by governorate as</w:t>
      </w:r>
      <w:r>
        <w:rPr>
          <w:spacing w:val="2"/>
        </w:rPr>
        <w:t> </w:t>
      </w:r>
      <w:r>
        <w:rPr/>
        <w:t>follows:</w:t>
      </w:r>
    </w:p>
    <w:p>
      <w:pPr>
        <w:spacing w:before="58"/>
        <w:ind w:left="560" w:right="0" w:firstLine="0"/>
        <w:jc w:val="left"/>
        <w:rPr>
          <w:b/>
          <w:sz w:val="16"/>
        </w:rPr>
      </w:pPr>
      <w:bookmarkStart w:name="_bookmark105" w:id="133"/>
      <w:bookmarkEnd w:id="133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0"/>
        </w:rPr>
        <w:t>40:</w:t>
      </w:r>
      <w:r>
        <w:rPr>
          <w:b/>
          <w:color w:val="585858"/>
          <w:spacing w:val="15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M</w:t>
      </w:r>
      <w:r>
        <w:rPr>
          <w:b/>
          <w:color w:val="585858"/>
          <w:w w:val="95"/>
          <w:sz w:val="16"/>
        </w:rPr>
        <w:t>INING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LICENCES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G</w:t>
      </w:r>
      <w:r>
        <w:rPr>
          <w:b/>
          <w:color w:val="585858"/>
          <w:w w:val="95"/>
          <w:sz w:val="16"/>
        </w:rPr>
        <w:t>OVERNORATE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550"/>
      </w:tblGrid>
      <w:tr>
        <w:trPr>
          <w:trHeight w:val="455" w:hRule="atLeast"/>
        </w:trPr>
        <w:tc>
          <w:tcPr>
            <w:tcW w:w="1711" w:type="dxa"/>
            <w:tcBorders>
              <w:bottom w:val="single" w:sz="4" w:space="0" w:color="F47587"/>
            </w:tcBorders>
            <w:shd w:val="clear" w:color="auto" w:fill="79091A"/>
          </w:tcPr>
          <w:p>
            <w:pPr>
              <w:pStyle w:val="TableParagraph"/>
              <w:spacing w:before="128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Governorate</w:t>
            </w:r>
          </w:p>
        </w:tc>
        <w:tc>
          <w:tcPr>
            <w:tcW w:w="1550" w:type="dxa"/>
            <w:tcBorders>
              <w:bottom w:val="single" w:sz="4" w:space="0" w:color="F47587"/>
            </w:tcBorders>
            <w:shd w:val="clear" w:color="auto" w:fill="79091A"/>
          </w:tcPr>
          <w:p>
            <w:pPr>
              <w:pStyle w:val="TableParagraph"/>
              <w:spacing w:line="210" w:lineRule="atLeast" w:before="15"/>
              <w:ind w:left="761" w:right="87" w:hanging="2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Number of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licences</w:t>
            </w:r>
          </w:p>
        </w:tc>
      </w:tr>
      <w:tr>
        <w:trPr>
          <w:trHeight w:val="283" w:hRule="atLeast"/>
        </w:trPr>
        <w:tc>
          <w:tcPr>
            <w:tcW w:w="1711" w:type="dxa"/>
            <w:tcBorders>
              <w:top w:val="single" w:sz="4" w:space="0" w:color="F47587"/>
            </w:tcBorders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Al-Anbar</w:t>
            </w:r>
          </w:p>
        </w:tc>
        <w:tc>
          <w:tcPr>
            <w:tcW w:w="1550" w:type="dxa"/>
            <w:tcBorders>
              <w:top w:val="single" w:sz="4" w:space="0" w:color="F47587"/>
            </w:tcBorders>
            <w:shd w:val="clear" w:color="auto" w:fill="F7A2AF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Baghdad</w:t>
            </w:r>
          </w:p>
        </w:tc>
        <w:tc>
          <w:tcPr>
            <w:tcW w:w="1550" w:type="dxa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>
        <w:trPr>
          <w:trHeight w:val="283" w:hRule="atLeast"/>
        </w:trPr>
        <w:tc>
          <w:tcPr>
            <w:tcW w:w="171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Diyala</w:t>
            </w:r>
          </w:p>
        </w:tc>
        <w:tc>
          <w:tcPr>
            <w:tcW w:w="1550" w:type="dxa"/>
            <w:shd w:val="clear" w:color="auto" w:fill="F7A2AF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Wasit</w:t>
            </w:r>
          </w:p>
        </w:tc>
        <w:tc>
          <w:tcPr>
            <w:tcW w:w="1550" w:type="dxa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83" w:hRule="atLeast"/>
        </w:trPr>
        <w:tc>
          <w:tcPr>
            <w:tcW w:w="171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Maysan</w:t>
            </w:r>
          </w:p>
        </w:tc>
        <w:tc>
          <w:tcPr>
            <w:tcW w:w="1550" w:type="dxa"/>
            <w:shd w:val="clear" w:color="auto" w:fill="F7A2AF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Muthanna</w:t>
            </w:r>
          </w:p>
        </w:tc>
        <w:tc>
          <w:tcPr>
            <w:tcW w:w="1550" w:type="dxa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83" w:hRule="atLeast"/>
        </w:trPr>
        <w:tc>
          <w:tcPr>
            <w:tcW w:w="171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Karbala</w:t>
            </w:r>
          </w:p>
        </w:tc>
        <w:tc>
          <w:tcPr>
            <w:tcW w:w="1550" w:type="dxa"/>
            <w:shd w:val="clear" w:color="auto" w:fill="F7A2AF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Diwaniya</w:t>
            </w:r>
          </w:p>
        </w:tc>
        <w:tc>
          <w:tcPr>
            <w:tcW w:w="1550" w:type="dxa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83" w:hRule="atLeast"/>
        </w:trPr>
        <w:tc>
          <w:tcPr>
            <w:tcW w:w="171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Najaf</w:t>
            </w:r>
          </w:p>
        </w:tc>
        <w:tc>
          <w:tcPr>
            <w:tcW w:w="1550" w:type="dxa"/>
            <w:shd w:val="clear" w:color="auto" w:fill="F7A2AF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Thi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Qar</w:t>
            </w:r>
          </w:p>
        </w:tc>
        <w:tc>
          <w:tcPr>
            <w:tcW w:w="1550" w:type="dxa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711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Salah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ad-Din</w:t>
            </w:r>
          </w:p>
        </w:tc>
        <w:tc>
          <w:tcPr>
            <w:tcW w:w="1550" w:type="dxa"/>
            <w:shd w:val="clear" w:color="auto" w:fill="F7A2AF"/>
          </w:tcPr>
          <w:p>
            <w:pPr>
              <w:pStyle w:val="TableParagraph"/>
              <w:spacing w:before="3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Babil</w:t>
            </w:r>
          </w:p>
        </w:tc>
        <w:tc>
          <w:tcPr>
            <w:tcW w:w="1550" w:type="dxa"/>
          </w:tcPr>
          <w:p>
            <w:pPr>
              <w:pStyle w:val="TableParagraph"/>
              <w:spacing w:before="3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711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Kirkuk</w:t>
            </w:r>
          </w:p>
        </w:tc>
        <w:tc>
          <w:tcPr>
            <w:tcW w:w="1550" w:type="dxa"/>
            <w:shd w:val="clear" w:color="auto" w:fill="F7A2AF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38"/>
              <w:ind w:left="105"/>
              <w:rPr>
                <w:sz w:val="18"/>
              </w:rPr>
            </w:pPr>
            <w:r>
              <w:rPr>
                <w:sz w:val="18"/>
              </w:rPr>
              <w:t>Basra</w:t>
            </w:r>
          </w:p>
        </w:tc>
        <w:tc>
          <w:tcPr>
            <w:tcW w:w="1550" w:type="dxa"/>
          </w:tcPr>
          <w:p>
            <w:pPr>
              <w:pStyle w:val="TableParagraph"/>
              <w:spacing w:before="38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1711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Nineveh</w:t>
            </w:r>
          </w:p>
        </w:tc>
        <w:tc>
          <w:tcPr>
            <w:tcW w:w="1550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711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550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7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615</w:t>
            </w:r>
          </w:p>
        </w:tc>
      </w:tr>
    </w:tbl>
    <w:p>
      <w:pPr>
        <w:spacing w:before="0"/>
        <w:ind w:left="56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Geosurv-Iraq</w:t>
      </w:r>
    </w:p>
    <w:p>
      <w:pPr>
        <w:pStyle w:val="BodyText"/>
        <w:spacing w:line="288" w:lineRule="auto" w:before="160"/>
        <w:ind w:left="560" w:right="1034"/>
        <w:jc w:val="both"/>
      </w:pPr>
      <w:r>
        <w:rPr/>
        <w:t>The table below shows a summary of data of prominent minerals according to a study</w:t>
      </w:r>
      <w:r>
        <w:rPr>
          <w:spacing w:val="1"/>
        </w:rPr>
        <w:t> </w:t>
      </w:r>
      <w:r>
        <w:rPr/>
        <w:t>prepared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Geosurv-Iraq.</w:t>
      </w:r>
      <w:r>
        <w:rPr>
          <w:spacing w:val="-7"/>
        </w:rPr>
        <w:t> </w:t>
      </w:r>
      <w:r>
        <w:rPr/>
        <w:t>Clays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Gypsum</w:t>
      </w:r>
      <w:r>
        <w:rPr>
          <w:spacing w:val="-9"/>
        </w:rPr>
        <w:t> </w:t>
      </w:r>
      <w:r>
        <w:rPr/>
        <w:t>licences</w:t>
      </w:r>
      <w:r>
        <w:rPr>
          <w:spacing w:val="-5"/>
        </w:rPr>
        <w:t> </w:t>
      </w:r>
      <w:r>
        <w:rPr/>
        <w:t>represent</w:t>
      </w:r>
      <w:r>
        <w:rPr>
          <w:spacing w:val="-9"/>
        </w:rPr>
        <w:t> </w:t>
      </w:r>
      <w:r>
        <w:rPr/>
        <w:t>79%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total</w:t>
      </w:r>
      <w:r>
        <w:rPr>
          <w:spacing w:val="-4"/>
        </w:rPr>
        <w:t> </w:t>
      </w:r>
      <w:r>
        <w:rPr/>
        <w:t>mining</w:t>
      </w:r>
      <w:r>
        <w:rPr>
          <w:spacing w:val="-64"/>
        </w:rPr>
        <w:t> </w:t>
      </w:r>
      <w:r>
        <w:rPr/>
        <w:t>licences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Iraq:</w:t>
      </w:r>
    </w:p>
    <w:p>
      <w:pPr>
        <w:pStyle w:val="BodyText"/>
        <w:spacing w:before="1"/>
      </w:pPr>
      <w:r>
        <w:rPr/>
        <w:pict>
          <v:rect style="position:absolute;margin-left:72.024002pt;margin-top:14.788976pt;width:144.050pt;height:.71997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59</w:t>
      </w:r>
      <w:r>
        <w:rPr>
          <w:spacing w:val="-3"/>
          <w:sz w:val="16"/>
          <w:vertAlign w:val="baseline"/>
        </w:rPr>
        <w:t> </w:t>
      </w:r>
      <w:hyperlink r:id="rId136">
        <w:r>
          <w:rPr>
            <w:i/>
            <w:color w:val="EC1A3A"/>
            <w:sz w:val="16"/>
            <w:u w:val="single" w:color="EC1A3A"/>
            <w:vertAlign w:val="baseline"/>
          </w:rPr>
          <w:t>News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Archive -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Crescent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Petroleum</w:t>
        </w:r>
      </w:hyperlink>
    </w:p>
    <w:p>
      <w:pPr>
        <w:spacing w:line="240" w:lineRule="auto" w:before="1"/>
        <w:ind w:left="560" w:right="1019" w:firstLine="0"/>
        <w:jc w:val="left"/>
        <w:rPr>
          <w:sz w:val="16"/>
        </w:rPr>
      </w:pPr>
      <w:r>
        <w:rPr>
          <w:sz w:val="16"/>
          <w:vertAlign w:val="superscript"/>
        </w:rPr>
        <w:t>60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Iraq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Geological</w:t>
      </w:r>
      <w:r>
        <w:rPr>
          <w:spacing w:val="25"/>
          <w:sz w:val="16"/>
          <w:vertAlign w:val="baseline"/>
        </w:rPr>
        <w:t> </w:t>
      </w:r>
      <w:r>
        <w:rPr>
          <w:sz w:val="16"/>
          <w:vertAlign w:val="baseline"/>
        </w:rPr>
        <w:t>Survey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scientific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research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organisation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that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aligns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with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Iraqi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academic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institutions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conducting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research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earth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sciences.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28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responsible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29"/>
          <w:sz w:val="16"/>
          <w:vertAlign w:val="baseline"/>
        </w:rPr>
        <w:t> </w:t>
      </w:r>
      <w:r>
        <w:rPr>
          <w:sz w:val="16"/>
          <w:vertAlign w:val="baseline"/>
        </w:rPr>
        <w:t>Federal</w:t>
      </w:r>
      <w:r>
        <w:rPr>
          <w:spacing w:val="25"/>
          <w:sz w:val="16"/>
          <w:vertAlign w:val="baseline"/>
        </w:rPr>
        <w:t> </w:t>
      </w:r>
      <w:r>
        <w:rPr>
          <w:sz w:val="16"/>
          <w:vertAlign w:val="baseline"/>
        </w:rPr>
        <w:t>Government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geology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27"/>
          <w:sz w:val="16"/>
          <w:vertAlign w:val="baseline"/>
        </w:rPr>
        <w:t> </w:t>
      </w:r>
      <w:r>
        <w:rPr>
          <w:sz w:val="16"/>
          <w:vertAlign w:val="baseline"/>
        </w:rPr>
        <w:t>mineral</w:t>
      </w:r>
      <w:r>
        <w:rPr>
          <w:spacing w:val="25"/>
          <w:sz w:val="16"/>
          <w:vertAlign w:val="baseline"/>
        </w:rPr>
        <w:t> </w:t>
      </w:r>
      <w:r>
        <w:rPr>
          <w:sz w:val="16"/>
          <w:vertAlign w:val="baseline"/>
        </w:rPr>
        <w:t>resources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27"/>
          <w:sz w:val="16"/>
          <w:vertAlign w:val="baseline"/>
        </w:rPr>
        <w:t> </w:t>
      </w:r>
      <w:r>
        <w:rPr>
          <w:sz w:val="16"/>
          <w:vertAlign w:val="baseline"/>
        </w:rPr>
        <w:t>strives</w:t>
      </w:r>
      <w:r>
        <w:rPr>
          <w:spacing w:val="27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meet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sustainable</w:t>
      </w:r>
      <w:r>
        <w:rPr>
          <w:spacing w:val="18"/>
          <w:sz w:val="16"/>
          <w:vertAlign w:val="baseline"/>
        </w:rPr>
        <w:t> </w:t>
      </w:r>
      <w:r>
        <w:rPr>
          <w:sz w:val="16"/>
          <w:vertAlign w:val="baseline"/>
        </w:rPr>
        <w:t>development</w:t>
      </w:r>
      <w:r>
        <w:rPr>
          <w:spacing w:val="18"/>
          <w:sz w:val="16"/>
          <w:vertAlign w:val="baseline"/>
        </w:rPr>
        <w:t> </w:t>
      </w:r>
      <w:r>
        <w:rPr>
          <w:sz w:val="16"/>
          <w:vertAlign w:val="baseline"/>
        </w:rPr>
        <w:t>objectives.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Furthermore,</w:t>
      </w:r>
      <w:r>
        <w:rPr>
          <w:spacing w:val="18"/>
          <w:sz w:val="16"/>
          <w:vertAlign w:val="baseline"/>
        </w:rPr>
        <w:t> </w:t>
      </w:r>
      <w:r>
        <w:rPr>
          <w:sz w:val="16"/>
          <w:vertAlign w:val="baseline"/>
        </w:rPr>
        <w:t>it</w:t>
      </w:r>
      <w:r>
        <w:rPr>
          <w:spacing w:val="22"/>
          <w:sz w:val="16"/>
          <w:vertAlign w:val="baseline"/>
        </w:rPr>
        <w:t> </w:t>
      </w:r>
      <w:r>
        <w:rPr>
          <w:sz w:val="16"/>
          <w:vertAlign w:val="baseline"/>
        </w:rPr>
        <w:t>seeks</w:t>
      </w:r>
      <w:r>
        <w:rPr>
          <w:spacing w:val="17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3"/>
          <w:sz w:val="16"/>
          <w:vertAlign w:val="baseline"/>
        </w:rPr>
        <w:t> </w:t>
      </w:r>
      <w:r>
        <w:rPr>
          <w:sz w:val="16"/>
          <w:vertAlign w:val="baseline"/>
        </w:rPr>
        <w:t>modernise</w:t>
      </w:r>
      <w:r>
        <w:rPr>
          <w:spacing w:val="18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8"/>
          <w:sz w:val="16"/>
          <w:vertAlign w:val="baseline"/>
        </w:rPr>
        <w:t> </w:t>
      </w:r>
      <w:r>
        <w:rPr>
          <w:sz w:val="16"/>
          <w:vertAlign w:val="baseline"/>
        </w:rPr>
        <w:t>national</w:t>
      </w:r>
      <w:r>
        <w:rPr>
          <w:spacing w:val="19"/>
          <w:sz w:val="16"/>
          <w:vertAlign w:val="baseline"/>
        </w:rPr>
        <w:t> </w:t>
      </w:r>
      <w:r>
        <w:rPr>
          <w:sz w:val="16"/>
          <w:vertAlign w:val="baseline"/>
        </w:rPr>
        <w:t>geological</w:t>
      </w:r>
      <w:r>
        <w:rPr>
          <w:spacing w:val="20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21"/>
          <w:sz w:val="16"/>
          <w:vertAlign w:val="baseline"/>
        </w:rPr>
        <w:t> </w:t>
      </w:r>
      <w:r>
        <w:rPr>
          <w:sz w:val="16"/>
          <w:vertAlign w:val="baseline"/>
        </w:rPr>
        <w:t>mineral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network and provide scientific services to the state in the earth sciences field, whilst acting as a scientific reference.</w:t>
      </w:r>
      <w:r>
        <w:rPr>
          <w:spacing w:val="1"/>
          <w:sz w:val="16"/>
          <w:vertAlign w:val="baseline"/>
        </w:rPr>
        <w:t> </w:t>
      </w:r>
      <w:hyperlink r:id="rId143">
        <w:r>
          <w:rPr>
            <w:color w:val="EC1A3A"/>
            <w:sz w:val="16"/>
            <w:u w:val="single" w:color="EC1A3A"/>
            <w:vertAlign w:val="baseline"/>
          </w:rPr>
          <w:t>http://geosurviraq.iq/</w:t>
        </w:r>
      </w:hyperlink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6"/>
        </w:rPr>
      </w:pPr>
      <w:bookmarkStart w:name="_bookmark106" w:id="134"/>
      <w:bookmarkEnd w:id="134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0"/>
        </w:rPr>
        <w:t>41:</w:t>
      </w:r>
      <w:r>
        <w:rPr>
          <w:b/>
          <w:color w:val="585858"/>
          <w:spacing w:val="13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M</w:t>
      </w:r>
      <w:r>
        <w:rPr>
          <w:b/>
          <w:color w:val="585858"/>
          <w:w w:val="95"/>
          <w:sz w:val="16"/>
        </w:rPr>
        <w:t>INERALS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26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LICENCES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646"/>
      </w:tblGrid>
      <w:tr>
        <w:trPr>
          <w:trHeight w:val="455" w:hRule="atLeast"/>
        </w:trPr>
        <w:tc>
          <w:tcPr>
            <w:tcW w:w="1576" w:type="dxa"/>
            <w:tcBorders>
              <w:bottom w:val="single" w:sz="4" w:space="0" w:color="F47587"/>
            </w:tcBorders>
            <w:shd w:val="clear" w:color="auto" w:fill="79091A"/>
          </w:tcPr>
          <w:p>
            <w:pPr>
              <w:pStyle w:val="TableParagraph"/>
              <w:spacing w:before="128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Product</w:t>
            </w:r>
          </w:p>
        </w:tc>
        <w:tc>
          <w:tcPr>
            <w:tcW w:w="1646" w:type="dxa"/>
            <w:tcBorders>
              <w:bottom w:val="single" w:sz="4" w:space="0" w:color="F47587"/>
            </w:tcBorders>
            <w:shd w:val="clear" w:color="auto" w:fill="79091A"/>
          </w:tcPr>
          <w:p>
            <w:pPr>
              <w:pStyle w:val="TableParagraph"/>
              <w:spacing w:line="210" w:lineRule="atLeast" w:before="15"/>
              <w:ind w:left="853" w:right="91" w:hanging="2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Number of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licences</w:t>
            </w:r>
          </w:p>
        </w:tc>
      </w:tr>
      <w:tr>
        <w:trPr>
          <w:trHeight w:val="249" w:hRule="atLeast"/>
        </w:trPr>
        <w:tc>
          <w:tcPr>
            <w:tcW w:w="1576" w:type="dxa"/>
            <w:tcBorders>
              <w:top w:val="single" w:sz="4" w:space="0" w:color="F47587"/>
            </w:tcBorders>
            <w:shd w:val="clear" w:color="auto" w:fill="F7A2AF"/>
          </w:tcPr>
          <w:p>
            <w:pPr>
              <w:pStyle w:val="TableParagraph"/>
              <w:spacing w:line="207" w:lineRule="exact" w:before="22"/>
              <w:ind w:left="105"/>
              <w:rPr>
                <w:sz w:val="18"/>
              </w:rPr>
            </w:pPr>
            <w:r>
              <w:rPr>
                <w:sz w:val="18"/>
              </w:rPr>
              <w:t>Clays</w:t>
            </w:r>
          </w:p>
        </w:tc>
        <w:tc>
          <w:tcPr>
            <w:tcW w:w="1646" w:type="dxa"/>
            <w:tcBorders>
              <w:top w:val="single" w:sz="4" w:space="0" w:color="F47587"/>
            </w:tcBorders>
            <w:shd w:val="clear" w:color="auto" w:fill="F7A2AF"/>
          </w:tcPr>
          <w:p>
            <w:pPr>
              <w:pStyle w:val="TableParagraph"/>
              <w:spacing w:line="207" w:lineRule="exact" w:before="22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</w:tr>
      <w:tr>
        <w:trPr>
          <w:trHeight w:val="250" w:hRule="atLeast"/>
        </w:trPr>
        <w:tc>
          <w:tcPr>
            <w:tcW w:w="1576" w:type="dxa"/>
          </w:tcPr>
          <w:p>
            <w:pPr>
              <w:pStyle w:val="TableParagraph"/>
              <w:spacing w:line="207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Gypsum</w:t>
            </w:r>
          </w:p>
        </w:tc>
        <w:tc>
          <w:tcPr>
            <w:tcW w:w="1646" w:type="dxa"/>
          </w:tcPr>
          <w:p>
            <w:pPr>
              <w:pStyle w:val="TableParagraph"/>
              <w:spacing w:line="207" w:lineRule="exact" w:before="2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</w:tr>
      <w:tr>
        <w:trPr>
          <w:trHeight w:val="249" w:hRule="atLeast"/>
        </w:trPr>
        <w:tc>
          <w:tcPr>
            <w:tcW w:w="1576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Aggregate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49" w:hRule="atLeast"/>
        </w:trPr>
        <w:tc>
          <w:tcPr>
            <w:tcW w:w="1576" w:type="dxa"/>
          </w:tcPr>
          <w:p>
            <w:pPr>
              <w:pStyle w:val="TableParagraph"/>
              <w:spacing w:line="207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Gravel</w:t>
            </w:r>
          </w:p>
        </w:tc>
        <w:tc>
          <w:tcPr>
            <w:tcW w:w="1646" w:type="dxa"/>
          </w:tcPr>
          <w:p>
            <w:pPr>
              <w:pStyle w:val="TableParagraph"/>
              <w:spacing w:line="207" w:lineRule="exact" w:before="2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49" w:hRule="atLeast"/>
        </w:trPr>
        <w:tc>
          <w:tcPr>
            <w:tcW w:w="1576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Sand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49" w:hRule="atLeast"/>
        </w:trPr>
        <w:tc>
          <w:tcPr>
            <w:tcW w:w="1576" w:type="dxa"/>
          </w:tcPr>
          <w:p>
            <w:pPr>
              <w:pStyle w:val="TableParagraph"/>
              <w:spacing w:line="207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Limestone</w:t>
            </w:r>
          </w:p>
        </w:tc>
        <w:tc>
          <w:tcPr>
            <w:tcW w:w="1646" w:type="dxa"/>
          </w:tcPr>
          <w:p>
            <w:pPr>
              <w:pStyle w:val="TableParagraph"/>
              <w:spacing w:line="207" w:lineRule="exact" w:before="23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</w:tr>
      <w:tr>
        <w:trPr>
          <w:trHeight w:val="244" w:hRule="atLeast"/>
        </w:trPr>
        <w:tc>
          <w:tcPr>
            <w:tcW w:w="1576" w:type="dxa"/>
            <w:shd w:val="clear" w:color="auto" w:fill="F7A2AF"/>
          </w:tcPr>
          <w:p>
            <w:pPr>
              <w:pStyle w:val="TableParagraph"/>
              <w:spacing w:line="202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Soil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line="202" w:lineRule="exact" w:before="23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>
        <w:trPr>
          <w:trHeight w:val="249" w:hRule="atLeast"/>
        </w:trPr>
        <w:tc>
          <w:tcPr>
            <w:tcW w:w="1576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06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Plaster</w:t>
            </w:r>
          </w:p>
        </w:tc>
        <w:tc>
          <w:tcPr>
            <w:tcW w:w="1646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06" w:lineRule="exact" w:before="23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  <w:tr>
        <w:trPr>
          <w:trHeight w:val="249" w:hRule="atLeast"/>
        </w:trPr>
        <w:tc>
          <w:tcPr>
            <w:tcW w:w="1576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line="207" w:lineRule="exact" w:before="23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646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line="207" w:lineRule="exact" w:before="23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615</w:t>
            </w:r>
          </w:p>
        </w:tc>
      </w:tr>
    </w:tbl>
    <w:p>
      <w:pPr>
        <w:spacing w:before="0"/>
        <w:ind w:left="56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Geosurv-Iraq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list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active</w:t>
      </w:r>
      <w:r>
        <w:rPr>
          <w:spacing w:val="-3"/>
        </w:rPr>
        <w:t> </w:t>
      </w:r>
      <w:r>
        <w:rPr/>
        <w:t>mineral</w:t>
      </w:r>
      <w:r>
        <w:rPr>
          <w:spacing w:val="-5"/>
        </w:rPr>
        <w:t> </w:t>
      </w:r>
      <w:r>
        <w:rPr/>
        <w:t>licences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2021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Annex 3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 report.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0" w:after="0"/>
        <w:ind w:left="1136" w:right="1296" w:hanging="577"/>
        <w:jc w:val="left"/>
      </w:pPr>
      <w:bookmarkStart w:name="_bookmark107" w:id="135"/>
      <w:bookmarkEnd w:id="135"/>
      <w:r>
        <w:rPr>
          <w:b w:val="0"/>
        </w:rPr>
      </w:r>
      <w:bookmarkStart w:name="_bookmark107" w:id="136"/>
      <w:bookmarkEnd w:id="136"/>
      <w:r>
        <w:rPr>
          <w:color w:val="78685F"/>
        </w:rPr>
        <w:t>D</w:t>
      </w:r>
      <w:r>
        <w:rPr>
          <w:color w:val="78685F"/>
        </w:rPr>
        <w:t>ISCLOSURE</w:t>
      </w:r>
      <w:r>
        <w:rPr>
          <w:color w:val="78685F"/>
          <w:spacing w:val="-6"/>
        </w:rPr>
        <w:t> </w:t>
      </w:r>
      <w:r>
        <w:rPr>
          <w:color w:val="78685F"/>
        </w:rPr>
        <w:t>OF</w:t>
      </w:r>
      <w:r>
        <w:rPr>
          <w:color w:val="78685F"/>
          <w:spacing w:val="-4"/>
        </w:rPr>
        <w:t> </w:t>
      </w:r>
      <w:r>
        <w:rPr>
          <w:color w:val="78685F"/>
        </w:rPr>
        <w:t>LICENSES</w:t>
      </w:r>
      <w:r>
        <w:rPr>
          <w:color w:val="78685F"/>
          <w:spacing w:val="-4"/>
        </w:rPr>
        <w:t> </w:t>
      </w:r>
      <w:r>
        <w:rPr>
          <w:color w:val="78685F"/>
        </w:rPr>
        <w:t>AND</w:t>
      </w:r>
      <w:r>
        <w:rPr>
          <w:color w:val="78685F"/>
          <w:spacing w:val="-2"/>
        </w:rPr>
        <w:t> </w:t>
      </w:r>
      <w:r>
        <w:rPr>
          <w:color w:val="78685F"/>
        </w:rPr>
        <w:t>CONTRACTS</w:t>
      </w:r>
      <w:r>
        <w:rPr>
          <w:color w:val="78685F"/>
          <w:spacing w:val="-3"/>
        </w:rPr>
        <w:t> </w:t>
      </w:r>
      <w:r>
        <w:rPr>
          <w:color w:val="78685F"/>
        </w:rPr>
        <w:t>(EITI</w:t>
      </w:r>
      <w:r>
        <w:rPr>
          <w:color w:val="78685F"/>
          <w:spacing w:val="-6"/>
        </w:rPr>
        <w:t> </w:t>
      </w:r>
      <w:r>
        <w:rPr>
          <w:color w:val="78685F"/>
        </w:rPr>
        <w:t>REQUIREMENT</w:t>
      </w:r>
      <w:r>
        <w:rPr>
          <w:color w:val="78685F"/>
          <w:spacing w:val="-82"/>
        </w:rPr>
        <w:t> </w:t>
      </w:r>
      <w:r>
        <w:rPr>
          <w:color w:val="78685F"/>
        </w:rPr>
        <w:t>2.4)</w:t>
      </w: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243" w:after="0"/>
        <w:ind w:left="1367" w:right="0" w:hanging="808"/>
        <w:jc w:val="left"/>
      </w:pPr>
      <w:bookmarkStart w:name="_bookmark108" w:id="137"/>
      <w:bookmarkEnd w:id="137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69"/>
        <w:ind w:left="560" w:right="1032"/>
        <w:jc w:val="both"/>
      </w:pPr>
      <w:r>
        <w:rPr/>
        <w:t>Iraq</w:t>
      </w:r>
      <w:r>
        <w:rPr>
          <w:spacing w:val="-11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formal</w:t>
      </w:r>
      <w:r>
        <w:rPr>
          <w:spacing w:val="-9"/>
        </w:rPr>
        <w:t> </w:t>
      </w:r>
      <w:r>
        <w:rPr/>
        <w:t>policy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disclosing</w:t>
      </w:r>
      <w:r>
        <w:rPr>
          <w:spacing w:val="-12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10"/>
        </w:rPr>
        <w:t> </w:t>
      </w:r>
      <w:r>
        <w:rPr/>
        <w:t>gas</w:t>
      </w:r>
      <w:r>
        <w:rPr>
          <w:spacing w:val="-10"/>
        </w:rPr>
        <w:t> </w:t>
      </w:r>
      <w:r>
        <w:rPr/>
        <w:t>contracts,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current</w:t>
      </w:r>
      <w:r>
        <w:rPr>
          <w:spacing w:val="-9"/>
        </w:rPr>
        <w:t> </w:t>
      </w:r>
      <w:r>
        <w:rPr/>
        <w:t>contracts</w:t>
      </w:r>
      <w:r>
        <w:rPr>
          <w:spacing w:val="-64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published.</w:t>
      </w:r>
    </w:p>
    <w:p>
      <w:pPr>
        <w:pStyle w:val="BodyText"/>
        <w:spacing w:line="288" w:lineRule="auto" w:before="122"/>
        <w:ind w:left="560" w:right="1033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Deputy</w:t>
      </w:r>
      <w:r>
        <w:rPr>
          <w:spacing w:val="-17"/>
        </w:rPr>
        <w:t> </w:t>
      </w:r>
      <w:r>
        <w:rPr>
          <w:spacing w:val="-1"/>
        </w:rPr>
        <w:t>Prime</w:t>
      </w:r>
      <w:r>
        <w:rPr>
          <w:spacing w:val="-19"/>
        </w:rPr>
        <w:t> </w:t>
      </w:r>
      <w:r>
        <w:rPr>
          <w:spacing w:val="-1"/>
        </w:rPr>
        <w:t>Minister/</w:t>
      </w:r>
      <w:r>
        <w:rPr>
          <w:spacing w:val="-18"/>
        </w:rPr>
        <w:t> </w:t>
      </w:r>
      <w:r>
        <w:rPr>
          <w:spacing w:val="-1"/>
        </w:rPr>
        <w:t>Minister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Oil,</w:t>
      </w:r>
      <w:r>
        <w:rPr>
          <w:spacing w:val="-12"/>
        </w:rPr>
        <w:t> </w:t>
      </w:r>
      <w:r>
        <w:rPr/>
        <w:t>in</w:t>
      </w:r>
      <w:r>
        <w:rPr>
          <w:spacing w:val="-19"/>
        </w:rPr>
        <w:t> </w:t>
      </w:r>
      <w:r>
        <w:rPr/>
        <w:t>his</w:t>
      </w:r>
      <w:r>
        <w:rPr>
          <w:spacing w:val="-17"/>
        </w:rPr>
        <w:t> </w:t>
      </w:r>
      <w:r>
        <w:rPr/>
        <w:t>letter</w:t>
      </w:r>
      <w:r>
        <w:rPr>
          <w:spacing w:val="-13"/>
        </w:rPr>
        <w:t> </w:t>
      </w:r>
      <w:r>
        <w:rPr/>
        <w:t>dated</w:t>
      </w:r>
      <w:r>
        <w:rPr>
          <w:spacing w:val="-16"/>
        </w:rPr>
        <w:t> </w:t>
      </w:r>
      <w:r>
        <w:rPr/>
        <w:t>of</w:t>
      </w:r>
      <w:r>
        <w:rPr>
          <w:spacing w:val="-19"/>
        </w:rPr>
        <w:t> </w:t>
      </w:r>
      <w:r>
        <w:rPr/>
        <w:t>11</w:t>
      </w:r>
      <w:r>
        <w:rPr>
          <w:spacing w:val="-14"/>
        </w:rPr>
        <w:t> </w:t>
      </w:r>
      <w:r>
        <w:rPr/>
        <w:t>September</w:t>
      </w:r>
      <w:r>
        <w:rPr>
          <w:spacing w:val="-19"/>
        </w:rPr>
        <w:t> </w:t>
      </w:r>
      <w:r>
        <w:rPr/>
        <w:t>2023,</w:t>
      </w:r>
      <w:r>
        <w:rPr>
          <w:spacing w:val="-18"/>
        </w:rPr>
        <w:t> </w:t>
      </w:r>
      <w:r>
        <w:rPr/>
        <w:t>ordered</w:t>
      </w:r>
      <w:r>
        <w:rPr>
          <w:spacing w:val="-64"/>
        </w:rPr>
        <w:t> </w:t>
      </w:r>
      <w:r>
        <w:rPr/>
        <w:t>all national companies affiliated with the Ministry of Oil, the PCLD, and the IOCs forum to</w:t>
      </w:r>
      <w:r>
        <w:rPr>
          <w:spacing w:val="1"/>
        </w:rPr>
        <w:t> </w:t>
      </w:r>
      <w:r>
        <w:rPr/>
        <w:t>adhere to the policy of contract transparency within the Ministry of Oil and to consider it a</w:t>
      </w:r>
      <w:r>
        <w:rPr>
          <w:spacing w:val="-64"/>
        </w:rPr>
        <w:t> </w:t>
      </w:r>
      <w:r>
        <w:rPr/>
        <w:t>continuous work policy.</w:t>
      </w:r>
    </w:p>
    <w:p>
      <w:pPr>
        <w:pStyle w:val="BodyText"/>
        <w:spacing w:line="283" w:lineRule="auto" w:before="122"/>
        <w:ind w:left="560" w:right="1033"/>
        <w:jc w:val="both"/>
      </w:pPr>
      <w:r>
        <w:rPr/>
        <w:t>Oil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gas</w:t>
      </w:r>
      <w:r>
        <w:rPr>
          <w:spacing w:val="-10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contracts</w:t>
      </w:r>
      <w:r>
        <w:rPr>
          <w:spacing w:val="-10"/>
        </w:rPr>
        <w:t> </w:t>
      </w:r>
      <w:r>
        <w:rPr/>
        <w:t>(SCs)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publicly</w:t>
      </w:r>
      <w:r>
        <w:rPr>
          <w:spacing w:val="-10"/>
        </w:rPr>
        <w:t> </w:t>
      </w:r>
      <w:r>
        <w:rPr/>
        <w:t>available.</w:t>
      </w:r>
      <w:r>
        <w:rPr>
          <w:spacing w:val="-6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model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service</w:t>
      </w:r>
      <w:r>
        <w:rPr>
          <w:spacing w:val="-63"/>
        </w:rPr>
        <w:t> </w:t>
      </w:r>
      <w:r>
        <w:rPr/>
        <w:t>contracts are</w:t>
      </w:r>
      <w:r>
        <w:rPr>
          <w:spacing w:val="-1"/>
        </w:rPr>
        <w:t> </w:t>
      </w:r>
      <w:r>
        <w:rPr/>
        <w:t>publicly available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EITI website</w:t>
      </w:r>
      <w:r>
        <w:rPr>
          <w:spacing w:val="-1"/>
        </w:rPr>
        <w:t> </w:t>
      </w:r>
      <w:r>
        <w:rPr/>
        <w:t>for</w:t>
      </w:r>
      <w:r>
        <w:rPr>
          <w:spacing w:val="8"/>
        </w:rPr>
        <w:t> </w:t>
      </w:r>
      <w:hyperlink r:id="rId121">
        <w:r>
          <w:rPr>
            <w:color w:val="EC1A3A"/>
            <w:u w:val="single" w:color="EC1A3A"/>
          </w:rPr>
          <w:t>TSC</w:t>
        </w:r>
      </w:hyperlink>
      <w:r>
        <w:rPr/>
        <w:t>,</w:t>
      </w:r>
      <w:r>
        <w:rPr>
          <w:spacing w:val="-5"/>
        </w:rPr>
        <w:t> </w:t>
      </w:r>
      <w:hyperlink r:id="rId122">
        <w:r>
          <w:rPr>
            <w:color w:val="EC1A3A"/>
            <w:u w:val="single" w:color="EC1A3A"/>
          </w:rPr>
          <w:t>PDSC</w:t>
        </w:r>
        <w:r>
          <w:rPr>
            <w:color w:val="EC1A3A"/>
            <w:spacing w:val="2"/>
          </w:rPr>
          <w:t> </w:t>
        </w:r>
      </w:hyperlink>
      <w:r>
        <w:rPr/>
        <w:t>and</w:t>
      </w:r>
      <w:r>
        <w:rPr>
          <w:spacing w:val="2"/>
        </w:rPr>
        <w:t> </w:t>
      </w:r>
      <w:hyperlink r:id="rId123">
        <w:r>
          <w:rPr>
            <w:color w:val="EC1A3A"/>
            <w:u w:val="single" w:color="EC1A3A"/>
          </w:rPr>
          <w:t>EPDSC</w:t>
        </w:r>
      </w:hyperlink>
      <w:r>
        <w:rPr/>
        <w:t>.</w:t>
      </w:r>
    </w:p>
    <w:p>
      <w:pPr>
        <w:pStyle w:val="BodyText"/>
        <w:spacing w:line="288" w:lineRule="auto" w:before="127"/>
        <w:ind w:left="560" w:right="1035"/>
        <w:jc w:val="both"/>
      </w:pPr>
      <w:r>
        <w:rPr/>
        <w:t>The contracts in the Federal Republic of Iraq and their amendments are listed in the table</w:t>
      </w:r>
      <w:r>
        <w:rPr>
          <w:spacing w:val="1"/>
        </w:rPr>
        <w:t> </w:t>
      </w:r>
      <w:r>
        <w:rPr/>
        <w:t>below.</w:t>
      </w:r>
    </w:p>
    <w:p>
      <w:pPr>
        <w:spacing w:before="121"/>
        <w:ind w:left="560" w:right="0" w:firstLine="0"/>
        <w:jc w:val="both"/>
        <w:rPr>
          <w:b/>
          <w:sz w:val="17"/>
        </w:rPr>
      </w:pPr>
      <w:bookmarkStart w:name="_bookmark109" w:id="138"/>
      <w:bookmarkEnd w:id="138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42: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GAS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ONTRACTS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THEIR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AMENDMENTS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1"/>
        <w:gridCol w:w="2470"/>
        <w:gridCol w:w="1987"/>
        <w:gridCol w:w="2449"/>
      </w:tblGrid>
      <w:tr>
        <w:trPr>
          <w:trHeight w:val="450" w:hRule="atLeast"/>
        </w:trPr>
        <w:tc>
          <w:tcPr>
            <w:tcW w:w="212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1"/>
              <w:ind w:left="105" w:right="729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Licensing </w:t>
            </w:r>
            <w:r>
              <w:rPr>
                <w:b/>
                <w:color w:val="FFFFFF"/>
                <w:sz w:val="16"/>
              </w:rPr>
              <w:t>Round/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Contracting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Area</w:t>
            </w:r>
          </w:p>
        </w:tc>
        <w:tc>
          <w:tcPr>
            <w:tcW w:w="247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1"/>
              <w:ind w:left="740" w:right="3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Date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signing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-4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contract</w:t>
            </w:r>
          </w:p>
        </w:tc>
        <w:tc>
          <w:tcPr>
            <w:tcW w:w="198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3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Amendments</w:t>
            </w:r>
          </w:p>
        </w:tc>
        <w:tc>
          <w:tcPr>
            <w:tcW w:w="244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3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Date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amendment</w:t>
            </w:r>
          </w:p>
        </w:tc>
      </w:tr>
      <w:tr>
        <w:trPr>
          <w:trHeight w:val="268" w:hRule="atLeast"/>
        </w:trPr>
        <w:tc>
          <w:tcPr>
            <w:tcW w:w="9027" w:type="dxa"/>
            <w:gridSpan w:val="4"/>
            <w:tcBorders>
              <w:top w:val="single" w:sz="12" w:space="0" w:color="FF0000"/>
            </w:tcBorders>
            <w:shd w:val="clear" w:color="auto" w:fill="808080"/>
          </w:tcPr>
          <w:p>
            <w:pPr>
              <w:pStyle w:val="TableParagraph"/>
              <w:spacing w:before="41"/>
              <w:ind w:left="1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First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</w:p>
        </w:tc>
      </w:tr>
      <w:tr>
        <w:trPr>
          <w:trHeight w:val="263" w:hRule="atLeast"/>
        </w:trPr>
        <w:tc>
          <w:tcPr>
            <w:tcW w:w="2121" w:type="dxa"/>
            <w:shd w:val="clear" w:color="auto" w:fill="F7A2AF"/>
          </w:tcPr>
          <w:p>
            <w:pPr>
              <w:pStyle w:val="TableParagraph"/>
              <w:spacing w:before="41"/>
              <w:ind w:left="153"/>
              <w:rPr>
                <w:sz w:val="16"/>
              </w:rPr>
            </w:pPr>
            <w:r>
              <w:rPr>
                <w:sz w:val="16"/>
              </w:rPr>
              <w:t>Rumaila</w:t>
            </w:r>
          </w:p>
        </w:tc>
        <w:tc>
          <w:tcPr>
            <w:tcW w:w="2470" w:type="dxa"/>
            <w:shd w:val="clear" w:color="auto" w:fill="F7A2AF"/>
          </w:tcPr>
          <w:p>
            <w:pPr>
              <w:pStyle w:val="TableParagraph"/>
              <w:spacing w:before="41"/>
              <w:ind w:left="74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November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2009</w:t>
            </w:r>
          </w:p>
        </w:tc>
        <w:tc>
          <w:tcPr>
            <w:tcW w:w="1987" w:type="dxa"/>
            <w:shd w:val="clear" w:color="auto" w:fill="F7A2AF"/>
          </w:tcPr>
          <w:p>
            <w:pPr>
              <w:pStyle w:val="TableParagraph"/>
              <w:spacing w:before="41"/>
              <w:ind w:left="378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2449" w:type="dxa"/>
            <w:shd w:val="clear" w:color="auto" w:fill="F7A2AF"/>
          </w:tcPr>
          <w:p>
            <w:pPr>
              <w:pStyle w:val="TableParagraph"/>
              <w:spacing w:before="41"/>
              <w:ind w:left="322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September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2014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tabs>
          <w:tab w:pos="3422" w:val="left" w:leader="none"/>
        </w:tabs>
        <w:spacing w:before="0"/>
        <w:ind w:left="714" w:right="0" w:firstLine="0"/>
        <w:jc w:val="left"/>
        <w:rPr>
          <w:sz w:val="16"/>
        </w:rPr>
      </w:pPr>
      <w:r>
        <w:rPr>
          <w:sz w:val="16"/>
        </w:rPr>
        <w:t>Zubair</w:t>
        <w:tab/>
        <w:t>22</w:t>
      </w:r>
      <w:r>
        <w:rPr>
          <w:spacing w:val="-5"/>
          <w:sz w:val="16"/>
        </w:rPr>
        <w:t> </w:t>
      </w:r>
      <w:r>
        <w:rPr>
          <w:sz w:val="16"/>
        </w:rPr>
        <w:t>January</w:t>
      </w:r>
      <w:r>
        <w:rPr>
          <w:spacing w:val="-4"/>
          <w:sz w:val="16"/>
        </w:rPr>
        <w:t> </w:t>
      </w:r>
      <w:r>
        <w:rPr>
          <w:sz w:val="16"/>
        </w:rPr>
        <w:t>2010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5"/>
        </w:rPr>
      </w:pPr>
    </w:p>
    <w:p>
      <w:pPr>
        <w:tabs>
          <w:tab w:pos="3422" w:val="left" w:leader="none"/>
        </w:tabs>
        <w:spacing w:before="0"/>
        <w:ind w:left="714" w:right="0" w:firstLine="0"/>
        <w:jc w:val="left"/>
        <w:rPr>
          <w:sz w:val="16"/>
        </w:rPr>
      </w:pPr>
      <w:r>
        <w:rPr>
          <w:sz w:val="16"/>
        </w:rPr>
        <w:t>West</w:t>
      </w:r>
      <w:r>
        <w:rPr>
          <w:spacing w:val="-1"/>
          <w:sz w:val="16"/>
        </w:rPr>
        <w:t> </w:t>
      </w:r>
      <w:r>
        <w:rPr>
          <w:sz w:val="16"/>
        </w:rPr>
        <w:t>Qurna</w:t>
      </w:r>
      <w:r>
        <w:rPr>
          <w:spacing w:val="-7"/>
          <w:sz w:val="16"/>
        </w:rPr>
        <w:t> </w:t>
      </w:r>
      <w:r>
        <w:rPr>
          <w:sz w:val="16"/>
        </w:rPr>
        <w:t>(Phase 1)</w:t>
        <w:tab/>
        <w:t>25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4"/>
          <w:sz w:val="16"/>
        </w:rPr>
        <w:t> </w:t>
      </w:r>
      <w:r>
        <w:rPr>
          <w:sz w:val="16"/>
        </w:rPr>
        <w:t>2010</w:t>
      </w:r>
    </w:p>
    <w:p>
      <w:pPr>
        <w:tabs>
          <w:tab w:pos="2644" w:val="left" w:leader="none"/>
        </w:tabs>
        <w:spacing w:before="41"/>
        <w:ind w:left="71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1</w:t>
        <w:tab/>
        <w:t>15</w:t>
      </w:r>
      <w:r>
        <w:rPr>
          <w:spacing w:val="-7"/>
          <w:sz w:val="16"/>
        </w:rPr>
        <w:t> </w:t>
      </w:r>
      <w:r>
        <w:rPr>
          <w:sz w:val="16"/>
        </w:rPr>
        <w:t>September</w:t>
      </w:r>
      <w:r>
        <w:rPr>
          <w:spacing w:val="-6"/>
          <w:sz w:val="16"/>
        </w:rPr>
        <w:t> </w:t>
      </w:r>
      <w:r>
        <w:rPr>
          <w:sz w:val="16"/>
        </w:rPr>
        <w:t>2010</w:t>
      </w:r>
    </w:p>
    <w:p>
      <w:pPr>
        <w:tabs>
          <w:tab w:pos="2644" w:val="left" w:leader="none"/>
        </w:tabs>
        <w:spacing w:before="79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2</w:t>
        <w:tab/>
        <w:t>15</w:t>
      </w:r>
      <w:r>
        <w:rPr>
          <w:spacing w:val="-7"/>
          <w:sz w:val="16"/>
        </w:rPr>
        <w:t> </w:t>
      </w:r>
      <w:r>
        <w:rPr>
          <w:sz w:val="16"/>
        </w:rPr>
        <w:t>July</w:t>
      </w:r>
      <w:r>
        <w:rPr>
          <w:spacing w:val="-3"/>
          <w:sz w:val="16"/>
        </w:rPr>
        <w:t> </w:t>
      </w:r>
      <w:r>
        <w:rPr>
          <w:sz w:val="16"/>
        </w:rPr>
        <w:t>2013</w:t>
      </w:r>
    </w:p>
    <w:p>
      <w:pPr>
        <w:tabs>
          <w:tab w:pos="2644" w:val="left" w:leader="none"/>
        </w:tabs>
        <w:spacing w:before="83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3</w:t>
        <w:tab/>
        <w:t>28 May</w:t>
      </w:r>
      <w:r>
        <w:rPr>
          <w:spacing w:val="-4"/>
          <w:sz w:val="16"/>
        </w:rPr>
        <w:t> </w:t>
      </w:r>
      <w:r>
        <w:rPr>
          <w:sz w:val="16"/>
        </w:rPr>
        <w:t>2017</w:t>
      </w:r>
    </w:p>
    <w:p>
      <w:pPr>
        <w:tabs>
          <w:tab w:pos="2644" w:val="left" w:leader="none"/>
        </w:tabs>
        <w:spacing w:before="78"/>
        <w:ind w:left="714" w:right="0" w:firstLine="0"/>
        <w:jc w:val="left"/>
        <w:rPr>
          <w:sz w:val="16"/>
        </w:rPr>
      </w:pPr>
      <w:r>
        <w:rPr/>
        <w:pict>
          <v:shape style="position:absolute;margin-left:72.024002pt;margin-top:15.007714pt;width:451.4pt;height:66.55pt;mso-position-horizontal-relative:page;mso-position-vertical-relative:paragraph;z-index:-33464832" coordorigin="1440,300" coordsize="9028,1331" path="m8235,300l6257,300,4192,300,4192,300,1440,300,1440,1630,4192,1630,4192,1630,6257,1630,8235,1630,8235,1366,8235,1102,8235,833,8235,569,6257,569,6257,569,8235,569,8235,300xm10468,569l8235,569,8235,833,8235,1102,8235,1366,8235,1630,10468,1630,10468,1366,10468,1102,10468,833,10468,569xm10468,300l8235,300,8235,569,10468,569,10468,300xe" filled="true" fillcolor="#f7a2af" stroked="false">
            <v:path arrowok="t"/>
            <v:fill type="solid"/>
            <w10:wrap type="none"/>
          </v:shape>
        </w:pict>
      </w: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4</w:t>
        <w:tab/>
        <w:t>February</w:t>
      </w:r>
      <w:r>
        <w:rPr>
          <w:spacing w:val="-3"/>
          <w:sz w:val="16"/>
        </w:rPr>
        <w:t> </w:t>
      </w:r>
      <w:r>
        <w:rPr>
          <w:sz w:val="16"/>
        </w:rPr>
        <w:t>2020</w:t>
      </w:r>
    </w:p>
    <w:p>
      <w:pPr>
        <w:tabs>
          <w:tab w:pos="2644" w:val="left" w:leader="none"/>
        </w:tabs>
        <w:spacing w:before="78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1</w:t>
        <w:tab/>
        <w:t>18</w:t>
      </w:r>
      <w:r>
        <w:rPr>
          <w:spacing w:val="-6"/>
          <w:sz w:val="16"/>
        </w:rPr>
        <w:t> </w:t>
      </w:r>
      <w:r>
        <w:rPr>
          <w:sz w:val="16"/>
        </w:rPr>
        <w:t>August</w:t>
      </w:r>
      <w:r>
        <w:rPr>
          <w:spacing w:val="-6"/>
          <w:sz w:val="16"/>
        </w:rPr>
        <w:t> </w:t>
      </w:r>
      <w:r>
        <w:rPr>
          <w:sz w:val="16"/>
        </w:rPr>
        <w:t>2010</w:t>
      </w:r>
    </w:p>
    <w:p>
      <w:pPr>
        <w:tabs>
          <w:tab w:pos="2644" w:val="left" w:leader="none"/>
        </w:tabs>
        <w:spacing w:before="84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2</w:t>
        <w:tab/>
        <w:t>18</w:t>
      </w:r>
      <w:r>
        <w:rPr>
          <w:spacing w:val="-6"/>
          <w:sz w:val="16"/>
        </w:rPr>
        <w:t> </w:t>
      </w:r>
      <w:r>
        <w:rPr>
          <w:sz w:val="16"/>
        </w:rPr>
        <w:t>August</w:t>
      </w:r>
      <w:r>
        <w:rPr>
          <w:spacing w:val="-6"/>
          <w:sz w:val="16"/>
        </w:rPr>
        <w:t> </w:t>
      </w:r>
      <w:r>
        <w:rPr>
          <w:sz w:val="16"/>
        </w:rPr>
        <w:t>2010</w:t>
      </w:r>
    </w:p>
    <w:p>
      <w:pPr>
        <w:tabs>
          <w:tab w:pos="2644" w:val="left" w:leader="none"/>
        </w:tabs>
        <w:spacing w:before="78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3</w:t>
        <w:tab/>
        <w:t>28</w:t>
      </w:r>
      <w:r>
        <w:rPr>
          <w:spacing w:val="-6"/>
          <w:sz w:val="16"/>
        </w:rPr>
        <w:t> </w:t>
      </w:r>
      <w:r>
        <w:rPr>
          <w:sz w:val="16"/>
        </w:rPr>
        <w:t>November</w:t>
      </w:r>
      <w:r>
        <w:rPr>
          <w:spacing w:val="-2"/>
          <w:sz w:val="16"/>
        </w:rPr>
        <w:t> </w:t>
      </w:r>
      <w:r>
        <w:rPr>
          <w:sz w:val="16"/>
        </w:rPr>
        <w:t>2013</w:t>
      </w:r>
    </w:p>
    <w:p>
      <w:pPr>
        <w:tabs>
          <w:tab w:pos="2644" w:val="left" w:leader="none"/>
        </w:tabs>
        <w:spacing w:before="83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4</w:t>
        <w:tab/>
        <w:t>19</w:t>
      </w:r>
      <w:r>
        <w:rPr>
          <w:spacing w:val="-5"/>
          <w:sz w:val="16"/>
        </w:rPr>
        <w:t> </w:t>
      </w:r>
      <w:r>
        <w:rPr>
          <w:sz w:val="16"/>
        </w:rPr>
        <w:t>February</w:t>
      </w:r>
      <w:r>
        <w:rPr>
          <w:spacing w:val="-2"/>
          <w:sz w:val="16"/>
        </w:rPr>
        <w:t> </w:t>
      </w:r>
      <w:r>
        <w:rPr>
          <w:sz w:val="16"/>
        </w:rPr>
        <w:t>2014</w:t>
      </w:r>
    </w:p>
    <w:p>
      <w:pPr>
        <w:tabs>
          <w:tab w:pos="2644" w:val="left" w:leader="none"/>
        </w:tabs>
        <w:spacing w:before="78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5</w:t>
        <w:tab/>
        <w:t>27</w:t>
      </w:r>
      <w:r>
        <w:rPr>
          <w:spacing w:val="1"/>
          <w:sz w:val="16"/>
        </w:rPr>
        <w:t> </w:t>
      </w:r>
      <w:r>
        <w:rPr>
          <w:sz w:val="16"/>
        </w:rPr>
        <w:t>May</w:t>
      </w:r>
      <w:r>
        <w:rPr>
          <w:spacing w:val="-3"/>
          <w:sz w:val="16"/>
        </w:rPr>
        <w:t> </w:t>
      </w:r>
      <w:r>
        <w:rPr>
          <w:sz w:val="16"/>
        </w:rPr>
        <w:t>2018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2" w:equalWidth="0">
            <w:col w:w="4621" w:space="196"/>
            <w:col w:w="5813"/>
          </w:cols>
        </w:sectPr>
      </w:pPr>
    </w:p>
    <w:p>
      <w:pPr>
        <w:spacing w:before="78"/>
        <w:ind w:left="666" w:right="31" w:firstLine="0"/>
        <w:jc w:val="left"/>
        <w:rPr>
          <w:sz w:val="16"/>
        </w:rPr>
      </w:pPr>
      <w:r>
        <w:rPr>
          <w:sz w:val="16"/>
        </w:rPr>
        <w:t>Missan</w:t>
      </w:r>
      <w:r>
        <w:rPr>
          <w:spacing w:val="-6"/>
          <w:sz w:val="16"/>
        </w:rPr>
        <w:t> </w:t>
      </w:r>
      <w:r>
        <w:rPr>
          <w:sz w:val="16"/>
        </w:rPr>
        <w:t>Fields</w:t>
      </w:r>
      <w:r>
        <w:rPr>
          <w:spacing w:val="-6"/>
          <w:sz w:val="16"/>
        </w:rPr>
        <w:t> </w:t>
      </w:r>
      <w:r>
        <w:rPr>
          <w:sz w:val="16"/>
        </w:rPr>
        <w:t>(Abu</w:t>
      </w:r>
      <w:r>
        <w:rPr>
          <w:spacing w:val="-4"/>
          <w:sz w:val="16"/>
        </w:rPr>
        <w:t> </w:t>
      </w:r>
      <w:r>
        <w:rPr>
          <w:sz w:val="16"/>
        </w:rPr>
        <w:t>Gharib,</w:t>
      </w:r>
      <w:r>
        <w:rPr>
          <w:spacing w:val="-45"/>
          <w:sz w:val="16"/>
        </w:rPr>
        <w:t> </w:t>
      </w:r>
      <w:r>
        <w:rPr>
          <w:sz w:val="16"/>
        </w:rPr>
        <w:t>Buzurgan,</w:t>
      </w:r>
      <w:r>
        <w:rPr>
          <w:spacing w:val="-4"/>
          <w:sz w:val="16"/>
        </w:rPr>
        <w:t> </w:t>
      </w:r>
      <w:r>
        <w:rPr>
          <w:sz w:val="16"/>
        </w:rPr>
        <w:t>Al-Fakkah)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2774" w:val="left" w:leader="none"/>
          <w:tab w:pos="5707" w:val="left" w:leader="none"/>
        </w:tabs>
        <w:spacing w:before="0"/>
        <w:ind w:left="666" w:right="0" w:firstLine="0"/>
        <w:jc w:val="left"/>
        <w:rPr>
          <w:sz w:val="16"/>
        </w:rPr>
      </w:pPr>
      <w:r>
        <w:rPr>
          <w:sz w:val="16"/>
        </w:rPr>
        <w:t>15</w:t>
      </w:r>
      <w:r>
        <w:rPr>
          <w:spacing w:val="1"/>
          <w:sz w:val="16"/>
        </w:rPr>
        <w:t> </w:t>
      </w:r>
      <w:r>
        <w:rPr>
          <w:sz w:val="16"/>
        </w:rPr>
        <w:t>May</w:t>
      </w:r>
      <w:r>
        <w:rPr>
          <w:spacing w:val="-3"/>
          <w:sz w:val="16"/>
        </w:rPr>
        <w:t> </w:t>
      </w:r>
      <w:r>
        <w:rPr>
          <w:sz w:val="16"/>
        </w:rPr>
        <w:t>2010</w:t>
        <w:tab/>
        <w:t>None</w:t>
        <w:tab/>
        <w:t>-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2" w:equalWidth="0">
            <w:col w:w="2589" w:space="167"/>
            <w:col w:w="7874"/>
          </w:cols>
        </w:sectPr>
      </w:pPr>
    </w:p>
    <w:p>
      <w:pPr>
        <w:tabs>
          <w:tab w:pos="9587" w:val="left" w:leader="none"/>
        </w:tabs>
        <w:spacing w:before="80"/>
        <w:ind w:left="560" w:right="0" w:firstLine="0"/>
        <w:jc w:val="left"/>
        <w:rPr>
          <w:b/>
          <w:sz w:val="16"/>
        </w:rPr>
      </w:pPr>
      <w:r>
        <w:rPr>
          <w:b/>
          <w:color w:val="FFFFFF"/>
          <w:w w:val="99"/>
          <w:sz w:val="16"/>
          <w:shd w:fill="808080" w:color="auto" w:val="clear"/>
        </w:rPr>
        <w:t> </w:t>
      </w:r>
      <w:r>
        <w:rPr>
          <w:b/>
          <w:color w:val="FFFFFF"/>
          <w:spacing w:val="9"/>
          <w:sz w:val="16"/>
          <w:shd w:fill="808080" w:color="auto" w:val="clear"/>
        </w:rPr>
        <w:t> </w:t>
      </w:r>
      <w:r>
        <w:rPr>
          <w:b/>
          <w:color w:val="FFFFFF"/>
          <w:sz w:val="16"/>
          <w:shd w:fill="808080" w:color="auto" w:val="clear"/>
        </w:rPr>
        <w:t>Second</w:t>
      </w:r>
      <w:r>
        <w:rPr>
          <w:b/>
          <w:color w:val="FFFFFF"/>
          <w:spacing w:val="-4"/>
          <w:sz w:val="16"/>
          <w:shd w:fill="808080" w:color="auto" w:val="clear"/>
        </w:rPr>
        <w:t> </w:t>
      </w:r>
      <w:r>
        <w:rPr>
          <w:b/>
          <w:color w:val="FFFFFF"/>
          <w:sz w:val="16"/>
          <w:shd w:fill="808080" w:color="auto" w:val="clear"/>
        </w:rPr>
        <w:t>round</w:t>
        <w:tab/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2317"/>
        <w:gridCol w:w="1988"/>
        <w:gridCol w:w="2450"/>
      </w:tblGrid>
      <w:tr>
        <w:trPr>
          <w:trHeight w:val="450" w:hRule="atLeast"/>
        </w:trPr>
        <w:tc>
          <w:tcPr>
            <w:tcW w:w="229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1"/>
              <w:ind w:left="120" w:right="883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Licensing </w:t>
            </w:r>
            <w:r>
              <w:rPr>
                <w:b/>
                <w:color w:val="FFFFFF"/>
                <w:sz w:val="16"/>
              </w:rPr>
              <w:t>Round/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Contracting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Area</w:t>
            </w:r>
          </w:p>
        </w:tc>
        <w:tc>
          <w:tcPr>
            <w:tcW w:w="231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1"/>
              <w:ind w:left="586" w:right="3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Date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signing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contract</w:t>
            </w:r>
          </w:p>
        </w:tc>
        <w:tc>
          <w:tcPr>
            <w:tcW w:w="1988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3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Amendments</w:t>
            </w:r>
          </w:p>
        </w:tc>
        <w:tc>
          <w:tcPr>
            <w:tcW w:w="245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3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Date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amendment</w:t>
            </w:r>
          </w:p>
        </w:tc>
      </w:tr>
      <w:tr>
        <w:trPr>
          <w:trHeight w:val="767" w:hRule="atLeast"/>
        </w:trPr>
        <w:tc>
          <w:tcPr>
            <w:tcW w:w="229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West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Qurna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(Phase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2)</w:t>
            </w:r>
          </w:p>
        </w:tc>
        <w:tc>
          <w:tcPr>
            <w:tcW w:w="231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586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1988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2"/>
              <w:ind w:left="377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78"/>
              <w:ind w:left="377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83"/>
              <w:ind w:left="377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245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2"/>
              <w:ind w:left="319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2013</w:t>
            </w:r>
          </w:p>
          <w:p>
            <w:pPr>
              <w:pStyle w:val="TableParagraph"/>
              <w:spacing w:before="78"/>
              <w:ind w:left="319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November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2013</w:t>
            </w:r>
          </w:p>
          <w:p>
            <w:pPr>
              <w:pStyle w:val="TableParagraph"/>
              <w:spacing w:before="83"/>
              <w:ind w:left="319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April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2018</w:t>
            </w:r>
          </w:p>
        </w:tc>
      </w:tr>
    </w:tbl>
    <w:p>
      <w:pPr>
        <w:pStyle w:val="BodyText"/>
        <w:spacing w:before="8"/>
        <w:rPr>
          <w:b/>
          <w:sz w:val="3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2673"/>
        <w:gridCol w:w="2084"/>
        <w:gridCol w:w="2449"/>
      </w:tblGrid>
      <w:tr>
        <w:trPr>
          <w:trHeight w:val="225" w:hRule="atLeast"/>
        </w:trPr>
        <w:tc>
          <w:tcPr>
            <w:tcW w:w="1836" w:type="dxa"/>
          </w:tcPr>
          <w:p>
            <w:pPr>
              <w:pStyle w:val="TableParagraph"/>
              <w:spacing w:line="184" w:lineRule="exact"/>
              <w:ind w:left="167"/>
              <w:rPr>
                <w:sz w:val="16"/>
              </w:rPr>
            </w:pPr>
            <w:r>
              <w:rPr>
                <w:sz w:val="16"/>
              </w:rPr>
              <w:t>Majnoon</w:t>
            </w:r>
          </w:p>
        </w:tc>
        <w:tc>
          <w:tcPr>
            <w:tcW w:w="2673" w:type="dxa"/>
          </w:tcPr>
          <w:p>
            <w:pPr>
              <w:pStyle w:val="TableParagraph"/>
              <w:spacing w:line="184" w:lineRule="exact"/>
              <w:ind w:right="473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084" w:type="dxa"/>
          </w:tcPr>
          <w:p>
            <w:pPr>
              <w:pStyle w:val="TableParagraph"/>
              <w:spacing w:line="184" w:lineRule="exact"/>
              <w:ind w:left="475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2449" w:type="dxa"/>
          </w:tcPr>
          <w:p>
            <w:pPr>
              <w:pStyle w:val="TableParagraph"/>
              <w:spacing w:line="184" w:lineRule="exact"/>
              <w:ind w:left="2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36" w:type="dxa"/>
            <w:shd w:val="clear" w:color="auto" w:fill="F7A2AF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Halfaya</w:t>
            </w:r>
          </w:p>
        </w:tc>
        <w:tc>
          <w:tcPr>
            <w:tcW w:w="2673" w:type="dxa"/>
            <w:shd w:val="clear" w:color="auto" w:fill="F7A2AF"/>
          </w:tcPr>
          <w:p>
            <w:pPr>
              <w:pStyle w:val="TableParagraph"/>
              <w:spacing w:before="41"/>
              <w:ind w:right="47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084" w:type="dxa"/>
            <w:shd w:val="clear" w:color="auto" w:fill="F7A2AF"/>
          </w:tcPr>
          <w:p>
            <w:pPr>
              <w:pStyle w:val="TableParagraph"/>
              <w:spacing w:before="41"/>
              <w:ind w:left="475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2449" w:type="dxa"/>
            <w:shd w:val="clear" w:color="auto" w:fill="F7A2AF"/>
          </w:tcPr>
          <w:p>
            <w:pPr>
              <w:pStyle w:val="TableParagraph"/>
              <w:spacing w:before="41"/>
              <w:ind w:left="32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September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2014</w:t>
            </w:r>
          </w:p>
        </w:tc>
      </w:tr>
      <w:tr>
        <w:trPr>
          <w:trHeight w:val="263" w:hRule="atLeast"/>
        </w:trPr>
        <w:tc>
          <w:tcPr>
            <w:tcW w:w="1836" w:type="dxa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Garraf</w:t>
            </w:r>
          </w:p>
        </w:tc>
        <w:tc>
          <w:tcPr>
            <w:tcW w:w="2673" w:type="dxa"/>
          </w:tcPr>
          <w:p>
            <w:pPr>
              <w:pStyle w:val="TableParagraph"/>
              <w:spacing w:before="41"/>
              <w:ind w:right="473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084" w:type="dxa"/>
          </w:tcPr>
          <w:p>
            <w:pPr>
              <w:pStyle w:val="TableParagraph"/>
              <w:spacing w:before="41"/>
              <w:ind w:left="475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2449" w:type="dxa"/>
          </w:tcPr>
          <w:p>
            <w:pPr>
              <w:pStyle w:val="TableParagraph"/>
              <w:spacing w:before="41"/>
              <w:ind w:left="2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836" w:type="dxa"/>
            <w:shd w:val="clear" w:color="auto" w:fill="F7A2AF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Badra</w:t>
            </w:r>
          </w:p>
        </w:tc>
        <w:tc>
          <w:tcPr>
            <w:tcW w:w="2673" w:type="dxa"/>
            <w:shd w:val="clear" w:color="auto" w:fill="F7A2AF"/>
          </w:tcPr>
          <w:p>
            <w:pPr>
              <w:pStyle w:val="TableParagraph"/>
              <w:spacing w:before="41"/>
              <w:ind w:right="473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084" w:type="dxa"/>
            <w:shd w:val="clear" w:color="auto" w:fill="F7A2AF"/>
          </w:tcPr>
          <w:p>
            <w:pPr>
              <w:pStyle w:val="TableParagraph"/>
              <w:spacing w:before="41"/>
              <w:ind w:left="475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2449" w:type="dxa"/>
            <w:shd w:val="clear" w:color="auto" w:fill="F7A2AF"/>
          </w:tcPr>
          <w:p>
            <w:pPr>
              <w:pStyle w:val="TableParagraph"/>
              <w:spacing w:before="41"/>
              <w:ind w:left="2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1836" w:type="dxa"/>
          </w:tcPr>
          <w:p>
            <w:pPr>
              <w:pStyle w:val="TableParagraph"/>
              <w:spacing w:line="165" w:lineRule="exact" w:before="41"/>
              <w:ind w:left="167"/>
              <w:rPr>
                <w:sz w:val="16"/>
              </w:rPr>
            </w:pPr>
            <w:r>
              <w:rPr>
                <w:sz w:val="16"/>
              </w:rPr>
              <w:t>Qaiyarah</w:t>
            </w:r>
          </w:p>
        </w:tc>
        <w:tc>
          <w:tcPr>
            <w:tcW w:w="2673" w:type="dxa"/>
          </w:tcPr>
          <w:p>
            <w:pPr>
              <w:pStyle w:val="TableParagraph"/>
              <w:spacing w:line="165" w:lineRule="exact" w:before="41"/>
              <w:ind w:right="473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084" w:type="dxa"/>
          </w:tcPr>
          <w:p>
            <w:pPr>
              <w:pStyle w:val="TableParagraph"/>
              <w:spacing w:line="165" w:lineRule="exact" w:before="41"/>
              <w:ind w:left="475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2449" w:type="dxa"/>
          </w:tcPr>
          <w:p>
            <w:pPr>
              <w:pStyle w:val="TableParagraph"/>
              <w:spacing w:line="165" w:lineRule="exact" w:before="41"/>
              <w:ind w:left="2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>
      <w:pPr>
        <w:pStyle w:val="BodyText"/>
        <w:spacing w:before="2"/>
        <w:rPr>
          <w:b/>
          <w:sz w:val="3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2723"/>
        <w:gridCol w:w="2103"/>
        <w:gridCol w:w="2423"/>
      </w:tblGrid>
      <w:tr>
        <w:trPr>
          <w:trHeight w:val="263" w:hRule="atLeast"/>
        </w:trPr>
        <w:tc>
          <w:tcPr>
            <w:tcW w:w="1793" w:type="dxa"/>
            <w:shd w:val="clear" w:color="auto" w:fill="F7A2AF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Najmah</w:t>
            </w:r>
          </w:p>
        </w:tc>
        <w:tc>
          <w:tcPr>
            <w:tcW w:w="2723" w:type="dxa"/>
            <w:shd w:val="clear" w:color="auto" w:fill="F7A2AF"/>
          </w:tcPr>
          <w:p>
            <w:pPr>
              <w:pStyle w:val="TableParagraph"/>
              <w:spacing w:before="41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41"/>
              <w:ind w:left="468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2423" w:type="dxa"/>
            <w:shd w:val="clear" w:color="auto" w:fill="F7A2AF"/>
          </w:tcPr>
          <w:p>
            <w:pPr>
              <w:pStyle w:val="TableParagraph"/>
              <w:spacing w:before="41"/>
              <w:ind w:right="108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269" w:hRule="atLeast"/>
        </w:trPr>
        <w:tc>
          <w:tcPr>
            <w:tcW w:w="9042" w:type="dxa"/>
            <w:gridSpan w:val="4"/>
            <w:shd w:val="clear" w:color="auto" w:fill="808080"/>
          </w:tcPr>
          <w:p>
            <w:pPr>
              <w:pStyle w:val="TableParagraph"/>
              <w:spacing w:before="42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Third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</w:p>
        </w:tc>
      </w:tr>
      <w:tr>
        <w:trPr>
          <w:trHeight w:val="264" w:hRule="atLeast"/>
        </w:trPr>
        <w:tc>
          <w:tcPr>
            <w:tcW w:w="1793" w:type="dxa"/>
            <w:shd w:val="clear" w:color="auto" w:fill="F7A2AF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Akkas</w:t>
            </w:r>
          </w:p>
        </w:tc>
        <w:tc>
          <w:tcPr>
            <w:tcW w:w="2723" w:type="dxa"/>
            <w:shd w:val="clear" w:color="auto" w:fill="F7A2AF"/>
          </w:tcPr>
          <w:p>
            <w:pPr>
              <w:pStyle w:val="TableParagraph"/>
              <w:spacing w:before="41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October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2011</w:t>
            </w:r>
          </w:p>
        </w:tc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41"/>
              <w:ind w:left="468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2423" w:type="dxa"/>
            <w:shd w:val="clear" w:color="auto" w:fill="F7A2AF"/>
          </w:tcPr>
          <w:p>
            <w:pPr>
              <w:pStyle w:val="TableParagraph"/>
              <w:spacing w:before="41"/>
              <w:ind w:right="108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>
      <w:pPr>
        <w:tabs>
          <w:tab w:pos="3422" w:val="left" w:leader="none"/>
          <w:tab w:pos="5530" w:val="left" w:leader="none"/>
          <w:tab w:pos="8440" w:val="left" w:leader="none"/>
        </w:tabs>
        <w:spacing w:before="42" w:after="41"/>
        <w:ind w:left="714" w:right="0" w:firstLine="0"/>
        <w:jc w:val="left"/>
        <w:rPr>
          <w:sz w:val="16"/>
        </w:rPr>
      </w:pPr>
      <w:r>
        <w:rPr>
          <w:sz w:val="16"/>
        </w:rPr>
        <w:t>Mansuriya</w:t>
        <w:tab/>
        <w:t>5</w:t>
      </w:r>
      <w:r>
        <w:rPr>
          <w:spacing w:val="-5"/>
          <w:sz w:val="16"/>
        </w:rPr>
        <w:t> </w:t>
      </w:r>
      <w:r>
        <w:rPr>
          <w:sz w:val="16"/>
        </w:rPr>
        <w:t>June</w:t>
      </w:r>
      <w:r>
        <w:rPr>
          <w:spacing w:val="2"/>
          <w:sz w:val="16"/>
        </w:rPr>
        <w:t> </w:t>
      </w:r>
      <w:r>
        <w:rPr>
          <w:sz w:val="16"/>
        </w:rPr>
        <w:t>2011</w:t>
        <w:tab/>
        <w:t>None</w:t>
        <w:tab/>
        <w:t>-</w:t>
      </w: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0"/>
        <w:gridCol w:w="2337"/>
        <w:gridCol w:w="2045"/>
        <w:gridCol w:w="2448"/>
      </w:tblGrid>
      <w:tr>
        <w:trPr>
          <w:trHeight w:val="264" w:hRule="atLeast"/>
        </w:trPr>
        <w:tc>
          <w:tcPr>
            <w:tcW w:w="2210" w:type="dxa"/>
            <w:shd w:val="clear" w:color="auto" w:fill="F7A2AF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Siba</w:t>
            </w:r>
          </w:p>
        </w:tc>
        <w:tc>
          <w:tcPr>
            <w:tcW w:w="2337" w:type="dxa"/>
            <w:shd w:val="clear" w:color="auto" w:fill="F7A2AF"/>
          </w:tcPr>
          <w:p>
            <w:pPr>
              <w:pStyle w:val="TableParagraph"/>
              <w:spacing w:before="41"/>
              <w:ind w:left="66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June 2011</w:t>
            </w:r>
          </w:p>
        </w:tc>
        <w:tc>
          <w:tcPr>
            <w:tcW w:w="2045" w:type="dxa"/>
            <w:shd w:val="clear" w:color="auto" w:fill="F7A2AF"/>
          </w:tcPr>
          <w:p>
            <w:pPr>
              <w:pStyle w:val="TableParagraph"/>
              <w:spacing w:before="41"/>
              <w:ind w:left="437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2448" w:type="dxa"/>
            <w:shd w:val="clear" w:color="auto" w:fill="F7A2AF"/>
          </w:tcPr>
          <w:p>
            <w:pPr>
              <w:pStyle w:val="TableParagraph"/>
              <w:spacing w:before="41"/>
              <w:ind w:left="322"/>
              <w:rPr>
                <w:sz w:val="16"/>
              </w:rPr>
            </w:pPr>
            <w:r>
              <w:rPr>
                <w:sz w:val="16"/>
              </w:rPr>
              <w:t>23 May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2017</w:t>
            </w:r>
          </w:p>
        </w:tc>
      </w:tr>
      <w:tr>
        <w:trPr>
          <w:trHeight w:val="263" w:hRule="atLeast"/>
        </w:trPr>
        <w:tc>
          <w:tcPr>
            <w:tcW w:w="9040" w:type="dxa"/>
            <w:gridSpan w:val="4"/>
            <w:shd w:val="clear" w:color="auto" w:fill="808080"/>
          </w:tcPr>
          <w:p>
            <w:pPr>
              <w:pStyle w:val="TableParagraph"/>
              <w:spacing w:before="41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Fourth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</w:t>
            </w:r>
          </w:p>
        </w:tc>
      </w:tr>
      <w:tr>
        <w:trPr>
          <w:trHeight w:val="532" w:hRule="atLeast"/>
        </w:trPr>
        <w:tc>
          <w:tcPr>
            <w:tcW w:w="2210" w:type="dxa"/>
            <w:shd w:val="clear" w:color="auto" w:fill="F7A2AF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Exploration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Block 8</w:t>
            </w:r>
          </w:p>
        </w:tc>
        <w:tc>
          <w:tcPr>
            <w:tcW w:w="2337" w:type="dxa"/>
            <w:shd w:val="clear" w:color="auto" w:fill="F7A2AF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66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November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2012</w:t>
            </w:r>
          </w:p>
        </w:tc>
        <w:tc>
          <w:tcPr>
            <w:tcW w:w="2045" w:type="dxa"/>
            <w:shd w:val="clear" w:color="auto" w:fill="F7A2AF"/>
          </w:tcPr>
          <w:p>
            <w:pPr>
              <w:pStyle w:val="TableParagraph"/>
              <w:spacing w:before="41"/>
              <w:ind w:left="437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83"/>
              <w:ind w:left="437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2448" w:type="dxa"/>
            <w:shd w:val="clear" w:color="auto" w:fill="F7A2AF"/>
          </w:tcPr>
          <w:p>
            <w:pPr>
              <w:pStyle w:val="TableParagraph"/>
              <w:spacing w:before="41"/>
              <w:ind w:left="322"/>
              <w:rPr>
                <w:sz w:val="16"/>
              </w:rPr>
            </w:pPr>
            <w:r>
              <w:rPr>
                <w:sz w:val="16"/>
              </w:rPr>
              <w:t>2015</w:t>
            </w:r>
          </w:p>
          <w:p>
            <w:pPr>
              <w:pStyle w:val="TableParagraph"/>
              <w:spacing w:before="83"/>
              <w:ind w:left="322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October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2017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2"/>
        <w:rPr>
          <w:sz w:val="15"/>
        </w:rPr>
      </w:pPr>
    </w:p>
    <w:p>
      <w:pPr>
        <w:tabs>
          <w:tab w:pos="3422" w:val="left" w:leader="none"/>
        </w:tabs>
        <w:spacing w:before="0"/>
        <w:ind w:left="714" w:right="0" w:firstLine="0"/>
        <w:jc w:val="left"/>
        <w:rPr>
          <w:sz w:val="16"/>
        </w:rPr>
      </w:pPr>
      <w:r>
        <w:rPr>
          <w:sz w:val="16"/>
        </w:rPr>
        <w:t>Exploration</w:t>
      </w:r>
      <w:r>
        <w:rPr>
          <w:spacing w:val="-6"/>
          <w:sz w:val="16"/>
        </w:rPr>
        <w:t> </w:t>
      </w:r>
      <w:r>
        <w:rPr>
          <w:sz w:val="16"/>
        </w:rPr>
        <w:t>Block</w:t>
      </w:r>
      <w:r>
        <w:rPr>
          <w:spacing w:val="1"/>
          <w:sz w:val="16"/>
        </w:rPr>
        <w:t> </w:t>
      </w:r>
      <w:r>
        <w:rPr>
          <w:sz w:val="16"/>
        </w:rPr>
        <w:t>9</w:t>
      </w:r>
      <w:r>
        <w:rPr>
          <w:spacing w:val="-7"/>
          <w:sz w:val="16"/>
        </w:rPr>
        <w:t> </w:t>
      </w:r>
      <w:r>
        <w:rPr>
          <w:sz w:val="16"/>
        </w:rPr>
        <w:t>(alfayha)</w:t>
        <w:tab/>
        <w:t>27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4"/>
          <w:sz w:val="16"/>
        </w:rPr>
        <w:t> </w:t>
      </w:r>
      <w:r>
        <w:rPr>
          <w:sz w:val="16"/>
        </w:rPr>
        <w:t>2013</w:t>
      </w:r>
    </w:p>
    <w:p>
      <w:pPr>
        <w:tabs>
          <w:tab w:pos="2644" w:val="left" w:leader="none"/>
        </w:tabs>
        <w:spacing w:before="42"/>
        <w:ind w:left="71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1</w:t>
        <w:tab/>
        <w:t>July</w:t>
      </w:r>
      <w:r>
        <w:rPr>
          <w:spacing w:val="-9"/>
          <w:sz w:val="16"/>
        </w:rPr>
        <w:t> </w:t>
      </w:r>
      <w:r>
        <w:rPr>
          <w:sz w:val="16"/>
        </w:rPr>
        <w:t>2015</w:t>
      </w:r>
    </w:p>
    <w:p>
      <w:pPr>
        <w:tabs>
          <w:tab w:pos="2644" w:val="left" w:leader="none"/>
        </w:tabs>
        <w:spacing w:before="78"/>
        <w:ind w:left="714" w:right="0" w:firstLine="0"/>
        <w:jc w:val="left"/>
        <w:rPr>
          <w:sz w:val="16"/>
        </w:rPr>
      </w:pPr>
      <w:r>
        <w:rPr>
          <w:sz w:val="16"/>
        </w:rPr>
        <w:t>Amendment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2</w:t>
        <w:tab/>
        <w:t>30</w:t>
      </w:r>
      <w:r>
        <w:rPr>
          <w:spacing w:val="-5"/>
          <w:sz w:val="16"/>
        </w:rPr>
        <w:t> </w:t>
      </w:r>
      <w:r>
        <w:rPr>
          <w:sz w:val="16"/>
        </w:rPr>
        <w:t>September</w:t>
      </w:r>
      <w:r>
        <w:rPr>
          <w:spacing w:val="-4"/>
          <w:sz w:val="16"/>
        </w:rPr>
        <w:t> </w:t>
      </w:r>
      <w:r>
        <w:rPr>
          <w:sz w:val="16"/>
        </w:rPr>
        <w:t>2015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2" w:equalWidth="0">
            <w:col w:w="4621" w:space="196"/>
            <w:col w:w="5813"/>
          </w:cols>
        </w:sectPr>
      </w:pP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546"/>
        <w:rPr>
          <w:sz w:val="20"/>
        </w:rPr>
      </w:pPr>
      <w:r>
        <w:rPr>
          <w:sz w:val="20"/>
        </w:rPr>
        <w:pict>
          <v:shape style="width:452.1pt;height:13.2pt;mso-position-horizontal-relative:char;mso-position-vertical-relative:line" type="#_x0000_t202" filled="true" fillcolor="#f7a2af" stroked="false">
            <w10:anchorlock/>
            <v:textbox inset="0,0,0,0">
              <w:txbxContent>
                <w:p>
                  <w:pPr>
                    <w:tabs>
                      <w:tab w:pos="2876" w:val="left" w:leader="none"/>
                      <w:tab w:pos="4984" w:val="left" w:leader="none"/>
                      <w:tab w:pos="6914" w:val="left" w:leader="none"/>
                    </w:tabs>
                    <w:spacing w:before="41"/>
                    <w:ind w:left="167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Exploration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Block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10</w:t>
                    <w:tab/>
                    <w:t>7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November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2012</w:t>
                    <w:tab/>
                    <w:t>Amendment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No. 1</w:t>
                    <w:tab/>
                    <w:t>17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December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2018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tabs>
          <w:tab w:pos="3422" w:val="left" w:leader="none"/>
          <w:tab w:pos="5530" w:val="left" w:leader="none"/>
          <w:tab w:pos="7460" w:val="left" w:leader="none"/>
        </w:tabs>
        <w:spacing w:before="20" w:after="37"/>
        <w:ind w:left="714" w:right="0" w:firstLine="0"/>
        <w:jc w:val="left"/>
        <w:rPr>
          <w:sz w:val="16"/>
        </w:rPr>
      </w:pPr>
      <w:r>
        <w:rPr>
          <w:sz w:val="16"/>
        </w:rPr>
        <w:t>Exploration</w:t>
      </w:r>
      <w:r>
        <w:rPr>
          <w:spacing w:val="-6"/>
          <w:sz w:val="16"/>
        </w:rPr>
        <w:t> </w:t>
      </w:r>
      <w:r>
        <w:rPr>
          <w:sz w:val="16"/>
        </w:rPr>
        <w:t>Block</w:t>
      </w:r>
      <w:r>
        <w:rPr>
          <w:spacing w:val="1"/>
          <w:sz w:val="16"/>
        </w:rPr>
        <w:t> </w:t>
      </w:r>
      <w:r>
        <w:rPr>
          <w:sz w:val="16"/>
        </w:rPr>
        <w:t>12</w:t>
        <w:tab/>
        <w:t>8</w:t>
      </w:r>
      <w:r>
        <w:rPr>
          <w:spacing w:val="-5"/>
          <w:sz w:val="16"/>
        </w:rPr>
        <w:t> </w:t>
      </w:r>
      <w:r>
        <w:rPr>
          <w:sz w:val="16"/>
        </w:rPr>
        <w:t>November</w:t>
      </w:r>
      <w:r>
        <w:rPr>
          <w:spacing w:val="-3"/>
          <w:sz w:val="16"/>
        </w:rPr>
        <w:t> </w:t>
      </w:r>
      <w:r>
        <w:rPr>
          <w:sz w:val="16"/>
        </w:rPr>
        <w:t>2012</w:t>
        <w:tab/>
        <w:t>Amendment</w:t>
      </w:r>
      <w:r>
        <w:rPr>
          <w:spacing w:val="-4"/>
          <w:sz w:val="16"/>
        </w:rPr>
        <w:t> </w:t>
      </w:r>
      <w:r>
        <w:rPr>
          <w:sz w:val="16"/>
        </w:rPr>
        <w:t>No. 1</w:t>
        <w:tab/>
        <w:t>2</w:t>
      </w:r>
      <w:r>
        <w:rPr>
          <w:spacing w:val="-6"/>
          <w:sz w:val="16"/>
        </w:rPr>
        <w:t> </w:t>
      </w:r>
      <w:r>
        <w:rPr>
          <w:sz w:val="16"/>
        </w:rPr>
        <w:t>August</w:t>
      </w:r>
      <w:r>
        <w:rPr>
          <w:spacing w:val="-1"/>
          <w:sz w:val="16"/>
        </w:rPr>
        <w:t> </w:t>
      </w:r>
      <w:r>
        <w:rPr>
          <w:sz w:val="16"/>
        </w:rPr>
        <w:t>2017</w:t>
      </w: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4"/>
        <w:gridCol w:w="2830"/>
        <w:gridCol w:w="2019"/>
        <w:gridCol w:w="2448"/>
      </w:tblGrid>
      <w:tr>
        <w:trPr>
          <w:trHeight w:val="268" w:hRule="atLeast"/>
        </w:trPr>
        <w:tc>
          <w:tcPr>
            <w:tcW w:w="9041" w:type="dxa"/>
            <w:gridSpan w:val="4"/>
            <w:shd w:val="clear" w:color="auto" w:fill="808080"/>
          </w:tcPr>
          <w:p>
            <w:pPr>
              <w:pStyle w:val="TableParagraph"/>
              <w:spacing w:before="41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Outside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Licensing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rounds</w:t>
            </w:r>
          </w:p>
        </w:tc>
      </w:tr>
      <w:tr>
        <w:trPr>
          <w:trHeight w:val="264" w:hRule="atLeast"/>
        </w:trPr>
        <w:tc>
          <w:tcPr>
            <w:tcW w:w="1744" w:type="dxa"/>
            <w:shd w:val="clear" w:color="auto" w:fill="F7A2AF"/>
          </w:tcPr>
          <w:p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sz w:val="16"/>
              </w:rPr>
              <w:t>Ahdeb</w:t>
            </w:r>
          </w:p>
        </w:tc>
        <w:tc>
          <w:tcPr>
            <w:tcW w:w="2830" w:type="dxa"/>
            <w:shd w:val="clear" w:color="auto" w:fill="F7A2AF"/>
          </w:tcPr>
          <w:p>
            <w:pPr>
              <w:pStyle w:val="TableParagraph"/>
              <w:spacing w:before="41"/>
              <w:ind w:left="113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September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2008</w:t>
            </w:r>
          </w:p>
        </w:tc>
        <w:tc>
          <w:tcPr>
            <w:tcW w:w="2019" w:type="dxa"/>
            <w:shd w:val="clear" w:color="auto" w:fill="F7A2AF"/>
          </w:tcPr>
          <w:p>
            <w:pPr>
              <w:pStyle w:val="TableParagraph"/>
              <w:spacing w:before="41"/>
              <w:ind w:left="410"/>
              <w:rPr>
                <w:sz w:val="16"/>
              </w:rPr>
            </w:pPr>
            <w:r>
              <w:rPr>
                <w:sz w:val="16"/>
              </w:rPr>
              <w:t>Amendment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2448" w:type="dxa"/>
            <w:shd w:val="clear" w:color="auto" w:fill="F7A2AF"/>
          </w:tcPr>
          <w:p>
            <w:pPr>
              <w:pStyle w:val="TableParagraph"/>
              <w:spacing w:before="41"/>
              <w:ind w:left="32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June 2011</w:t>
            </w:r>
          </w:p>
        </w:tc>
      </w:tr>
    </w:tbl>
    <w:p>
      <w:pPr>
        <w:tabs>
          <w:tab w:pos="3422" w:val="left" w:leader="none"/>
          <w:tab w:pos="5530" w:val="left" w:leader="none"/>
          <w:tab w:pos="7508" w:val="left" w:leader="none"/>
        </w:tabs>
        <w:spacing w:line="304" w:lineRule="auto" w:before="41"/>
        <w:ind w:left="560" w:right="3054" w:firstLine="153"/>
        <w:jc w:val="left"/>
        <w:rPr>
          <w:sz w:val="16"/>
        </w:rPr>
      </w:pPr>
      <w:r>
        <w:rPr/>
        <w:pict>
          <v:rect style="position:absolute;margin-left:71.304001pt;margin-top:13.421694pt;width:452.086021pt;height:.48pt;mso-position-horizontal-relative:page;mso-position-vertical-relative:paragraph;z-index:-33463808" filled="true" fillcolor="#ff0000" stroked="false">
            <v:fill type="solid"/>
            <w10:wrap type="none"/>
          </v:rect>
        </w:pict>
      </w:r>
      <w:r>
        <w:rPr>
          <w:sz w:val="16"/>
        </w:rPr>
        <w:t>East</w:t>
      </w:r>
      <w:r>
        <w:rPr>
          <w:spacing w:val="-5"/>
          <w:sz w:val="16"/>
        </w:rPr>
        <w:t> </w:t>
      </w:r>
      <w:r>
        <w:rPr>
          <w:sz w:val="16"/>
        </w:rPr>
        <w:t>Baghdad</w:t>
      </w:r>
      <w:r>
        <w:rPr>
          <w:spacing w:val="-6"/>
          <w:sz w:val="16"/>
        </w:rPr>
        <w:t> </w:t>
      </w:r>
      <w:r>
        <w:rPr>
          <w:sz w:val="16"/>
        </w:rPr>
        <w:t>(southern</w:t>
      </w:r>
      <w:r>
        <w:rPr>
          <w:spacing w:val="-4"/>
          <w:sz w:val="16"/>
        </w:rPr>
        <w:t> </w:t>
      </w:r>
      <w:r>
        <w:rPr>
          <w:sz w:val="16"/>
        </w:rPr>
        <w:t>part)</w:t>
        <w:tab/>
        <w:t>24</w:t>
      </w:r>
      <w:r>
        <w:rPr>
          <w:spacing w:val="2"/>
          <w:sz w:val="16"/>
        </w:rPr>
        <w:t> </w:t>
      </w:r>
      <w:r>
        <w:rPr>
          <w:sz w:val="16"/>
        </w:rPr>
        <w:t>May</w:t>
      </w:r>
      <w:r>
        <w:rPr>
          <w:spacing w:val="-4"/>
          <w:sz w:val="16"/>
        </w:rPr>
        <w:t> </w:t>
      </w:r>
      <w:r>
        <w:rPr>
          <w:sz w:val="16"/>
        </w:rPr>
        <w:t>2018</w:t>
        <w:tab/>
        <w:t>None</w:t>
        <w:tab/>
        <w:t>-</w:t>
      </w:r>
      <w:r>
        <w:rPr>
          <w:spacing w:val="-45"/>
          <w:sz w:val="16"/>
        </w:rPr>
        <w:t> </w:t>
      </w:r>
      <w:r>
        <w:rPr>
          <w:sz w:val="16"/>
        </w:rPr>
        <w:t>Source:</w:t>
      </w:r>
      <w:r>
        <w:rPr>
          <w:spacing w:val="-1"/>
          <w:sz w:val="16"/>
        </w:rPr>
        <w:t> </w:t>
      </w:r>
      <w:r>
        <w:rPr>
          <w:sz w:val="16"/>
        </w:rPr>
        <w:t>NRTC</w:t>
      </w:r>
      <w:r>
        <w:rPr>
          <w:spacing w:val="1"/>
          <w:sz w:val="16"/>
        </w:rPr>
        <w:t> </w:t>
      </w:r>
      <w:r>
        <w:rPr>
          <w:sz w:val="16"/>
        </w:rPr>
        <w:t>website</w:t>
      </w:r>
    </w:p>
    <w:p>
      <w:pPr>
        <w:pStyle w:val="BodyText"/>
        <w:spacing w:line="288" w:lineRule="auto" w:before="106"/>
        <w:ind w:left="560" w:right="1019"/>
      </w:pPr>
      <w:r>
        <w:rPr/>
        <w:t>As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date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report,</w:t>
      </w:r>
      <w:r>
        <w:rPr>
          <w:spacing w:val="7"/>
        </w:rPr>
        <w:t> </w:t>
      </w:r>
      <w:r>
        <w:rPr/>
        <w:t>we</w:t>
      </w:r>
      <w:r>
        <w:rPr>
          <w:spacing w:val="4"/>
        </w:rPr>
        <w:t> </w:t>
      </w:r>
      <w:r>
        <w:rPr/>
        <w:t>have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been</w:t>
      </w:r>
      <w:r>
        <w:rPr>
          <w:spacing w:val="3"/>
        </w:rPr>
        <w:t> </w:t>
      </w:r>
      <w:r>
        <w:rPr/>
        <w:t>advised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new</w:t>
      </w:r>
      <w:r>
        <w:rPr>
          <w:spacing w:val="6"/>
        </w:rPr>
        <w:t> </w:t>
      </w:r>
      <w:r>
        <w:rPr/>
        <w:t>amendments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oil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gas</w:t>
      </w:r>
      <w:r>
        <w:rPr>
          <w:spacing w:val="-64"/>
        </w:rPr>
        <w:t> </w:t>
      </w:r>
      <w:r>
        <w:rPr/>
        <w:t>contracts.</w:t>
      </w:r>
    </w:p>
    <w:p>
      <w:pPr>
        <w:pStyle w:val="BodyText"/>
        <w:spacing w:before="122"/>
        <w:ind w:left="560"/>
      </w:pPr>
      <w:r>
        <w:rPr/>
        <w:t>In</w:t>
      </w:r>
      <w:r>
        <w:rPr>
          <w:spacing w:val="46"/>
        </w:rPr>
        <w:t> </w:t>
      </w:r>
      <w:r>
        <w:rPr/>
        <w:t>Kurdistan,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model</w:t>
      </w:r>
      <w:r>
        <w:rPr>
          <w:spacing w:val="44"/>
        </w:rPr>
        <w:t> </w:t>
      </w:r>
      <w:r>
        <w:rPr/>
        <w:t>PSC</w:t>
      </w:r>
      <w:r>
        <w:rPr>
          <w:spacing w:val="49"/>
        </w:rPr>
        <w:t> </w:t>
      </w:r>
      <w:r>
        <w:rPr/>
        <w:t>is</w:t>
      </w:r>
      <w:r>
        <w:rPr>
          <w:spacing w:val="48"/>
        </w:rPr>
        <w:t> </w:t>
      </w:r>
      <w:r>
        <w:rPr/>
        <w:t>not</w:t>
      </w:r>
      <w:r>
        <w:rPr>
          <w:spacing w:val="46"/>
        </w:rPr>
        <w:t> </w:t>
      </w:r>
      <w:r>
        <w:rPr/>
        <w:t>made</w:t>
      </w:r>
      <w:r>
        <w:rPr>
          <w:spacing w:val="42"/>
        </w:rPr>
        <w:t> </w:t>
      </w:r>
      <w:r>
        <w:rPr/>
        <w:t>publicly</w:t>
      </w:r>
      <w:r>
        <w:rPr>
          <w:spacing w:val="48"/>
        </w:rPr>
        <w:t> </w:t>
      </w:r>
      <w:r>
        <w:rPr/>
        <w:t>available.</w:t>
      </w:r>
      <w:r>
        <w:rPr>
          <w:spacing w:val="47"/>
        </w:rPr>
        <w:t> </w:t>
      </w:r>
      <w:r>
        <w:rPr/>
        <w:t>However,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KRG’s</w:t>
      </w:r>
      <w:r>
        <w:rPr>
          <w:spacing w:val="49"/>
        </w:rPr>
        <w:t> </w:t>
      </w:r>
      <w:r>
        <w:rPr/>
        <w:t>MNR</w:t>
      </w:r>
    </w:p>
    <w:p>
      <w:pPr>
        <w:pStyle w:val="BodyText"/>
        <w:spacing w:before="51"/>
        <w:ind w:left="560"/>
      </w:pPr>
      <w:r>
        <w:rPr/>
        <w:t>publishes in</w:t>
      </w:r>
      <w:r>
        <w:rPr>
          <w:spacing w:val="-3"/>
        </w:rPr>
        <w:t> </w:t>
      </w:r>
      <w:r>
        <w:rPr/>
        <w:t>its</w:t>
      </w:r>
      <w:r>
        <w:rPr>
          <w:spacing w:val="2"/>
        </w:rPr>
        <w:t> </w:t>
      </w:r>
      <w:hyperlink r:id="rId71">
        <w:r>
          <w:rPr>
            <w:color w:val="EC1A3A"/>
            <w:u w:val="single" w:color="EC1A3A"/>
          </w:rPr>
          <w:t>official website</w:t>
        </w:r>
        <w:r>
          <w:rPr>
            <w:color w:val="EC1A3A"/>
          </w:rPr>
          <w:t> </w:t>
        </w:r>
      </w:hyperlink>
      <w:r>
        <w:rPr/>
        <w:t>the</w:t>
      </w:r>
      <w:r>
        <w:rPr>
          <w:spacing w:val="-3"/>
        </w:rPr>
        <w:t> </w:t>
      </w:r>
      <w:r>
        <w:rPr/>
        <w:t>full</w:t>
      </w:r>
      <w:r>
        <w:rPr>
          <w:spacing w:val="-4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signed</w:t>
      </w:r>
      <w:r>
        <w:rPr>
          <w:spacing w:val="-5"/>
        </w:rPr>
        <w:t> </w:t>
      </w:r>
      <w:r>
        <w:rPr/>
        <w:t>PSCs by</w:t>
      </w:r>
      <w:r>
        <w:rPr>
          <w:spacing w:val="-1"/>
        </w:rPr>
        <w:t> </w:t>
      </w:r>
      <w:r>
        <w:rPr/>
        <w:t>region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date.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0" w:after="0"/>
        <w:ind w:left="1367" w:right="0" w:hanging="808"/>
        <w:jc w:val="left"/>
      </w:pPr>
      <w:bookmarkStart w:name="_bookmark110" w:id="139"/>
      <w:bookmarkEnd w:id="139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BodyText"/>
        <w:spacing w:line="276" w:lineRule="auto" w:before="269"/>
        <w:ind w:left="560" w:right="1033"/>
        <w:jc w:val="both"/>
      </w:pPr>
      <w:r>
        <w:rPr/>
        <w:t>Mining contracts are not accessible to the public. The MoIM did not provide us with the</w:t>
      </w:r>
      <w:r>
        <w:rPr>
          <w:spacing w:val="1"/>
        </w:rPr>
        <w:t> </w:t>
      </w:r>
      <w:r>
        <w:rPr/>
        <w:t>mining contracts including the information required by the EITI Standard for the mining</w:t>
      </w:r>
      <w:r>
        <w:rPr>
          <w:spacing w:val="1"/>
        </w:rPr>
        <w:t> </w:t>
      </w:r>
      <w:r>
        <w:rPr/>
        <w:t>sector.</w:t>
      </w: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124" w:after="0"/>
        <w:ind w:left="1137" w:right="0" w:hanging="577"/>
        <w:jc w:val="left"/>
      </w:pPr>
      <w:bookmarkStart w:name="_bookmark111" w:id="140"/>
      <w:bookmarkEnd w:id="140"/>
      <w:r>
        <w:rPr>
          <w:b w:val="0"/>
        </w:rPr>
      </w:r>
      <w:bookmarkStart w:name="_bookmark111" w:id="141"/>
      <w:bookmarkEnd w:id="141"/>
      <w:r>
        <w:rPr>
          <w:color w:val="78685F"/>
        </w:rPr>
        <w:t>B</w:t>
      </w:r>
      <w:r>
        <w:rPr>
          <w:color w:val="78685F"/>
        </w:rPr>
        <w:t>ENEFICIAL</w:t>
      </w:r>
      <w:r>
        <w:rPr>
          <w:color w:val="78685F"/>
          <w:spacing w:val="-5"/>
        </w:rPr>
        <w:t> </w:t>
      </w:r>
      <w:r>
        <w:rPr>
          <w:color w:val="78685F"/>
        </w:rPr>
        <w:t>OWNERSHIP</w:t>
      </w:r>
      <w:r>
        <w:rPr>
          <w:color w:val="78685F"/>
          <w:spacing w:val="-6"/>
        </w:rPr>
        <w:t> </w:t>
      </w:r>
      <w:r>
        <w:rPr>
          <w:color w:val="78685F"/>
        </w:rPr>
        <w:t>(EITI</w:t>
      </w:r>
      <w:r>
        <w:rPr>
          <w:color w:val="78685F"/>
          <w:spacing w:val="-8"/>
        </w:rPr>
        <w:t> </w:t>
      </w:r>
      <w:r>
        <w:rPr>
          <w:color w:val="78685F"/>
        </w:rPr>
        <w:t>REQUIREMENT</w:t>
      </w:r>
      <w:r>
        <w:rPr>
          <w:color w:val="78685F"/>
          <w:spacing w:val="-2"/>
        </w:rPr>
        <w:t> </w:t>
      </w:r>
      <w:r>
        <w:rPr>
          <w:color w:val="78685F"/>
        </w:rPr>
        <w:t>2.5)</w:t>
      </w:r>
    </w:p>
    <w:p>
      <w:pPr>
        <w:pStyle w:val="BodyText"/>
        <w:spacing w:line="288" w:lineRule="auto" w:before="115"/>
        <w:ind w:left="560" w:right="1028"/>
        <w:jc w:val="both"/>
      </w:pPr>
      <w:r>
        <w:rPr/>
        <w:t>As of 1 January 2020, the EITI Standard prescribes “that implementing countries request,</w:t>
      </w:r>
      <w:r>
        <w:rPr>
          <w:spacing w:val="1"/>
        </w:rPr>
        <w:t> </w:t>
      </w:r>
      <w:r>
        <w:rPr/>
        <w:t>and companies disclose, beneficial ownership (BO) information for inclusion in the EITI</w:t>
      </w:r>
      <w:r>
        <w:rPr>
          <w:spacing w:val="1"/>
        </w:rPr>
        <w:t> </w:t>
      </w:r>
      <w:r>
        <w:rPr/>
        <w:t>Report. This applies to corporate entity(ies) that apply for or hold a participating interest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exploration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oil,</w:t>
      </w:r>
      <w:r>
        <w:rPr>
          <w:spacing w:val="-5"/>
        </w:rPr>
        <w:t> </w:t>
      </w:r>
      <w:r>
        <w:rPr/>
        <w:t>gas</w:t>
      </w:r>
      <w:r>
        <w:rPr>
          <w:spacing w:val="-9"/>
        </w:rPr>
        <w:t> </w:t>
      </w:r>
      <w:r>
        <w:rPr/>
        <w:t>or</w:t>
      </w:r>
      <w:r>
        <w:rPr>
          <w:spacing w:val="-5"/>
        </w:rPr>
        <w:t> </w:t>
      </w:r>
      <w:r>
        <w:rPr/>
        <w:t>mining</w:t>
      </w:r>
      <w:r>
        <w:rPr>
          <w:spacing w:val="-6"/>
        </w:rPr>
        <w:t> </w:t>
      </w:r>
      <w:r>
        <w:rPr/>
        <w:t>license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should</w:t>
      </w:r>
      <w:r>
        <w:rPr>
          <w:spacing w:val="-4"/>
        </w:rPr>
        <w:t> </w:t>
      </w:r>
      <w:r>
        <w:rPr/>
        <w:t>include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identity(ies) of their beneficial owner(s), the level of ownership and details about how</w:t>
      </w:r>
      <w:r>
        <w:rPr>
          <w:spacing w:val="1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control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exerted.</w:t>
      </w:r>
      <w:r>
        <w:rPr>
          <w:spacing w:val="-4"/>
        </w:rPr>
        <w:t> </w:t>
      </w:r>
      <w:r>
        <w:rPr/>
        <w:t>(Requirement</w:t>
      </w:r>
      <w:r>
        <w:rPr>
          <w:spacing w:val="-2"/>
        </w:rPr>
        <w:t> </w:t>
      </w:r>
      <w:r>
        <w:rPr/>
        <w:t>2.5 (c).”</w:t>
      </w:r>
    </w:p>
    <w:p>
      <w:pPr>
        <w:spacing w:after="0" w:line="288" w:lineRule="auto"/>
        <w:jc w:val="both"/>
        <w:sectPr>
          <w:type w:val="continuous"/>
          <w:pgSz w:w="11910" w:h="16840"/>
          <w:pgMar w:top="1580" w:bottom="280" w:left="880" w:right="400"/>
        </w:sectPr>
      </w:pPr>
    </w:p>
    <w:p>
      <w:pPr>
        <w:pStyle w:val="Heading2"/>
        <w:numPr>
          <w:ilvl w:val="2"/>
          <w:numId w:val="59"/>
        </w:numPr>
        <w:tabs>
          <w:tab w:pos="1281" w:val="left" w:leader="none"/>
        </w:tabs>
        <w:spacing w:line="240" w:lineRule="auto" w:before="155" w:after="0"/>
        <w:ind w:left="1281" w:right="0" w:hanging="721"/>
        <w:jc w:val="left"/>
      </w:pPr>
      <w:bookmarkStart w:name="_bookmark112" w:id="142"/>
      <w:bookmarkEnd w:id="142"/>
      <w:r>
        <w:rPr>
          <w:b w:val="0"/>
        </w:rPr>
      </w:r>
      <w:bookmarkStart w:name="_bookmark112" w:id="143"/>
      <w:bookmarkEnd w:id="143"/>
      <w:r>
        <w:rPr>
          <w:color w:val="97002D"/>
        </w:rPr>
        <w:t>B</w:t>
      </w:r>
      <w:r>
        <w:rPr>
          <w:color w:val="97002D"/>
        </w:rPr>
        <w:t>ENEFICIAL</w:t>
      </w:r>
      <w:r>
        <w:rPr>
          <w:color w:val="97002D"/>
          <w:spacing w:val="-6"/>
        </w:rPr>
        <w:t> </w:t>
      </w:r>
      <w:r>
        <w:rPr>
          <w:color w:val="97002D"/>
        </w:rPr>
        <w:t>OWNERSHIP</w:t>
      </w:r>
      <w:r>
        <w:rPr>
          <w:color w:val="97002D"/>
          <w:spacing w:val="-8"/>
        </w:rPr>
        <w:t> </w:t>
      </w:r>
      <w:r>
        <w:rPr>
          <w:color w:val="97002D"/>
        </w:rPr>
        <w:t>(BO)</w:t>
      </w:r>
      <w:r>
        <w:rPr>
          <w:color w:val="97002D"/>
          <w:spacing w:val="-3"/>
        </w:rPr>
        <w:t> </w:t>
      </w:r>
      <w:r>
        <w:rPr>
          <w:color w:val="97002D"/>
        </w:rPr>
        <w:t>ROAD</w:t>
      </w:r>
      <w:r>
        <w:rPr>
          <w:color w:val="97002D"/>
          <w:spacing w:val="-7"/>
        </w:rPr>
        <w:t> </w:t>
      </w:r>
      <w:r>
        <w:rPr>
          <w:color w:val="97002D"/>
        </w:rPr>
        <w:t>MAP</w:t>
      </w:r>
    </w:p>
    <w:p>
      <w:pPr>
        <w:pStyle w:val="BodyText"/>
        <w:spacing w:line="288" w:lineRule="auto" w:before="273"/>
        <w:ind w:left="560" w:right="1025"/>
        <w:jc w:val="both"/>
      </w:pPr>
      <w:r>
        <w:rPr/>
        <w:t>According to the EITI Requirement 2.5 (a): It is recommended that implementing countries</w:t>
      </w:r>
      <w:r>
        <w:rPr>
          <w:spacing w:val="-64"/>
        </w:rPr>
        <w:t> </w:t>
      </w:r>
      <w:r>
        <w:rPr/>
        <w:t>maintain a publicly available register of the beneficial owners of the corporate entity(ies)</w:t>
      </w:r>
      <w:r>
        <w:rPr>
          <w:spacing w:val="1"/>
        </w:rPr>
        <w:t> </w:t>
      </w:r>
      <w:r>
        <w:rPr/>
        <w:t>that apply for or hold a participating interest in an exploration or production oil, gas or</w:t>
      </w:r>
      <w:r>
        <w:rPr>
          <w:spacing w:val="1"/>
        </w:rPr>
        <w:t> </w:t>
      </w:r>
      <w:r>
        <w:rPr/>
        <w:t>mining</w:t>
      </w:r>
      <w:r>
        <w:rPr>
          <w:spacing w:val="-8"/>
        </w:rPr>
        <w:t> </w:t>
      </w:r>
      <w:r>
        <w:rPr/>
        <w:t>license</w:t>
      </w:r>
      <w:r>
        <w:rPr>
          <w:spacing w:val="-13"/>
        </w:rPr>
        <w:t> </w:t>
      </w:r>
      <w:r>
        <w:rPr/>
        <w:t>or</w:t>
      </w:r>
      <w:r>
        <w:rPr>
          <w:spacing w:val="-7"/>
        </w:rPr>
        <w:t> </w:t>
      </w:r>
      <w:r>
        <w:rPr/>
        <w:t>contract,</w:t>
      </w:r>
      <w:r>
        <w:rPr>
          <w:spacing w:val="-6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identity(ies)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12"/>
        </w:rPr>
        <w:t> </w:t>
      </w:r>
      <w:r>
        <w:rPr/>
        <w:t>beneficial</w:t>
      </w:r>
      <w:r>
        <w:rPr>
          <w:spacing w:val="-10"/>
        </w:rPr>
        <w:t> </w:t>
      </w:r>
      <w:r>
        <w:rPr/>
        <w:t>owner(s),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level</w:t>
      </w:r>
      <w:r>
        <w:rPr>
          <w:spacing w:val="-64"/>
        </w:rPr>
        <w:t> </w:t>
      </w:r>
      <w:r>
        <w:rPr/>
        <w:t>of ownership and details about how ownership or control is exerted. Where possible,</w:t>
      </w:r>
      <w:r>
        <w:rPr>
          <w:spacing w:val="1"/>
        </w:rPr>
        <w:t> </w:t>
      </w:r>
      <w:r>
        <w:rPr/>
        <w:t>beneficial ownership information should be incorporated in existing filings by companies to</w:t>
      </w:r>
      <w:r>
        <w:rPr>
          <w:spacing w:val="-64"/>
        </w:rPr>
        <w:t> </w:t>
      </w:r>
      <w:r>
        <w:rPr/>
        <w:t>corporate regulators, stock exchanges or agencies regulating extractive industry licensing.</w:t>
      </w:r>
      <w:r>
        <w:rPr>
          <w:spacing w:val="1"/>
        </w:rPr>
        <w:t> </w:t>
      </w:r>
      <w:r>
        <w:rPr>
          <w:spacing w:val="-1"/>
        </w:rPr>
        <w:t>Where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information</w:t>
      </w:r>
      <w:r>
        <w:rPr>
          <w:spacing w:val="-17"/>
        </w:rPr>
        <w:t> </w:t>
      </w:r>
      <w:r>
        <w:rPr/>
        <w:t>is</w:t>
      </w:r>
      <w:r>
        <w:rPr>
          <w:spacing w:val="-14"/>
        </w:rPr>
        <w:t> </w:t>
      </w:r>
      <w:r>
        <w:rPr/>
        <w:t>already</w:t>
      </w:r>
      <w:r>
        <w:rPr>
          <w:spacing w:val="-14"/>
        </w:rPr>
        <w:t> </w:t>
      </w:r>
      <w:r>
        <w:rPr/>
        <w:t>publicly</w:t>
      </w:r>
      <w:r>
        <w:rPr>
          <w:spacing w:val="-14"/>
        </w:rPr>
        <w:t> </w:t>
      </w:r>
      <w:r>
        <w:rPr/>
        <w:t>available,</w:t>
      </w:r>
      <w:r>
        <w:rPr>
          <w:spacing w:val="-10"/>
        </w:rPr>
        <w:t> </w:t>
      </w:r>
      <w:r>
        <w:rPr/>
        <w:t>the</w:t>
      </w:r>
      <w:r>
        <w:rPr>
          <w:spacing w:val="-17"/>
        </w:rPr>
        <w:t> </w:t>
      </w:r>
      <w:r>
        <w:rPr/>
        <w:t>EITI</w:t>
      </w:r>
      <w:r>
        <w:rPr>
          <w:spacing w:val="-14"/>
        </w:rPr>
        <w:t> </w:t>
      </w:r>
      <w:r>
        <w:rPr/>
        <w:t>Report</w:t>
      </w:r>
      <w:r>
        <w:rPr>
          <w:spacing w:val="-16"/>
        </w:rPr>
        <w:t> </w:t>
      </w:r>
      <w:r>
        <w:rPr/>
        <w:t>should</w:t>
      </w:r>
      <w:r>
        <w:rPr>
          <w:spacing w:val="-10"/>
        </w:rPr>
        <w:t> </w:t>
      </w:r>
      <w:r>
        <w:rPr/>
        <w:t>include</w:t>
      </w:r>
      <w:r>
        <w:rPr>
          <w:spacing w:val="-15"/>
        </w:rPr>
        <w:t> </w:t>
      </w:r>
      <w:r>
        <w:rPr/>
        <w:t>guidance</w:t>
      </w:r>
      <w:r>
        <w:rPr>
          <w:spacing w:val="-64"/>
        </w:rPr>
        <w:t> </w:t>
      </w:r>
      <w:r>
        <w:rPr/>
        <w:t>on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line="288" w:lineRule="auto" w:before="122"/>
        <w:ind w:left="560" w:right="1029"/>
        <w:jc w:val="both"/>
      </w:pPr>
      <w:r>
        <w:rPr/>
        <w:t>Implementing countries are required to document the government’s policy and MSG’s</w:t>
      </w:r>
      <w:r>
        <w:rPr>
          <w:spacing w:val="1"/>
        </w:rPr>
        <w:t> </w:t>
      </w:r>
      <w:r>
        <w:rPr/>
        <w:t>discussion on disclosure of BO. This should include details of the relevant legal provisions,</w:t>
      </w:r>
      <w:r>
        <w:rPr>
          <w:spacing w:val="1"/>
        </w:rPr>
        <w:t> </w:t>
      </w:r>
      <w:r>
        <w:rPr/>
        <w:t>actual disclosure practices and any reforms that are planned or underway related to BO</w:t>
      </w:r>
      <w:r>
        <w:rPr>
          <w:spacing w:val="1"/>
        </w:rPr>
        <w:t> </w:t>
      </w:r>
      <w:r>
        <w:rPr/>
        <w:t>disclosure.</w:t>
      </w:r>
    </w:p>
    <w:p>
      <w:pPr>
        <w:pStyle w:val="BodyText"/>
        <w:spacing w:before="119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Iraqi</w:t>
      </w:r>
      <w:r>
        <w:rPr>
          <w:spacing w:val="-6"/>
        </w:rPr>
        <w:t> </w:t>
      </w:r>
      <w:r>
        <w:rPr/>
        <w:t>Road map is</w:t>
      </w:r>
      <w:r>
        <w:rPr>
          <w:spacing w:val="1"/>
        </w:rPr>
        <w:t> </w:t>
      </w:r>
      <w:r>
        <w:rPr/>
        <w:t>available</w:t>
      </w:r>
      <w:r>
        <w:rPr>
          <w:spacing w:val="3"/>
        </w:rPr>
        <w:t> </w:t>
      </w:r>
      <w:hyperlink r:id="rId144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spacing w:before="171"/>
        <w:ind w:left="560" w:right="0" w:firstLine="0"/>
        <w:jc w:val="both"/>
        <w:rPr>
          <w:b/>
          <w:sz w:val="21"/>
        </w:rPr>
      </w:pPr>
      <w:bookmarkStart w:name="_bookmark113" w:id="144"/>
      <w:bookmarkEnd w:id="144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43: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EFINITION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BO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17"/>
        </w:rPr>
        <w:t>AND </w:t>
      </w:r>
      <w:r>
        <w:rPr>
          <w:b/>
          <w:color w:val="585858"/>
          <w:sz w:val="21"/>
        </w:rPr>
        <w:t>PEP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"/>
        <w:gridCol w:w="8088"/>
      </w:tblGrid>
      <w:tr>
        <w:trPr>
          <w:trHeight w:val="282" w:hRule="atLeast"/>
        </w:trPr>
        <w:tc>
          <w:tcPr>
            <w:tcW w:w="954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12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Terms</w:t>
            </w:r>
          </w:p>
        </w:tc>
        <w:tc>
          <w:tcPr>
            <w:tcW w:w="8088" w:type="dxa"/>
            <w:tcBorders>
              <w:bottom w:val="single" w:sz="12" w:space="0" w:color="EC1A3A"/>
            </w:tcBorders>
            <w:shd w:val="clear" w:color="auto" w:fill="79091A"/>
          </w:tcPr>
          <w:p>
            <w:pPr>
              <w:pStyle w:val="TableParagraph"/>
              <w:spacing w:before="42"/>
              <w:ind w:left="9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Definition</w:t>
            </w:r>
          </w:p>
        </w:tc>
      </w:tr>
      <w:tr>
        <w:trPr>
          <w:trHeight w:val="1267" w:hRule="atLeast"/>
        </w:trPr>
        <w:tc>
          <w:tcPr>
            <w:tcW w:w="954" w:type="dxa"/>
            <w:tcBorders>
              <w:top w:val="single" w:sz="12" w:space="0" w:color="EC1A3A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BO</w:t>
            </w:r>
          </w:p>
        </w:tc>
        <w:tc>
          <w:tcPr>
            <w:tcW w:w="8088" w:type="dxa"/>
            <w:tcBorders>
              <w:top w:val="single" w:sz="12" w:space="0" w:color="EC1A3A"/>
            </w:tcBorders>
            <w:shd w:val="clear" w:color="auto" w:fill="F7A2AF"/>
          </w:tcPr>
          <w:p>
            <w:pPr>
              <w:pStyle w:val="TableParagraph"/>
              <w:tabs>
                <w:tab w:pos="1373" w:val="left" w:leader="none"/>
                <w:tab w:pos="2506" w:val="left" w:leader="none"/>
                <w:tab w:pos="3437" w:val="left" w:leader="none"/>
                <w:tab w:pos="4119" w:val="left" w:leader="none"/>
                <w:tab w:pos="5083" w:val="left" w:leader="none"/>
                <w:tab w:pos="6182" w:val="left" w:leader="none"/>
                <w:tab w:pos="6936" w:val="left" w:leader="none"/>
              </w:tabs>
              <w:spacing w:before="36"/>
              <w:ind w:left="92" w:right="108"/>
              <w:jc w:val="both"/>
              <w:rPr>
                <w:sz w:val="17"/>
              </w:rPr>
            </w:pPr>
            <w:r>
              <w:rPr>
                <w:sz w:val="17"/>
              </w:rPr>
              <w:t>BO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refers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natural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person(s)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who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ultimately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owns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controls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natural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person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on whose behalf a transaction is being conducted. It also includes those persons who exercise ultimate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effective</w:t>
              <w:tab/>
              <w:t>control</w:t>
              <w:tab/>
              <w:t>over</w:t>
              <w:tab/>
              <w:t>a</w:t>
              <w:tab/>
              <w:t>legal</w:t>
              <w:tab/>
              <w:t>person</w:t>
              <w:tab/>
              <w:t>or</w:t>
              <w:tab/>
            </w:r>
            <w:r>
              <w:rPr>
                <w:spacing w:val="-1"/>
                <w:sz w:val="17"/>
              </w:rPr>
              <w:t>arrangement.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Reference to “ultimately owned or controlled” and “ultimate effective control” refer to situations in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which ownership/control is exercised through a chain of ownership or by means of control other than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direct control.</w:t>
            </w:r>
          </w:p>
        </w:tc>
      </w:tr>
      <w:tr>
        <w:trPr>
          <w:trHeight w:val="470" w:hRule="atLeast"/>
        </w:trPr>
        <w:tc>
          <w:tcPr>
            <w:tcW w:w="954" w:type="dxa"/>
          </w:tcPr>
          <w:p>
            <w:pPr>
              <w:pStyle w:val="TableParagraph"/>
              <w:spacing w:before="138"/>
              <w:ind w:left="120"/>
              <w:rPr>
                <w:sz w:val="17"/>
              </w:rPr>
            </w:pPr>
            <w:r>
              <w:rPr>
                <w:sz w:val="17"/>
              </w:rPr>
              <w:t>Threshold</w:t>
            </w:r>
          </w:p>
        </w:tc>
        <w:tc>
          <w:tcPr>
            <w:tcW w:w="8088" w:type="dxa"/>
          </w:tcPr>
          <w:p>
            <w:pPr>
              <w:pStyle w:val="TableParagraph"/>
              <w:spacing w:before="37"/>
              <w:ind w:left="92"/>
              <w:rPr>
                <w:sz w:val="17"/>
              </w:rPr>
            </w:pPr>
            <w:r>
              <w:rPr>
                <w:sz w:val="17"/>
              </w:rPr>
              <w:t>Directly or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indirectly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(e.g.,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through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chain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entities)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5%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more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shares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voting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rights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entity.</w:t>
            </w:r>
          </w:p>
        </w:tc>
      </w:tr>
      <w:tr>
        <w:trPr>
          <w:trHeight w:val="1267" w:hRule="atLeast"/>
        </w:trPr>
        <w:tc>
          <w:tcPr>
            <w:tcW w:w="954" w:type="dxa"/>
            <w:tcBorders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PEP</w:t>
            </w:r>
          </w:p>
        </w:tc>
        <w:tc>
          <w:tcPr>
            <w:tcW w:w="8088" w:type="dxa"/>
            <w:tcBorders>
              <w:bottom w:val="single" w:sz="12" w:space="0" w:color="EC1A3A"/>
            </w:tcBorders>
            <w:shd w:val="clear" w:color="auto" w:fill="F7A2AF"/>
          </w:tcPr>
          <w:p>
            <w:pPr>
              <w:pStyle w:val="TableParagraph"/>
              <w:spacing w:before="37"/>
              <w:ind w:left="92" w:right="108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comprehensive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PEP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definition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below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mentioned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Anti-Money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Laundering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2012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adopted: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“Persons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holding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prominent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public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positions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domestically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foreign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country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heads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 state or government, senior politicians at national level, senior government, judicial, military 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party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officials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national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level,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senior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executives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state-owned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enterprises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national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importance,</w:t>
            </w:r>
            <w:r>
              <w:rPr>
                <w:spacing w:val="-48"/>
                <w:sz w:val="17"/>
              </w:rPr>
              <w:t> </w:t>
            </w:r>
            <w:r>
              <w:rPr>
                <w:sz w:val="17"/>
              </w:rPr>
              <w:t>or individuals or undertakings identified as having close family ties or personal or business connections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such persons.”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1" w:after="0"/>
        <w:ind w:left="1367" w:right="0" w:hanging="808"/>
        <w:jc w:val="left"/>
      </w:pPr>
      <w:bookmarkStart w:name="_bookmark114" w:id="145"/>
      <w:bookmarkEnd w:id="145"/>
      <w:r>
        <w:rPr>
          <w:color w:val="97002D"/>
        </w:rPr>
        <w:t>B</w:t>
      </w:r>
      <w:r>
        <w:rPr>
          <w:color w:val="97002D"/>
        </w:rPr>
        <w:t>ENEFICIAL</w:t>
      </w:r>
      <w:r>
        <w:rPr>
          <w:color w:val="97002D"/>
          <w:spacing w:val="-9"/>
        </w:rPr>
        <w:t> </w:t>
      </w:r>
      <w:r>
        <w:rPr>
          <w:color w:val="97002D"/>
        </w:rPr>
        <w:t>OWNERSHIP</w:t>
      </w:r>
      <w:r>
        <w:rPr>
          <w:color w:val="97002D"/>
          <w:spacing w:val="-9"/>
        </w:rPr>
        <w:t> </w:t>
      </w:r>
      <w:r>
        <w:rPr>
          <w:color w:val="97002D"/>
        </w:rPr>
        <w:t>REPORTING</w:t>
      </w:r>
    </w:p>
    <w:p>
      <w:pPr>
        <w:pStyle w:val="BodyText"/>
        <w:spacing w:line="288" w:lineRule="auto" w:before="153"/>
        <w:ind w:left="560" w:right="1034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MSG</w:t>
      </w:r>
      <w:r>
        <w:rPr>
          <w:spacing w:val="-15"/>
        </w:rPr>
        <w:t> </w:t>
      </w:r>
      <w:r>
        <w:rPr>
          <w:spacing w:val="-1"/>
        </w:rPr>
        <w:t>should</w:t>
      </w:r>
      <w:r>
        <w:rPr>
          <w:spacing w:val="-8"/>
        </w:rPr>
        <w:t> </w:t>
      </w:r>
      <w:r>
        <w:rPr>
          <w:spacing w:val="-1"/>
        </w:rPr>
        <w:t>assess</w:t>
      </w:r>
      <w:r>
        <w:rPr>
          <w:spacing w:val="-8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existing</w:t>
      </w:r>
      <w:r>
        <w:rPr>
          <w:spacing w:val="-10"/>
        </w:rPr>
        <w:t> </w:t>
      </w:r>
      <w:r>
        <w:rPr>
          <w:spacing w:val="-1"/>
        </w:rPr>
        <w:t>mechanisms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assuring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reliability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BO</w:t>
      </w:r>
      <w:r>
        <w:rPr>
          <w:spacing w:val="-14"/>
        </w:rPr>
        <w:t> </w:t>
      </w:r>
      <w:r>
        <w:rPr/>
        <w:t>information</w:t>
      </w:r>
      <w:r>
        <w:rPr>
          <w:spacing w:val="-64"/>
        </w:rPr>
        <w:t> </w:t>
      </w:r>
      <w:r>
        <w:rPr/>
        <w:t>and</w:t>
      </w:r>
      <w:r>
        <w:rPr>
          <w:spacing w:val="-6"/>
        </w:rPr>
        <w:t> </w:t>
      </w:r>
      <w:r>
        <w:rPr/>
        <w:t>agree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scope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EITI</w:t>
      </w:r>
      <w:r>
        <w:rPr>
          <w:spacing w:val="-5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2.5(c)</w:t>
      </w:r>
      <w:r>
        <w:rPr>
          <w:spacing w:val="-7"/>
        </w:rPr>
        <w:t> </w:t>
      </w:r>
      <w:r>
        <w:rPr/>
        <w:t>to</w:t>
      </w:r>
      <w:r>
        <w:rPr>
          <w:spacing w:val="-64"/>
        </w:rPr>
        <w:t> </w:t>
      </w:r>
      <w:r>
        <w:rPr/>
        <w:t>assure the accuracy of the BO information they provide. This could include requiring</w:t>
      </w:r>
      <w:r>
        <w:rPr>
          <w:spacing w:val="1"/>
        </w:rPr>
        <w:t> </w:t>
      </w:r>
      <w:r>
        <w:rPr/>
        <w:t>companies to attest the BO declaration form through sign-off by a member of the senior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team</w:t>
      </w:r>
      <w:r>
        <w:rPr>
          <w:spacing w:val="-2"/>
        </w:rPr>
        <w:t> </w:t>
      </w:r>
      <w:r>
        <w:rPr/>
        <w:t>or senior</w:t>
      </w:r>
      <w:r>
        <w:rPr>
          <w:spacing w:val="-5"/>
        </w:rPr>
        <w:t> </w:t>
      </w:r>
      <w:r>
        <w:rPr/>
        <w:t>legal</w:t>
      </w:r>
      <w:r>
        <w:rPr>
          <w:spacing w:val="-3"/>
        </w:rPr>
        <w:t> </w:t>
      </w:r>
      <w:r>
        <w:rPr/>
        <w:t>counsel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submit</w:t>
      </w:r>
      <w:r>
        <w:rPr>
          <w:spacing w:val="-2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documentation.</w:t>
      </w:r>
    </w:p>
    <w:p>
      <w:pPr>
        <w:pStyle w:val="BodyText"/>
        <w:spacing w:line="290" w:lineRule="auto" w:before="119"/>
        <w:ind w:left="560" w:right="1035"/>
        <w:jc w:val="both"/>
      </w:pPr>
      <w:r>
        <w:rPr/>
        <w:t>To</w:t>
      </w:r>
      <w:r>
        <w:rPr>
          <w:spacing w:val="1"/>
        </w:rPr>
        <w:t> </w:t>
      </w:r>
      <w:r>
        <w:rPr/>
        <w:t>comply</w:t>
      </w:r>
      <w:r>
        <w:rPr>
          <w:spacing w:val="1"/>
        </w:rPr>
        <w:t> </w:t>
      </w:r>
      <w:r>
        <w:rPr/>
        <w:t>with Requirement 2.5 (C) for collecting information about the BO of the</w:t>
      </w:r>
      <w:r>
        <w:rPr>
          <w:spacing w:val="1"/>
        </w:rPr>
        <w:t> </w:t>
      </w:r>
      <w:r>
        <w:rPr/>
        <w:t>extractive companies operating in Iraq for the 2020/21 EITI report, the MSG agreed to</w:t>
      </w:r>
      <w:r>
        <w:rPr>
          <w:spacing w:val="1"/>
        </w:rPr>
        <w:t> </w:t>
      </w:r>
      <w:r>
        <w:rPr/>
        <w:t>maintain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 and</w:t>
      </w:r>
      <w:r>
        <w:rPr>
          <w:spacing w:val="2"/>
        </w:rPr>
        <w:t> </w:t>
      </w:r>
      <w:r>
        <w:rPr/>
        <w:t>PEP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adopted</w:t>
      </w:r>
      <w:r>
        <w:rPr>
          <w:spacing w:val="-4"/>
        </w:rPr>
        <w:t> </w:t>
      </w:r>
      <w:r>
        <w:rPr/>
        <w:t>by the</w:t>
      </w:r>
      <w:r>
        <w:rPr>
          <w:spacing w:val="7"/>
        </w:rPr>
        <w:t> </w:t>
      </w:r>
      <w:r>
        <w:rPr/>
        <w:t>BO</w:t>
      </w:r>
      <w:r>
        <w:rPr>
          <w:spacing w:val="-6"/>
        </w:rPr>
        <w:t> </w:t>
      </w:r>
      <w:r>
        <w:rPr/>
        <w:t>working</w:t>
      </w:r>
      <w:r>
        <w:rPr>
          <w:spacing w:val="-1"/>
        </w:rPr>
        <w:t> </w:t>
      </w:r>
      <w:r>
        <w:rPr/>
        <w:t>group.</w:t>
      </w:r>
    </w:p>
    <w:p>
      <w:pPr>
        <w:spacing w:after="0" w:line="290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bookmarkStart w:name="_bookmark115" w:id="146"/>
      <w:bookmarkEnd w:id="146"/>
      <w:r>
        <w:rPr>
          <w:b w:val="0"/>
        </w:rPr>
      </w:r>
      <w:bookmarkStart w:name="_bookmark115" w:id="147"/>
      <w:bookmarkEnd w:id="147"/>
      <w:r>
        <w:rPr>
          <w:color w:val="78685F"/>
        </w:rPr>
        <w:t>S</w:t>
      </w:r>
      <w:r>
        <w:rPr>
          <w:color w:val="78685F"/>
        </w:rPr>
        <w:t>TATE</w:t>
      </w:r>
      <w:r>
        <w:rPr>
          <w:color w:val="78685F"/>
          <w:spacing w:val="-9"/>
        </w:rPr>
        <w:t> </w:t>
      </w:r>
      <w:r>
        <w:rPr>
          <w:color w:val="78685F"/>
        </w:rPr>
        <w:t>PARTICIPATION</w:t>
      </w:r>
      <w:r>
        <w:rPr>
          <w:color w:val="78685F"/>
          <w:spacing w:val="-6"/>
        </w:rPr>
        <w:t> </w:t>
      </w:r>
      <w:r>
        <w:rPr>
          <w:color w:val="78685F"/>
        </w:rPr>
        <w:t>(EITI</w:t>
      </w:r>
      <w:r>
        <w:rPr>
          <w:color w:val="78685F"/>
          <w:spacing w:val="-9"/>
        </w:rPr>
        <w:t> </w:t>
      </w:r>
      <w:r>
        <w:rPr>
          <w:color w:val="78685F"/>
        </w:rPr>
        <w:t>REQUIREMENT</w:t>
      </w:r>
      <w:r>
        <w:rPr>
          <w:color w:val="78685F"/>
          <w:spacing w:val="-6"/>
        </w:rPr>
        <w:t> </w:t>
      </w:r>
      <w:r>
        <w:rPr>
          <w:color w:val="78685F"/>
        </w:rPr>
        <w:t>2.6)</w:t>
      </w: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242" w:after="0"/>
        <w:ind w:left="1367" w:right="0" w:hanging="808"/>
        <w:jc w:val="left"/>
      </w:pPr>
      <w:bookmarkStart w:name="_bookmark116" w:id="148"/>
      <w:bookmarkEnd w:id="148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149"/>
        <w:ind w:left="560" w:right="1033"/>
        <w:jc w:val="both"/>
      </w:pPr>
      <w:r>
        <w:rPr/>
        <w:t>EITI</w:t>
      </w:r>
      <w:r>
        <w:rPr>
          <w:spacing w:val="-16"/>
        </w:rPr>
        <w:t> </w:t>
      </w:r>
      <w:r>
        <w:rPr/>
        <w:t>Requirement</w:t>
      </w:r>
      <w:r>
        <w:rPr>
          <w:spacing w:val="-12"/>
        </w:rPr>
        <w:t> </w:t>
      </w:r>
      <w:r>
        <w:rPr/>
        <w:t>2.6</w:t>
      </w:r>
      <w:r>
        <w:rPr>
          <w:spacing w:val="-13"/>
        </w:rPr>
        <w:t> </w:t>
      </w:r>
      <w:r>
        <w:rPr/>
        <w:t>requires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state-owned</w:t>
      </w:r>
      <w:r>
        <w:rPr>
          <w:spacing w:val="-15"/>
        </w:rPr>
        <w:t> </w:t>
      </w:r>
      <w:r>
        <w:rPr/>
        <w:t>enterprises</w:t>
      </w:r>
      <w:r>
        <w:rPr>
          <w:spacing w:val="-10"/>
        </w:rPr>
        <w:t> </w:t>
      </w:r>
      <w:r>
        <w:rPr/>
        <w:t>to</w:t>
      </w:r>
      <w:r>
        <w:rPr>
          <w:spacing w:val="-15"/>
        </w:rPr>
        <w:t> </w:t>
      </w:r>
      <w:r>
        <w:rPr/>
        <w:t>disclose</w:t>
      </w:r>
      <w:r>
        <w:rPr>
          <w:spacing w:val="-13"/>
        </w:rPr>
        <w:t> </w:t>
      </w:r>
      <w:r>
        <w:rPr/>
        <w:t>their</w:t>
      </w:r>
      <w:r>
        <w:rPr>
          <w:spacing w:val="-64"/>
        </w:rPr>
        <w:t> </w:t>
      </w:r>
      <w:r>
        <w:rPr>
          <w:spacing w:val="-1"/>
        </w:rPr>
        <w:t>shareholding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oil,</w:t>
      </w:r>
      <w:r>
        <w:rPr>
          <w:spacing w:val="-13"/>
        </w:rPr>
        <w:t> </w:t>
      </w:r>
      <w:r>
        <w:rPr>
          <w:spacing w:val="-1"/>
        </w:rPr>
        <w:t>gas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mining</w:t>
      </w:r>
      <w:r>
        <w:rPr>
          <w:spacing w:val="-14"/>
        </w:rPr>
        <w:t> </w:t>
      </w:r>
      <w:r>
        <w:rPr>
          <w:spacing w:val="-1"/>
        </w:rPr>
        <w:t>companies</w:t>
      </w:r>
      <w:r>
        <w:rPr>
          <w:spacing w:val="-13"/>
        </w:rPr>
        <w:t> </w:t>
      </w:r>
      <w:r>
        <w:rPr/>
        <w:t>operating</w:t>
      </w:r>
      <w:r>
        <w:rPr>
          <w:spacing w:val="-14"/>
        </w:rPr>
        <w:t> </w:t>
      </w:r>
      <w:r>
        <w:rPr/>
        <w:t>within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country,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changes</w:t>
      </w:r>
      <w:r>
        <w:rPr>
          <w:spacing w:val="-6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shareholding 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period</w:t>
      </w:r>
      <w:r>
        <w:rPr>
          <w:spacing w:val="-4"/>
        </w:rPr>
        <w:t> </w:t>
      </w:r>
      <w:r>
        <w:rPr/>
        <w:t>covered</w:t>
      </w:r>
      <w:r>
        <w:rPr>
          <w:spacing w:val="-3"/>
        </w:rPr>
        <w:t> </w:t>
      </w:r>
      <w:r>
        <w:rPr/>
        <w:t>by the</w:t>
      </w:r>
      <w:r>
        <w:rPr>
          <w:spacing w:val="6"/>
        </w:rPr>
        <w:t> </w:t>
      </w:r>
      <w:r>
        <w:rPr/>
        <w:t>report.</w:t>
      </w:r>
    </w:p>
    <w:p>
      <w:pPr>
        <w:spacing w:line="288" w:lineRule="auto" w:before="122"/>
        <w:ind w:left="560" w:right="1030" w:firstLine="0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MSG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has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defined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state-owned</w:t>
      </w:r>
      <w:r>
        <w:rPr>
          <w:spacing w:val="-12"/>
          <w:sz w:val="22"/>
        </w:rPr>
        <w:t> </w:t>
      </w:r>
      <w:r>
        <w:rPr>
          <w:sz w:val="22"/>
        </w:rPr>
        <w:t>enterprises</w:t>
      </w:r>
      <w:r>
        <w:rPr>
          <w:spacing w:val="-12"/>
          <w:sz w:val="22"/>
        </w:rPr>
        <w:t> </w:t>
      </w:r>
      <w:r>
        <w:rPr>
          <w:sz w:val="22"/>
        </w:rPr>
        <w:t>(SOEs)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accordance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amended</w:t>
      </w:r>
      <w:r>
        <w:rPr>
          <w:spacing w:val="-13"/>
          <w:sz w:val="22"/>
        </w:rPr>
        <w:t> </w:t>
      </w:r>
      <w:r>
        <w:rPr>
          <w:sz w:val="22"/>
        </w:rPr>
        <w:t>Public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Companies’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Law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No.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22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1997,</w:t>
      </w:r>
      <w:r>
        <w:rPr>
          <w:spacing w:val="-18"/>
          <w:sz w:val="22"/>
        </w:rPr>
        <w:t> </w:t>
      </w:r>
      <w:r>
        <w:rPr>
          <w:sz w:val="22"/>
        </w:rPr>
        <w:t>which</w:t>
      </w:r>
      <w:r>
        <w:rPr>
          <w:spacing w:val="-19"/>
          <w:sz w:val="22"/>
        </w:rPr>
        <w:t> </w:t>
      </w:r>
      <w:r>
        <w:rPr>
          <w:sz w:val="22"/>
        </w:rPr>
        <w:t>defines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public</w:t>
      </w:r>
      <w:r>
        <w:rPr>
          <w:spacing w:val="-18"/>
          <w:sz w:val="22"/>
        </w:rPr>
        <w:t> </w:t>
      </w:r>
      <w:r>
        <w:rPr>
          <w:sz w:val="22"/>
        </w:rPr>
        <w:t>company</w:t>
      </w:r>
      <w:r>
        <w:rPr>
          <w:spacing w:val="-13"/>
          <w:sz w:val="22"/>
        </w:rPr>
        <w:t> </w:t>
      </w:r>
      <w:r>
        <w:rPr>
          <w:sz w:val="22"/>
        </w:rPr>
        <w:t>as:</w:t>
      </w:r>
      <w:r>
        <w:rPr>
          <w:spacing w:val="-13"/>
          <w:sz w:val="22"/>
        </w:rPr>
        <w:t> </w:t>
      </w:r>
      <w:r>
        <w:rPr>
          <w:sz w:val="22"/>
        </w:rPr>
        <w:t>“</w:t>
      </w:r>
      <w:r>
        <w:rPr>
          <w:i/>
          <w:color w:val="79091A"/>
          <w:sz w:val="22"/>
        </w:rPr>
        <w:t>a</w:t>
      </w:r>
      <w:r>
        <w:rPr>
          <w:i/>
          <w:color w:val="79091A"/>
          <w:spacing w:val="-20"/>
          <w:sz w:val="22"/>
        </w:rPr>
        <w:t> </w:t>
      </w:r>
      <w:r>
        <w:rPr>
          <w:i/>
          <w:color w:val="79091A"/>
          <w:sz w:val="22"/>
        </w:rPr>
        <w:t>self-funded</w:t>
      </w:r>
      <w:r>
        <w:rPr>
          <w:i/>
          <w:color w:val="79091A"/>
          <w:spacing w:val="-17"/>
          <w:sz w:val="22"/>
        </w:rPr>
        <w:t> </w:t>
      </w:r>
      <w:r>
        <w:rPr>
          <w:i/>
          <w:color w:val="79091A"/>
          <w:sz w:val="22"/>
        </w:rPr>
        <w:t>economic</w:t>
      </w:r>
      <w:r>
        <w:rPr>
          <w:i/>
          <w:color w:val="79091A"/>
          <w:spacing w:val="-64"/>
          <w:sz w:val="22"/>
        </w:rPr>
        <w:t> </w:t>
      </w:r>
      <w:r>
        <w:rPr>
          <w:i/>
          <w:color w:val="79091A"/>
          <w:sz w:val="22"/>
        </w:rPr>
        <w:t>unit</w:t>
      </w:r>
      <w:r>
        <w:rPr>
          <w:i/>
          <w:color w:val="79091A"/>
          <w:spacing w:val="-13"/>
          <w:sz w:val="22"/>
        </w:rPr>
        <w:t> </w:t>
      </w:r>
      <w:r>
        <w:rPr>
          <w:i/>
          <w:color w:val="79091A"/>
          <w:sz w:val="22"/>
        </w:rPr>
        <w:t>which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is</w:t>
      </w:r>
      <w:r>
        <w:rPr>
          <w:i/>
          <w:color w:val="79091A"/>
          <w:spacing w:val="-9"/>
          <w:sz w:val="22"/>
        </w:rPr>
        <w:t> </w:t>
      </w:r>
      <w:r>
        <w:rPr>
          <w:i/>
          <w:color w:val="79091A"/>
          <w:sz w:val="22"/>
        </w:rPr>
        <w:t>fully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owned</w:t>
      </w:r>
      <w:r>
        <w:rPr>
          <w:i/>
          <w:color w:val="79091A"/>
          <w:spacing w:val="-9"/>
          <w:sz w:val="22"/>
        </w:rPr>
        <w:t> </w:t>
      </w:r>
      <w:r>
        <w:rPr>
          <w:i/>
          <w:color w:val="79091A"/>
          <w:sz w:val="22"/>
        </w:rPr>
        <w:t>by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the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state,</w:t>
      </w:r>
      <w:r>
        <w:rPr>
          <w:i/>
          <w:color w:val="79091A"/>
          <w:spacing w:val="-11"/>
          <w:sz w:val="22"/>
        </w:rPr>
        <w:t> </w:t>
      </w:r>
      <w:r>
        <w:rPr>
          <w:i/>
          <w:color w:val="79091A"/>
          <w:sz w:val="22"/>
        </w:rPr>
        <w:t>has</w:t>
      </w:r>
      <w:r>
        <w:rPr>
          <w:i/>
          <w:color w:val="79091A"/>
          <w:spacing w:val="-9"/>
          <w:sz w:val="22"/>
        </w:rPr>
        <w:t> </w:t>
      </w:r>
      <w:r>
        <w:rPr>
          <w:i/>
          <w:color w:val="79091A"/>
          <w:sz w:val="22"/>
        </w:rPr>
        <w:t>a</w:t>
      </w:r>
      <w:r>
        <w:rPr>
          <w:i/>
          <w:color w:val="79091A"/>
          <w:spacing w:val="-12"/>
          <w:sz w:val="22"/>
        </w:rPr>
        <w:t> </w:t>
      </w:r>
      <w:r>
        <w:rPr>
          <w:i/>
          <w:color w:val="79091A"/>
          <w:sz w:val="22"/>
        </w:rPr>
        <w:t>legal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personality,</w:t>
      </w:r>
      <w:r>
        <w:rPr>
          <w:i/>
          <w:color w:val="79091A"/>
          <w:spacing w:val="-11"/>
          <w:sz w:val="22"/>
        </w:rPr>
        <w:t> </w:t>
      </w:r>
      <w:r>
        <w:rPr>
          <w:i/>
          <w:color w:val="79091A"/>
          <w:sz w:val="22"/>
        </w:rPr>
        <w:t>financially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and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economically</w:t>
      </w:r>
      <w:r>
        <w:rPr>
          <w:i/>
          <w:color w:val="79091A"/>
          <w:spacing w:val="-64"/>
          <w:sz w:val="22"/>
        </w:rPr>
        <w:t> </w:t>
      </w:r>
      <w:r>
        <w:rPr>
          <w:i/>
          <w:color w:val="79091A"/>
          <w:sz w:val="22"/>
        </w:rPr>
        <w:t>independent,</w:t>
      </w:r>
      <w:r>
        <w:rPr>
          <w:i/>
          <w:color w:val="79091A"/>
          <w:spacing w:val="-5"/>
          <w:sz w:val="22"/>
        </w:rPr>
        <w:t> </w:t>
      </w:r>
      <w:r>
        <w:rPr>
          <w:i/>
          <w:color w:val="79091A"/>
          <w:sz w:val="22"/>
        </w:rPr>
        <w:t>and</w:t>
      </w:r>
      <w:r>
        <w:rPr>
          <w:i/>
          <w:color w:val="79091A"/>
          <w:spacing w:val="1"/>
          <w:sz w:val="22"/>
        </w:rPr>
        <w:t> </w:t>
      </w:r>
      <w:r>
        <w:rPr>
          <w:i/>
          <w:color w:val="79091A"/>
          <w:sz w:val="22"/>
        </w:rPr>
        <w:t>operates</w:t>
      </w:r>
      <w:r>
        <w:rPr>
          <w:i/>
          <w:color w:val="79091A"/>
          <w:spacing w:val="2"/>
          <w:sz w:val="22"/>
        </w:rPr>
        <w:t> </w:t>
      </w:r>
      <w:r>
        <w:rPr>
          <w:i/>
          <w:color w:val="79091A"/>
          <w:sz w:val="22"/>
        </w:rPr>
        <w:t>according</w:t>
      </w:r>
      <w:r>
        <w:rPr>
          <w:i/>
          <w:color w:val="79091A"/>
          <w:spacing w:val="-1"/>
          <w:sz w:val="22"/>
        </w:rPr>
        <w:t> </w:t>
      </w:r>
      <w:r>
        <w:rPr>
          <w:i/>
          <w:color w:val="79091A"/>
          <w:sz w:val="22"/>
        </w:rPr>
        <w:t>to</w:t>
      </w:r>
      <w:r>
        <w:rPr>
          <w:i/>
          <w:color w:val="79091A"/>
          <w:spacing w:val="1"/>
          <w:sz w:val="22"/>
        </w:rPr>
        <w:t> </w:t>
      </w:r>
      <w:r>
        <w:rPr>
          <w:i/>
          <w:color w:val="79091A"/>
          <w:sz w:val="22"/>
        </w:rPr>
        <w:t>economic</w:t>
      </w:r>
      <w:r>
        <w:rPr>
          <w:i/>
          <w:color w:val="79091A"/>
          <w:spacing w:val="-1"/>
          <w:sz w:val="22"/>
        </w:rPr>
        <w:t> </w:t>
      </w:r>
      <w:r>
        <w:rPr>
          <w:i/>
          <w:color w:val="79091A"/>
          <w:sz w:val="22"/>
        </w:rPr>
        <w:t>bases</w:t>
      </w:r>
      <w:r>
        <w:rPr>
          <w:sz w:val="22"/>
        </w:rPr>
        <w:t>”.</w:t>
      </w:r>
    </w:p>
    <w:p>
      <w:pPr>
        <w:pStyle w:val="Heading3"/>
        <w:spacing w:before="119"/>
        <w:jc w:val="both"/>
      </w:pPr>
      <w:r>
        <w:rPr>
          <w:color w:val="685040"/>
        </w:rPr>
        <w:t>Overview</w:t>
      </w:r>
      <w:r>
        <w:rPr>
          <w:color w:val="685040"/>
          <w:spacing w:val="-4"/>
        </w:rPr>
        <w:t> </w:t>
      </w:r>
      <w:r>
        <w:rPr>
          <w:color w:val="685040"/>
        </w:rPr>
        <w:t>of</w:t>
      </w:r>
      <w:r>
        <w:rPr>
          <w:color w:val="685040"/>
          <w:spacing w:val="1"/>
        </w:rPr>
        <w:t> </w:t>
      </w:r>
      <w:r>
        <w:rPr>
          <w:color w:val="685040"/>
        </w:rPr>
        <w:t>State</w:t>
      </w:r>
      <w:r>
        <w:rPr>
          <w:color w:val="685040"/>
          <w:spacing w:val="-2"/>
        </w:rPr>
        <w:t> </w:t>
      </w:r>
      <w:r>
        <w:rPr>
          <w:color w:val="685040"/>
        </w:rPr>
        <w:t>participation in the</w:t>
      </w:r>
      <w:r>
        <w:rPr>
          <w:color w:val="685040"/>
          <w:spacing w:val="3"/>
        </w:rPr>
        <w:t> </w:t>
      </w:r>
      <w:r>
        <w:rPr>
          <w:color w:val="685040"/>
        </w:rPr>
        <w:t>oil</w:t>
      </w:r>
      <w:r>
        <w:rPr>
          <w:color w:val="685040"/>
          <w:spacing w:val="-6"/>
        </w:rPr>
        <w:t> </w:t>
      </w:r>
      <w:r>
        <w:rPr>
          <w:color w:val="685040"/>
        </w:rPr>
        <w:t>and</w:t>
      </w:r>
      <w:r>
        <w:rPr>
          <w:color w:val="685040"/>
          <w:spacing w:val="-3"/>
        </w:rPr>
        <w:t> </w:t>
      </w:r>
      <w:r>
        <w:rPr>
          <w:color w:val="685040"/>
        </w:rPr>
        <w:t>gas</w:t>
      </w:r>
      <w:r>
        <w:rPr>
          <w:color w:val="685040"/>
          <w:spacing w:val="-5"/>
        </w:rPr>
        <w:t> </w:t>
      </w:r>
      <w:r>
        <w:rPr>
          <w:color w:val="685040"/>
        </w:rPr>
        <w:t>sector</w:t>
      </w:r>
    </w:p>
    <w:p>
      <w:pPr>
        <w:pStyle w:val="BodyText"/>
        <w:spacing w:line="288" w:lineRule="auto" w:before="177"/>
        <w:ind w:left="560" w:right="1030"/>
        <w:jc w:val="both"/>
      </w:pPr>
      <w:r>
        <w:rPr/>
        <w:t>Iraq has several state companies operating in the oil and gas sector affiliated to the MoO</w:t>
      </w:r>
      <w:r>
        <w:rPr>
          <w:spacing w:val="1"/>
        </w:rPr>
        <w:t> </w:t>
      </w:r>
      <w:r>
        <w:rPr/>
        <w:t>that play crucial roles in the exploration, production, and management of the country's</w:t>
      </w:r>
      <w:r>
        <w:rPr>
          <w:spacing w:val="1"/>
        </w:rPr>
        <w:t> </w:t>
      </w:r>
      <w:r>
        <w:rPr/>
        <w:t>significant hydrocarbon resources. Fully owned subsidiaries of the MoO, are divided into</w:t>
      </w:r>
      <w:r>
        <w:rPr>
          <w:spacing w:val="1"/>
        </w:rPr>
        <w:t> </w:t>
      </w:r>
      <w:r>
        <w:rPr/>
        <w:t>three categories based on the sectors in which they operate: upstream, midstream, and</w:t>
      </w:r>
      <w:r>
        <w:rPr>
          <w:spacing w:val="1"/>
        </w:rPr>
        <w:t> </w:t>
      </w:r>
      <w:r>
        <w:rPr/>
        <w:t>downstream</w:t>
      </w:r>
      <w:r>
        <w:rPr>
          <w:spacing w:val="-7"/>
        </w:rPr>
        <w:t> </w:t>
      </w:r>
      <w:r>
        <w:rPr/>
        <w:t>sectors,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detailed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figure</w:t>
      </w:r>
      <w:r>
        <w:rPr>
          <w:spacing w:val="-6"/>
        </w:rPr>
        <w:t> </w:t>
      </w:r>
      <w:r>
        <w:rPr/>
        <w:t>below:</w:t>
      </w:r>
    </w:p>
    <w:p>
      <w:pPr>
        <w:spacing w:before="114"/>
        <w:ind w:left="560" w:right="0" w:firstLine="0"/>
        <w:jc w:val="both"/>
        <w:rPr>
          <w:sz w:val="14"/>
        </w:rPr>
      </w:pPr>
      <w:r>
        <w:rPr/>
        <w:pict>
          <v:group style="position:absolute;margin-left:74.264pt;margin-top:22.497765pt;width:142.3pt;height:235.45pt;mso-position-horizontal-relative:page;mso-position-vertical-relative:paragraph;z-index:-15691264;mso-wrap-distance-left:0;mso-wrap-distance-right:0" coordorigin="1485,450" coordsize="2846,4709">
            <v:shape style="position:absolute;left:1505;top:469;width:2806;height:1068" type="#_x0000_t75" stroked="false">
              <v:imagedata r:id="rId145" o:title=""/>
            </v:shape>
            <v:shape style="position:absolute;left:1505;top:1537;width:2806;height:3601" type="#_x0000_t202" filled="false" stroked="true" strokeweight="2pt" strokecolor="#79091a">
              <v:textbox inset="0,0,0,0">
                <w:txbxContent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66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North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22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Midland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 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19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Basra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18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Missan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23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Thi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Qar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18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Iraqi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Drilling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19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Exploration</w:t>
                    </w:r>
                    <w:r>
                      <w:rPr>
                        <w:i/>
                        <w:spacing w:val="-1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23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North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Gas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49" w:val="left" w:leader="none"/>
                      </w:tabs>
                      <w:spacing w:before="118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South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Gas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</w:txbxContent>
              </v:textbox>
              <v:stroke dashstyle="solid"/>
              <w10:wrap type="none"/>
            </v:shape>
            <v:shape style="position:absolute;left:1505;top:469;width:2806;height:1068" type="#_x0000_t202" filled="false" stroked="true" strokeweight="2pt" strokecolor="#79091a">
              <v:textbox inset="0,0,0,0">
                <w:txbxContent>
                  <w:p>
                    <w:pPr>
                      <w:spacing w:line="300" w:lineRule="auto" w:before="46"/>
                      <w:ind w:left="958" w:right="640" w:hanging="313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Upstream</w:t>
                    </w:r>
                    <w:r>
                      <w:rPr>
                        <w:color w:val="FFFFFF"/>
                        <w:spacing w:val="-100"/>
                        <w:sz w:val="34"/>
                      </w:rPr>
                      <w:t> </w:t>
                    </w:r>
                    <w:r>
                      <w:rPr>
                        <w:color w:val="FFFFFF"/>
                        <w:sz w:val="34"/>
                      </w:rPr>
                      <w:t>sector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27.240005pt;margin-top:22.947763pt;width:142.3pt;height:233.75pt;mso-position-horizontal-relative:page;mso-position-vertical-relative:paragraph;z-index:-15690752;mso-wrap-distance-left:0;mso-wrap-distance-right:0" coordorigin="4545,459" coordsize="2846,4675">
            <v:shape style="position:absolute;left:4564;top:478;width:2806;height:1068" type="#_x0000_t75" stroked="false">
              <v:imagedata r:id="rId146" o:title=""/>
            </v:shape>
            <v:shape style="position:absolute;left:4564;top:478;width:2806;height:4635" coordorigin="4565,479" coordsize="2806,4635" path="m4565,1546l7371,1546,7371,479,4565,479,4565,1546xm4565,5113l7371,5113,7371,1512,4565,1512,4565,5113xe" filled="false" stroked="true" strokeweight="2pt" strokecolor="#39bcc6">
              <v:path arrowok="t"/>
              <v:stroke dashstyle="solid"/>
            </v:shape>
            <v:shape style="position:absolute;left:4584;top:1566;width:2766;height:352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1"/>
                      </w:numPr>
                      <w:tabs>
                        <w:tab w:pos="350" w:val="left" w:leader="none"/>
                      </w:tabs>
                      <w:spacing w:line="218" w:lineRule="auto" w:before="24"/>
                      <w:ind w:left="181" w:right="83" w:hanging="116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5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Marketing</w:t>
                    </w:r>
                    <w:r>
                      <w:rPr>
                        <w:i/>
                        <w:spacing w:val="4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  <w:r>
                      <w:rPr>
                        <w:i/>
                        <w:spacing w:val="-5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(SOMO)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50" w:val="left" w:leader="none"/>
                      </w:tabs>
                      <w:spacing w:before="98"/>
                      <w:ind w:left="349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Gas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Filling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50" w:val="left" w:leader="none"/>
                      </w:tabs>
                      <w:spacing w:before="99"/>
                      <w:ind w:left="349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Pipelines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50" w:val="left" w:leader="none"/>
                      </w:tabs>
                      <w:spacing w:line="222" w:lineRule="exact" w:before="95"/>
                      <w:ind w:left="349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4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Products</w:t>
                    </w:r>
                    <w:r>
                      <w:rPr>
                        <w:i/>
                        <w:spacing w:val="4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Distribution</w:t>
                    </w:r>
                  </w:p>
                  <w:p>
                    <w:pPr>
                      <w:spacing w:line="222" w:lineRule="exact" w:before="0"/>
                      <w:ind w:left="181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50" w:val="left" w:leader="none"/>
                      </w:tabs>
                      <w:spacing w:before="99"/>
                      <w:ind w:left="349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Tankers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</w:txbxContent>
              </v:textbox>
              <w10:wrap type="none"/>
            </v:shape>
            <v:shape style="position:absolute;left:4584;top:498;width:2766;height:994" type="#_x0000_t202" filled="false" stroked="false">
              <v:textbox inset="0,0,0,0">
                <w:txbxContent>
                  <w:p>
                    <w:pPr>
                      <w:spacing w:before="50"/>
                      <w:ind w:left="572" w:right="574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Midstream</w:t>
                    </w:r>
                  </w:p>
                  <w:p>
                    <w:pPr>
                      <w:spacing w:before="100"/>
                      <w:ind w:left="572" w:right="571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sector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109985pt;margin-top:23.387764pt;width:140.6pt;height:232.8pt;mso-position-horizontal-relative:page;mso-position-vertical-relative:paragraph;z-index:-15690240;mso-wrap-distance-left:0;mso-wrap-distance-right:0" coordorigin="7622,468" coordsize="2812,4656">
            <v:shape style="position:absolute;left:7649;top:487;width:2763;height:1068" type="#_x0000_t75" stroked="false">
              <v:imagedata r:id="rId147" o:title=""/>
            </v:shape>
            <v:rect style="position:absolute;left:7649;top:487;width:2763;height:1068" filled="false" stroked="true" strokeweight="2pt" strokecolor="#f7a2af">
              <v:stroke dashstyle="solid"/>
            </v:rect>
            <v:rect style="position:absolute;left:7642;top:1502;width:2772;height:3601" filled="true" fillcolor="#ffffff" stroked="false">
              <v:fill opacity="59110f" type="solid"/>
            </v:rect>
            <v:rect style="position:absolute;left:7642;top:1502;width:2772;height:3601" filled="false" stroked="true" strokeweight="2pt" strokecolor="#f7a2af">
              <v:stroke dashstyle="solid"/>
            </v:rect>
            <v:shape style="position:absolute;left:7665;top:1522;width:2728;height:356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2"/>
                      </w:numPr>
                      <w:tabs>
                        <w:tab w:pos="347" w:val="left" w:leader="none"/>
                      </w:tabs>
                      <w:spacing w:line="242" w:lineRule="auto" w:before="66"/>
                      <w:ind w:left="178" w:right="877" w:hanging="116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North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Refineries</w:t>
                    </w:r>
                    <w:r>
                      <w:rPr>
                        <w:i/>
                        <w:spacing w:val="-5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2"/>
                      </w:numPr>
                      <w:tabs>
                        <w:tab w:pos="347" w:val="left" w:leader="none"/>
                      </w:tabs>
                      <w:spacing w:before="116"/>
                      <w:ind w:left="178" w:right="675" w:hanging="116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Midland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Refineries</w:t>
                    </w:r>
                    <w:r>
                      <w:rPr>
                        <w:i/>
                        <w:spacing w:val="-5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72"/>
                      </w:numPr>
                      <w:tabs>
                        <w:tab w:pos="347" w:val="left" w:leader="none"/>
                      </w:tabs>
                      <w:spacing w:line="231" w:lineRule="exact" w:before="121"/>
                      <w:ind w:left="346" w:right="0" w:hanging="284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South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Refineries</w:t>
                    </w:r>
                  </w:p>
                  <w:p>
                    <w:pPr>
                      <w:spacing w:line="231" w:lineRule="exact" w:before="0"/>
                      <w:ind w:left="178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Company</w:t>
                    </w:r>
                  </w:p>
                </w:txbxContent>
              </v:textbox>
              <w10:wrap type="none"/>
            </v:shape>
            <v:shape style="position:absolute;left:7642;top:487;width:2772;height:1015" type="#_x0000_t202" filled="false" stroked="true" strokeweight="2pt" strokecolor="#f7a2af">
              <v:textbox inset="0,0,0,0">
                <w:txbxContent>
                  <w:p>
                    <w:pPr>
                      <w:spacing w:before="51"/>
                      <w:ind w:left="410" w:right="401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Downstream</w:t>
                    </w:r>
                  </w:p>
                  <w:p>
                    <w:pPr>
                      <w:spacing w:before="99"/>
                      <w:ind w:left="405" w:right="401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sector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bookmarkStart w:name="_bookmark117" w:id="149"/>
      <w:bookmarkEnd w:id="149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15: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S</w:t>
      </w:r>
      <w:r>
        <w:rPr>
          <w:b/>
          <w:color w:val="585858"/>
          <w:w w:val="95"/>
          <w:sz w:val="17"/>
        </w:rPr>
        <w:t>TATE</w:t>
      </w:r>
      <w:r>
        <w:rPr>
          <w:b/>
          <w:color w:val="585858"/>
          <w:w w:val="95"/>
          <w:sz w:val="21"/>
        </w:rPr>
        <w:t>-O</w:t>
      </w:r>
      <w:r>
        <w:rPr>
          <w:b/>
          <w:color w:val="585858"/>
          <w:w w:val="95"/>
          <w:sz w:val="17"/>
        </w:rPr>
        <w:t>WNED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E</w:t>
      </w:r>
      <w:r>
        <w:rPr>
          <w:b/>
          <w:color w:val="585858"/>
          <w:w w:val="95"/>
          <w:sz w:val="17"/>
        </w:rPr>
        <w:t>NTERPRISES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(SOE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w w:val="95"/>
          <w:sz w:val="21"/>
        </w:rPr>
        <w:t>)</w:t>
      </w:r>
      <w:r>
        <w:rPr>
          <w:b/>
          <w:color w:val="585858"/>
          <w:spacing w:val="17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IN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GAS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w w:val="95"/>
          <w:position w:val="7"/>
          <w:sz w:val="14"/>
        </w:rPr>
        <w:t>61</w:t>
      </w:r>
    </w:p>
    <w:p>
      <w:pPr>
        <w:pStyle w:val="BodyText"/>
        <w:spacing w:line="288" w:lineRule="auto" w:before="198"/>
        <w:ind w:left="560" w:right="1036"/>
        <w:jc w:val="both"/>
      </w:pPr>
      <w:r>
        <w:rPr/>
        <w:t>The</w:t>
      </w:r>
      <w:r>
        <w:rPr>
          <w:spacing w:val="-6"/>
        </w:rPr>
        <w:t> </w:t>
      </w:r>
      <w:r>
        <w:rPr/>
        <w:t>Iraqi</w:t>
      </w:r>
      <w:r>
        <w:rPr>
          <w:spacing w:val="-11"/>
        </w:rPr>
        <w:t> </w:t>
      </w:r>
      <w:r>
        <w:rPr/>
        <w:t>parliament</w:t>
      </w:r>
      <w:r>
        <w:rPr>
          <w:spacing w:val="-6"/>
        </w:rPr>
        <w:t> </w:t>
      </w:r>
      <w:r>
        <w:rPr/>
        <w:t>enacted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Law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Iraqi</w:t>
      </w:r>
      <w:r>
        <w:rPr>
          <w:spacing w:val="-6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Oil</w:t>
      </w:r>
      <w:r>
        <w:rPr>
          <w:spacing w:val="-9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(the</w:t>
      </w:r>
      <w:r>
        <w:rPr>
          <w:spacing w:val="-6"/>
        </w:rPr>
        <w:t> </w:t>
      </w:r>
      <w:r>
        <w:rPr/>
        <w:t>“Law”)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5</w:t>
      </w:r>
      <w:r>
        <w:rPr>
          <w:spacing w:val="-11"/>
        </w:rPr>
        <w:t> </w:t>
      </w:r>
      <w:r>
        <w:rPr/>
        <w:t>March</w:t>
      </w:r>
      <w:r>
        <w:rPr>
          <w:spacing w:val="-64"/>
        </w:rPr>
        <w:t> </w:t>
      </w:r>
      <w:r>
        <w:rPr/>
        <w:t>2018 to establish a new form of national oil company as an entity enjoying financial and</w:t>
      </w:r>
      <w:r>
        <w:rPr>
          <w:spacing w:val="1"/>
        </w:rPr>
        <w:t> </w:t>
      </w:r>
      <w:r>
        <w:rPr>
          <w:spacing w:val="-1"/>
        </w:rPr>
        <w:t>administrative</w:t>
      </w:r>
      <w:r>
        <w:rPr>
          <w:spacing w:val="-16"/>
        </w:rPr>
        <w:t> </w:t>
      </w:r>
      <w:r>
        <w:rPr>
          <w:spacing w:val="-1"/>
        </w:rPr>
        <w:t>independence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linked</w:t>
      </w:r>
      <w:r>
        <w:rPr>
          <w:spacing w:val="-13"/>
        </w:rPr>
        <w:t> </w:t>
      </w:r>
      <w:r>
        <w:rPr/>
        <w:t>directly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Council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Ministers;</w:t>
      </w:r>
      <w:r>
        <w:rPr>
          <w:spacing w:val="-14"/>
        </w:rPr>
        <w:t> </w:t>
      </w:r>
      <w:r>
        <w:rPr/>
        <w:t>thus,</w:t>
      </w:r>
      <w:r>
        <w:rPr>
          <w:spacing w:val="-15"/>
        </w:rPr>
        <w:t> </w:t>
      </w:r>
      <w:r>
        <w:rPr/>
        <w:t>distancing</w:t>
      </w:r>
      <w:r>
        <w:rPr>
          <w:spacing w:val="-63"/>
        </w:rPr>
        <w:t> </w:t>
      </w:r>
      <w:r>
        <w:rPr/>
        <w:t>it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MoO</w:t>
      </w:r>
      <w:r>
        <w:rPr>
          <w:spacing w:val="-1"/>
        </w:rPr>
        <w:t> </w:t>
      </w:r>
      <w:r>
        <w:rPr/>
        <w:t>whose role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become focused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planning and</w:t>
      </w:r>
      <w:r>
        <w:rPr>
          <w:spacing w:val="-3"/>
        </w:rPr>
        <w:t> </w:t>
      </w:r>
      <w:r>
        <w:rPr/>
        <w:t>follow-up.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72.024002pt;margin-top:18.276905pt;width:144.050pt;height:.71997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61</w:t>
      </w:r>
      <w:r>
        <w:rPr>
          <w:spacing w:val="-8"/>
          <w:sz w:val="16"/>
          <w:vertAlign w:val="baseline"/>
        </w:rPr>
        <w:t> </w:t>
      </w:r>
      <w:r>
        <w:rPr>
          <w:color w:val="FF0000"/>
          <w:sz w:val="16"/>
          <w:vertAlign w:val="baseline"/>
        </w:rPr>
        <w:t>https://oil.gov.iq/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5"/>
        <w:jc w:val="both"/>
      </w:pPr>
      <w:r>
        <w:rPr/>
        <w:t>According to the Law, Iraqi National Oil Companies (INOC) would take key operational</w:t>
      </w:r>
      <w:r>
        <w:rPr>
          <w:spacing w:val="1"/>
        </w:rPr>
        <w:t> </w:t>
      </w:r>
      <w:r>
        <w:rPr/>
        <w:t>responsibilities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MoO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would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granted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right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exercise</w:t>
      </w:r>
      <w:r>
        <w:rPr>
          <w:spacing w:val="-12"/>
        </w:rPr>
        <w:t> </w:t>
      </w:r>
      <w:r>
        <w:rPr/>
        <w:t>its</w:t>
      </w:r>
      <w:r>
        <w:rPr>
          <w:spacing w:val="-10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inside</w:t>
      </w:r>
      <w:r>
        <w:rPr>
          <w:spacing w:val="-63"/>
        </w:rPr>
        <w:t> </w:t>
      </w:r>
      <w:r>
        <w:rPr/>
        <w:t>and outside Iraq.</w:t>
      </w:r>
    </w:p>
    <w:p>
      <w:pPr>
        <w:pStyle w:val="BodyText"/>
        <w:spacing w:before="123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transferred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INOC</w:t>
      </w:r>
      <w:r>
        <w:rPr>
          <w:spacing w:val="-1"/>
        </w:rPr>
        <w:t> </w:t>
      </w:r>
      <w:r>
        <w:rPr/>
        <w:t>ownership,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Law,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7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Iraqi</w:t>
      </w:r>
      <w:r>
        <w:rPr>
          <w:spacing w:val="-1"/>
          <w:sz w:val="22"/>
        </w:rPr>
        <w:t> </w:t>
      </w:r>
      <w:r>
        <w:rPr>
          <w:sz w:val="22"/>
        </w:rPr>
        <w:t>Oil</w:t>
      </w:r>
      <w:r>
        <w:rPr>
          <w:spacing w:val="-3"/>
          <w:sz w:val="22"/>
        </w:rPr>
        <w:t> </w:t>
      </w:r>
      <w:r>
        <w:rPr>
          <w:sz w:val="22"/>
        </w:rPr>
        <w:t>Exploration</w:t>
      </w:r>
      <w:r>
        <w:rPr>
          <w:spacing w:val="-5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43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Iraqi</w:t>
      </w:r>
      <w:r>
        <w:rPr>
          <w:spacing w:val="-1"/>
          <w:sz w:val="22"/>
        </w:rPr>
        <w:t> </w:t>
      </w:r>
      <w:r>
        <w:rPr>
          <w:sz w:val="22"/>
        </w:rPr>
        <w:t>Drilling</w:t>
      </w:r>
      <w:r>
        <w:rPr>
          <w:spacing w:val="-5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42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Basra</w:t>
      </w:r>
      <w:r>
        <w:rPr>
          <w:spacing w:val="1"/>
          <w:sz w:val="22"/>
        </w:rPr>
        <w:t> </w:t>
      </w:r>
      <w:r>
        <w:rPr>
          <w:sz w:val="22"/>
        </w:rPr>
        <w:t>Oil</w:t>
      </w:r>
      <w:r>
        <w:rPr>
          <w:spacing w:val="-1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37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North Oil</w:t>
      </w:r>
      <w:r>
        <w:rPr>
          <w:spacing w:val="-2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42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Missan</w:t>
      </w:r>
      <w:r>
        <w:rPr>
          <w:spacing w:val="-4"/>
          <w:sz w:val="22"/>
        </w:rPr>
        <w:t> </w:t>
      </w:r>
      <w:r>
        <w:rPr>
          <w:sz w:val="22"/>
        </w:rPr>
        <w:t>Oil</w:t>
      </w:r>
      <w:r>
        <w:rPr>
          <w:spacing w:val="-2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38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Midland</w:t>
      </w:r>
      <w:r>
        <w:rPr>
          <w:spacing w:val="-1"/>
          <w:sz w:val="22"/>
        </w:rPr>
        <w:t> </w:t>
      </w:r>
      <w:r>
        <w:rPr>
          <w:sz w:val="22"/>
        </w:rPr>
        <w:t>Oil</w:t>
      </w:r>
      <w:r>
        <w:rPr>
          <w:spacing w:val="-6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42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Thi</w:t>
      </w:r>
      <w:r>
        <w:rPr>
          <w:spacing w:val="-1"/>
          <w:sz w:val="22"/>
        </w:rPr>
        <w:t> </w:t>
      </w:r>
      <w:r>
        <w:rPr>
          <w:sz w:val="22"/>
        </w:rPr>
        <w:t>Qar</w:t>
      </w:r>
      <w:r>
        <w:rPr>
          <w:spacing w:val="1"/>
          <w:sz w:val="22"/>
        </w:rPr>
        <w:t> </w:t>
      </w:r>
      <w:r>
        <w:rPr>
          <w:sz w:val="22"/>
        </w:rPr>
        <w:t>Oil</w:t>
      </w:r>
      <w:r>
        <w:rPr>
          <w:spacing w:val="-3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42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Oil</w:t>
      </w:r>
      <w:r>
        <w:rPr>
          <w:spacing w:val="-1"/>
          <w:sz w:val="22"/>
        </w:rPr>
        <w:t> </w:t>
      </w:r>
      <w:r>
        <w:rPr>
          <w:sz w:val="22"/>
        </w:rPr>
        <w:t>Marketing</w:t>
      </w:r>
      <w:r>
        <w:rPr>
          <w:spacing w:val="-6"/>
          <w:sz w:val="22"/>
        </w:rPr>
        <w:t> </w:t>
      </w: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(SOMO);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72" w:after="0"/>
        <w:ind w:left="1276" w:right="0" w:hanging="362"/>
        <w:jc w:val="left"/>
        <w:rPr>
          <w:rFonts w:ascii="Wingdings" w:hAnsi="Wingdings"/>
          <w:color w:val="685040"/>
          <w:sz w:val="24"/>
        </w:rPr>
      </w:pPr>
      <w:r>
        <w:rPr>
          <w:sz w:val="22"/>
        </w:rPr>
        <w:t>Iraqi</w:t>
      </w:r>
      <w:r>
        <w:rPr>
          <w:spacing w:val="-1"/>
          <w:sz w:val="22"/>
        </w:rPr>
        <w:t> </w:t>
      </w:r>
      <w:r>
        <w:rPr>
          <w:sz w:val="22"/>
        </w:rPr>
        <w:t>Oil</w:t>
      </w:r>
      <w:r>
        <w:rPr>
          <w:spacing w:val="-4"/>
          <w:sz w:val="22"/>
        </w:rPr>
        <w:t> </w:t>
      </w:r>
      <w:r>
        <w:rPr>
          <w:sz w:val="22"/>
        </w:rPr>
        <w:t>Tankers</w:t>
      </w:r>
      <w:r>
        <w:rPr>
          <w:spacing w:val="-4"/>
          <w:sz w:val="22"/>
        </w:rPr>
        <w:t> </w:t>
      </w:r>
      <w:r>
        <w:rPr>
          <w:sz w:val="22"/>
        </w:rPr>
        <w:t>Company.</w:t>
      </w:r>
    </w:p>
    <w:p>
      <w:pPr>
        <w:pStyle w:val="BodyText"/>
        <w:spacing w:before="10"/>
      </w:pPr>
    </w:p>
    <w:p>
      <w:pPr>
        <w:pStyle w:val="Heading3"/>
        <w:spacing w:before="1"/>
        <w:jc w:val="both"/>
      </w:pPr>
      <w:r>
        <w:rPr>
          <w:color w:val="685040"/>
        </w:rPr>
        <w:t>State</w:t>
      </w:r>
      <w:r>
        <w:rPr>
          <w:color w:val="685040"/>
          <w:spacing w:val="-2"/>
        </w:rPr>
        <w:t> </w:t>
      </w:r>
      <w:r>
        <w:rPr>
          <w:color w:val="685040"/>
        </w:rPr>
        <w:t>participation</w:t>
      </w:r>
      <w:r>
        <w:rPr>
          <w:color w:val="685040"/>
          <w:spacing w:val="-1"/>
        </w:rPr>
        <w:t> </w:t>
      </w:r>
      <w:r>
        <w:rPr>
          <w:color w:val="685040"/>
        </w:rPr>
        <w:t>in</w:t>
      </w:r>
      <w:r>
        <w:rPr>
          <w:color w:val="685040"/>
          <w:spacing w:val="-1"/>
        </w:rPr>
        <w:t> </w:t>
      </w:r>
      <w:r>
        <w:rPr>
          <w:color w:val="685040"/>
        </w:rPr>
        <w:t>the</w:t>
      </w:r>
      <w:r>
        <w:rPr>
          <w:color w:val="685040"/>
          <w:spacing w:val="-3"/>
        </w:rPr>
        <w:t> </w:t>
      </w:r>
      <w:r>
        <w:rPr>
          <w:color w:val="685040"/>
        </w:rPr>
        <w:t>oil</w:t>
      </w:r>
      <w:r>
        <w:rPr>
          <w:color w:val="685040"/>
          <w:spacing w:val="-2"/>
        </w:rPr>
        <w:t> </w:t>
      </w:r>
      <w:r>
        <w:rPr>
          <w:color w:val="685040"/>
        </w:rPr>
        <w:t>and</w:t>
      </w:r>
      <w:r>
        <w:rPr>
          <w:color w:val="685040"/>
          <w:spacing w:val="-3"/>
        </w:rPr>
        <w:t> </w:t>
      </w:r>
      <w:r>
        <w:rPr>
          <w:color w:val="685040"/>
        </w:rPr>
        <w:t>gas</w:t>
      </w:r>
      <w:r>
        <w:rPr>
          <w:color w:val="685040"/>
          <w:spacing w:val="-7"/>
        </w:rPr>
        <w:t> </w:t>
      </w:r>
      <w:r>
        <w:rPr>
          <w:color w:val="685040"/>
        </w:rPr>
        <w:t>upstream</w:t>
      </w:r>
      <w:r>
        <w:rPr>
          <w:color w:val="685040"/>
          <w:spacing w:val="-4"/>
        </w:rPr>
        <w:t> </w:t>
      </w:r>
      <w:r>
        <w:rPr>
          <w:color w:val="685040"/>
        </w:rPr>
        <w:t>sector</w:t>
      </w:r>
    </w:p>
    <w:p>
      <w:pPr>
        <w:pStyle w:val="BodyText"/>
        <w:spacing w:line="288" w:lineRule="auto" w:before="81"/>
        <w:ind w:left="560" w:right="1040"/>
        <w:jc w:val="both"/>
      </w:pPr>
      <w:r>
        <w:rPr/>
        <w:t>In federal</w:t>
      </w:r>
      <w:r>
        <w:rPr>
          <w:spacing w:val="1"/>
        </w:rPr>
        <w:t> </w:t>
      </w:r>
      <w:r>
        <w:rPr/>
        <w:t>Iraq,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nine SOEs</w:t>
      </w:r>
      <w:r>
        <w:rPr>
          <w:spacing w:val="1"/>
        </w:rPr>
        <w:t> </w:t>
      </w:r>
      <w:r>
        <w:rPr/>
        <w:t>in the extractive drilling and production sector</w:t>
      </w:r>
      <w:r>
        <w:rPr>
          <w:spacing w:val="1"/>
        </w:rPr>
        <w:t> </w:t>
      </w:r>
      <w:r>
        <w:rPr/>
        <w:t>(upstream</w:t>
      </w:r>
      <w:r>
        <w:rPr>
          <w:spacing w:val="-7"/>
        </w:rPr>
        <w:t> </w:t>
      </w:r>
      <w:r>
        <w:rPr/>
        <w:t>sector).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7"/>
        </w:rPr>
      </w:pPr>
      <w:bookmarkStart w:name="_bookmark118" w:id="150"/>
      <w:bookmarkEnd w:id="150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16:</w:t>
      </w:r>
      <w:r>
        <w:rPr>
          <w:b/>
          <w:color w:val="585858"/>
          <w:spacing w:val="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SOE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spacing w:val="2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IN</w:t>
      </w:r>
      <w:r>
        <w:rPr>
          <w:b/>
          <w:color w:val="585858"/>
          <w:spacing w:val="2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GAS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UPSTREAM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</w:p>
    <w:p>
      <w:pPr>
        <w:pStyle w:val="BodyText"/>
        <w:spacing w:before="8"/>
        <w:rPr>
          <w:b/>
          <w:sz w:val="14"/>
        </w:rPr>
      </w:pPr>
      <w:r>
        <w:rPr/>
        <w:pict>
          <v:group style="position:absolute;margin-left:80.667pt;margin-top:10.503574pt;width:440.85pt;height:50.95pt;mso-position-horizontal-relative:page;mso-position-vertical-relative:paragraph;z-index:-15689216;mso-wrap-distance-left:0;mso-wrap-distance-right:0" coordorigin="1613,210" coordsize="8817,1019">
            <v:shape style="position:absolute;left:2271;top:230;width:8139;height:873" coordorigin="2271,230" coordsize="8139,873" path="m10410,230l2417,230,2360,242,2314,273,2283,319,2271,375,2271,1102,10265,1102,10321,1091,10367,1060,10399,1014,10410,957,10410,230xe" filled="true" fillcolor="#f7a2af" stroked="false">
              <v:path arrowok="t"/>
              <v:fill type="solid"/>
            </v:shape>
            <v:shape style="position:absolute;left:2271;top:230;width:8139;height:873" coordorigin="2271,230" coordsize="8139,873" path="m10265,1102l2271,1102,2271,375,2283,319,2314,273,2360,242,2417,230,10410,230,10410,957,10399,1014,10367,1060,10321,1091,10265,1102xe" filled="false" stroked="true" strokeweight="2pt" strokecolor="#c00000">
              <v:path arrowok="t"/>
              <v:stroke dashstyle="solid"/>
            </v:shape>
            <v:shape style="position:absolute;left:1633;top:342;width:918;height:867" type="#_x0000_t75" stroked="false">
              <v:imagedata r:id="rId148" o:title=""/>
            </v:shape>
            <v:shape style="position:absolute;left:1633;top:342;width:918;height:867" coordorigin="1633,342" coordsize="918,867" path="m1633,775l1639,705,1657,639,1685,576,1722,520,1768,469,1821,426,1881,391,1947,364,2018,348,2092,342,2166,348,2237,364,2303,391,2363,426,2416,469,2462,520,2499,576,2527,639,2545,705,2551,775,2545,846,2527,912,2499,974,2462,1031,2416,1082,2363,1125,2303,1160,2237,1186,2166,1203,2092,1208,2018,1203,1947,1186,1881,1160,1821,1125,1768,1082,1722,1031,1685,974,1657,912,1639,846,1633,775xe" filled="false" stroked="true" strokeweight="2pt" strokecolor="#c00000">
              <v:path arrowok="t"/>
              <v:stroke dashstyle="solid"/>
            </v:shape>
            <v:shape style="position:absolute;left:1613;top:210;width:8817;height:1019" type="#_x0000_t202" filled="false" stroked="false">
              <v:textbox inset="0,0,0,0">
                <w:txbxContent>
                  <w:p>
                    <w:pPr>
                      <w:spacing w:before="99"/>
                      <w:ind w:left="1122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North</w:t>
                    </w:r>
                    <w:r>
                      <w:rPr>
                        <w:b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Oil</w:t>
                    </w:r>
                    <w:r>
                      <w:rPr>
                        <w:b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Company</w:t>
                    </w:r>
                    <w:r>
                      <w:rPr>
                        <w:b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(NOC)</w:t>
                    </w:r>
                  </w:p>
                  <w:p>
                    <w:pPr>
                      <w:spacing w:line="220" w:lineRule="auto" w:before="73"/>
                      <w:ind w:left="1122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NOC</w:t>
                    </w:r>
                    <w:r>
                      <w:rPr>
                        <w:i/>
                        <w:spacing w:val="3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3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3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northern</w:t>
                    </w:r>
                    <w:r>
                      <w:rPr>
                        <w:i/>
                        <w:spacing w:val="3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Iraq,</w:t>
                    </w:r>
                    <w:r>
                      <w:rPr>
                        <w:i/>
                        <w:spacing w:val="3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including</w:t>
                    </w:r>
                    <w:r>
                      <w:rPr>
                        <w:i/>
                        <w:spacing w:val="3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4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Kirkuk</w:t>
                    </w:r>
                    <w:r>
                      <w:rPr>
                        <w:i/>
                        <w:spacing w:val="4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province.</w:t>
                    </w:r>
                    <w:r>
                      <w:rPr>
                        <w:i/>
                        <w:spacing w:val="4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It</w:t>
                    </w:r>
                    <w:r>
                      <w:rPr>
                        <w:i/>
                        <w:spacing w:val="3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3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3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3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operation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management</w:t>
                    </w:r>
                    <w:r>
                      <w:rPr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 this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region,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such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Kirkuk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667pt;margin-top:72.393578pt;width:440.85pt;height:47.9pt;mso-position-horizontal-relative:page;mso-position-vertical-relative:paragraph;z-index:-15688704;mso-wrap-distance-left:0;mso-wrap-distance-right:0" coordorigin="1613,1448" coordsize="8817,958">
            <v:shape style="position:absolute;left:2271;top:1467;width:8139;height:872" coordorigin="2271,1468" coordsize="8139,872" path="m10265,2339l2271,2339,2271,1613,2283,1557,2314,1510,2360,1479,2416,1468,10410,1468,10410,2194,10399,2250,10367,2297,10321,2328,10265,2339xe" filled="false" stroked="true" strokeweight="2pt" strokecolor="#c00000">
              <v:path arrowok="t"/>
              <v:stroke dashstyle="solid"/>
            </v:shape>
            <v:shape style="position:absolute;left:1633;top:1469;width:916;height:916" type="#_x0000_t75" stroked="false">
              <v:imagedata r:id="rId149" o:title=""/>
            </v:shape>
            <v:shape style="position:absolute;left:1633;top:1469;width:916;height:916" coordorigin="1633,1470" coordsize="916,916" path="m1633,1928l1639,1854,1657,1783,1684,1717,1722,1657,1767,1604,1821,1558,1881,1521,1947,1493,2017,1476,2091,1470,2166,1476,2236,1493,2302,1521,2362,1558,2415,1604,2461,1657,2498,1717,2526,1783,2543,1854,2549,1928,2543,2002,2526,2073,2498,2138,2461,2198,2415,2252,2362,2297,2302,2335,2236,2363,2166,2380,2091,2386,2017,2380,1947,2363,1881,2335,1821,2297,1767,2252,1722,2198,1684,2138,1657,2073,1639,2002,1633,1928xe" filled="false" stroked="true" strokeweight="2.0pt" strokecolor="#c00000">
              <v:path arrowok="t"/>
              <v:stroke dashstyle="solid"/>
            </v:shape>
            <v:shape style="position:absolute;left:1613;top:1447;width:8817;height:958" type="#_x0000_t202" filled="false" stroked="false">
              <v:textbox inset="0,0,0,0">
                <w:txbxContent>
                  <w:p>
                    <w:pPr>
                      <w:spacing w:before="98"/>
                      <w:ind w:left="112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Midland</w:t>
                    </w:r>
                    <w:r>
                      <w:rPr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Oil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(MdOC)</w:t>
                    </w:r>
                  </w:p>
                  <w:p>
                    <w:pPr>
                      <w:spacing w:line="201" w:lineRule="exact" w:before="60"/>
                      <w:ind w:left="1122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MOC</w:t>
                    </w:r>
                    <w:r>
                      <w:rPr>
                        <w:i/>
                        <w:spacing w:val="1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central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</w:t>
                    </w:r>
                    <w:r>
                      <w:rPr>
                        <w:i/>
                        <w:spacing w:val="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1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managing</w:t>
                    </w:r>
                    <w:r>
                      <w:rPr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fields</w:t>
                    </w:r>
                    <w:r>
                      <w:rPr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1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central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</w:p>
                  <w:p>
                    <w:pPr>
                      <w:spacing w:line="201" w:lineRule="exact" w:before="0"/>
                      <w:ind w:left="1122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midland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regions.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It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plays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key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role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 production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export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8.079002pt;margin-top:128.303574pt;width:443.45pt;height:47.65pt;mso-position-horizontal-relative:page;mso-position-vertical-relative:paragraph;z-index:-15688192;mso-wrap-distance-left:0;mso-wrap-distance-right:0" coordorigin="1562,2566" coordsize="8869,953">
            <v:shape style="position:absolute;left:2271;top:2606;width:8139;height:863" coordorigin="2271,2606" coordsize="8139,863" path="m10410,2606l2415,2606,2359,2618,2313,2649,2283,2694,2271,2750,2271,3469,10266,3469,10322,3458,10368,3427,10399,3381,10410,3325,10410,2606xe" filled="true" fillcolor="#f7a2af" stroked="false">
              <v:path arrowok="t"/>
              <v:fill type="solid"/>
            </v:shape>
            <v:shape style="position:absolute;left:2271;top:2606;width:8139;height:863" coordorigin="2271,2606" coordsize="8139,863" path="m10266,3469l2271,3469,2271,2750,2283,2694,2313,2649,2359,2618,2415,2606,10410,2606,10410,3325,10399,3381,10368,3427,10322,3458,10266,3469xe" filled="false" stroked="true" strokeweight="2.0pt" strokecolor="#c00000">
              <v:path arrowok="t"/>
              <v:stroke dashstyle="solid"/>
            </v:shape>
            <v:shape style="position:absolute;left:1581;top:2586;width:913;height:913" type="#_x0000_t75" stroked="false">
              <v:imagedata r:id="rId150" o:title=""/>
            </v:shape>
            <v:shape style="position:absolute;left:1581;top:2586;width:913;height:913" coordorigin="1582,2586" coordsize="913,913" path="m1582,3042l1588,2968,1605,2898,1632,2833,1670,2773,1715,2720,1768,2674,1828,2637,1893,2609,1964,2592,2038,2586,2112,2592,2182,2609,2247,2637,2307,2674,2360,2720,2406,2773,2443,2833,2470,2898,2488,2968,2494,3042,2488,3116,2470,3186,2443,3252,2406,3312,2360,3365,2307,3410,2247,3447,2182,3475,2112,3492,2038,3498,1964,3492,1893,3475,1828,3447,1768,3410,1715,3365,1670,3312,1632,3252,1605,3186,1588,3116,1582,3042xe" filled="false" stroked="true" strokeweight="2.0pt" strokecolor="#c00000">
              <v:path arrowok="t"/>
              <v:stroke dashstyle="solid"/>
            </v:shape>
            <v:shape style="position:absolute;left:1561;top:2566;width:8869;height:953" type="#_x0000_t202" filled="false" stroked="false">
              <v:textbox inset="0,0,0,0">
                <w:txbxContent>
                  <w:p>
                    <w:pPr>
                      <w:spacing w:before="115"/>
                      <w:ind w:left="117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Basra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Oil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(BOC)</w:t>
                    </w:r>
                  </w:p>
                  <w:p>
                    <w:pPr>
                      <w:spacing w:line="220" w:lineRule="auto" w:before="74"/>
                      <w:ind w:left="1173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BOC</w:t>
                    </w:r>
                    <w:r>
                      <w:rPr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primarily</w:t>
                    </w:r>
                    <w:r>
                      <w:rPr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1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Basra</w:t>
                    </w:r>
                    <w:r>
                      <w:rPr>
                        <w:i/>
                        <w:spacing w:val="1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province,</w:t>
                    </w:r>
                    <w:r>
                      <w:rPr>
                        <w:i/>
                        <w:spacing w:val="2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which</w:t>
                    </w:r>
                    <w:r>
                      <w:rPr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home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to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some</w:t>
                    </w:r>
                    <w:r>
                      <w:rPr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Iraq's</w:t>
                    </w:r>
                    <w:r>
                      <w:rPr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largest</w:t>
                    </w:r>
                    <w:r>
                      <w:rPr>
                        <w:i/>
                        <w:spacing w:val="1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fields.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It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managing</w:t>
                    </w:r>
                    <w:r>
                      <w:rPr>
                        <w:i/>
                        <w:spacing w:val="-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developing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fields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southern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region.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667999pt;margin-top:182.65358pt;width:440.85pt;height:47.45pt;mso-position-horizontal-relative:page;mso-position-vertical-relative:paragraph;z-index:-15687680;mso-wrap-distance-left:0;mso-wrap-distance-right:0" coordorigin="1613,3653" coordsize="8817,949">
            <v:shape style="position:absolute;left:2271;top:3724;width:8139;height:806" coordorigin="2271,3724" coordsize="8139,806" path="m10276,4529l2271,4529,2271,3858,2282,3806,2310,3763,2353,3735,2405,3724,10410,3724,10410,4395,10399,4447,10371,4490,10328,4519,10276,4529xe" filled="false" stroked="true" strokeweight="2pt" strokecolor="#c00000">
              <v:path arrowok="t"/>
              <v:stroke dashstyle="solid"/>
            </v:shape>
            <v:shape style="position:absolute;left:1633;top:3673;width:909;height:909" type="#_x0000_t75" stroked="false">
              <v:imagedata r:id="rId151" o:title=""/>
            </v:shape>
            <v:shape style="position:absolute;left:1633;top:3673;width:909;height:909" coordorigin="1633,3673" coordsize="909,909" path="m1633,4127l1639,4054,1657,3984,1684,3919,1721,3859,1766,3806,1819,3761,1879,3724,1944,3696,2014,3679,2088,3673,2161,3679,2231,3696,2296,3724,2356,3761,2409,3806,2454,3859,2491,3919,2518,3984,2536,4054,2542,4127,2536,4201,2518,4271,2491,4336,2454,4395,2409,4448,2356,4494,2296,4531,2231,4558,2161,4576,2088,4581,2014,4576,1944,4558,1879,4531,1819,4494,1766,4448,1721,4395,1684,4336,1657,4271,1639,4201,1633,4127xe" filled="false" stroked="true" strokeweight="2pt" strokecolor="#c00000">
              <v:path arrowok="t"/>
              <v:stroke dashstyle="solid"/>
            </v:shape>
            <v:shape style="position:absolute;left:1613;top:3653;width:8817;height:949" type="#_x0000_t202" filled="false" stroked="false">
              <v:textbox inset="0,0,0,0">
                <w:txbxContent>
                  <w:p>
                    <w:pPr>
                      <w:spacing w:before="117"/>
                      <w:ind w:left="111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Missan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Oil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(MOC)</w:t>
                    </w:r>
                  </w:p>
                  <w:p>
                    <w:pPr>
                      <w:spacing w:line="220" w:lineRule="auto" w:before="74"/>
                      <w:ind w:left="1118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MOC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Missan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province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southern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involved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exploration</w:t>
                    </w:r>
                    <w:r>
                      <w:rPr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gas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resources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region.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667pt;margin-top:236.65358pt;width:440.35pt;height:47.45pt;mso-position-horizontal-relative:page;mso-position-vertical-relative:paragraph;z-index:-15687168;mso-wrap-distance-left:0;mso-wrap-distance-right:0" coordorigin="1613,4733" coordsize="8807,949">
            <v:shape style="position:absolute;left:2261;top:4806;width:8139;height:856" coordorigin="2261,4806" coordsize="8139,856" path="m10400,4806l2404,4806,2348,4818,2303,4848,2272,4894,2261,4949,2261,5662,10258,5662,10313,5651,10358,5620,10389,5575,10400,5519,10400,4806xe" filled="true" fillcolor="#f7a2af" stroked="false">
              <v:path arrowok="t"/>
              <v:fill type="solid"/>
            </v:shape>
            <v:shape style="position:absolute;left:2261;top:4806;width:8139;height:856" coordorigin="2261,4806" coordsize="8139,856" path="m10258,5662l2261,5662,2261,4949,2272,4894,2303,4848,2348,4818,2404,4806,10400,4806,10400,5519,10389,5575,10358,5620,10313,5651,10258,5662xe" filled="false" stroked="true" strokeweight="2.0pt" strokecolor="#c00000">
              <v:path arrowok="t"/>
              <v:stroke dashstyle="solid"/>
            </v:shape>
            <v:shape style="position:absolute;left:1633;top:4753;width:905;height:905" type="#_x0000_t75" stroked="false">
              <v:imagedata r:id="rId152" o:title=""/>
            </v:shape>
            <v:shape style="position:absolute;left:1633;top:4753;width:905;height:905" coordorigin="1633,4753" coordsize="905,905" path="m1633,5205l1639,5132,1656,5062,1684,4997,1721,4938,1766,4885,1819,4840,1878,4804,1943,4776,2012,4759,2086,4753,2159,4759,2229,4776,2293,4804,2353,4840,2405,4885,2451,4938,2487,4997,2515,5062,2532,5132,2538,5205,2532,5279,2515,5348,2487,5413,2451,5472,2405,5525,2353,5570,2293,5607,2229,5634,2159,5652,2086,5657,2012,5652,1943,5634,1878,5607,1819,5570,1766,5525,1721,5472,1684,5413,1656,5348,1639,5279,1633,5205xe" filled="false" stroked="true" strokeweight="2pt" strokecolor="#c00000">
              <v:path arrowok="t"/>
              <v:stroke dashstyle="solid"/>
            </v:shape>
            <v:shape style="position:absolute;left:1613;top:4733;width:8807;height:949" type="#_x0000_t202" filled="false" stroked="false">
              <v:textbox inset="0,0,0,0">
                <w:txbxContent>
                  <w:p>
                    <w:pPr>
                      <w:spacing w:before="145"/>
                      <w:ind w:left="111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Thi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Qar Oil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 (TOC)</w:t>
                    </w:r>
                  </w:p>
                  <w:p>
                    <w:pPr>
                      <w:spacing w:line="220" w:lineRule="auto" w:before="74"/>
                      <w:ind w:left="1111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TOC</w:t>
                    </w:r>
                    <w:r>
                      <w:rPr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gas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activities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Thi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Qar</w:t>
                    </w:r>
                    <w:r>
                      <w:rPr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province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southern</w:t>
                    </w:r>
                    <w:r>
                      <w:rPr>
                        <w:i/>
                        <w:spacing w:val="3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Iraq.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It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manages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exploration,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drilling,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hydrocarbons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this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area.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667pt;margin-top:297.693573pt;width:440.85pt;height:49.7pt;mso-position-horizontal-relative:page;mso-position-vertical-relative:paragraph;z-index:-15686656;mso-wrap-distance-left:0;mso-wrap-distance-right:0" coordorigin="1613,5954" coordsize="8817,994">
            <v:shape style="position:absolute;left:2271;top:5973;width:8139;height:954" coordorigin="2271,5974" coordsize="8139,954" path="m10251,6928l2271,6928,2271,6133,2284,6071,2318,6020,2368,5986,2430,5974,10410,5974,10410,6769,10398,6831,10363,6881,10313,6915,10251,6928xe" filled="false" stroked="true" strokeweight="2pt" strokecolor="#c00000">
              <v:path arrowok="t"/>
              <v:stroke dashstyle="solid"/>
            </v:shape>
            <v:shape style="position:absolute;left:1633;top:6007;width:905;height:905" type="#_x0000_t75" stroked="false">
              <v:imagedata r:id="rId153" o:title=""/>
            </v:shape>
            <v:shape style="position:absolute;left:1633;top:6007;width:905;height:905" coordorigin="1633,6008" coordsize="905,905" path="m1633,6460l1639,6387,1656,6317,1684,6252,1721,6193,1766,6140,1819,6095,1878,6058,1943,6031,2012,6014,2086,6008,2159,6014,2229,6031,2293,6058,2353,6095,2405,6140,2451,6193,2487,6252,2515,6317,2532,6387,2538,6460,2532,6533,2515,6603,2487,6668,2451,6727,2405,6780,2353,6825,2293,6862,2229,6889,2159,6907,2086,6912,2012,6907,1943,6889,1878,6862,1819,6825,1766,6780,1721,6727,1684,6668,1656,6603,1639,6533,1633,6460xe" filled="false" stroked="true" strokeweight="2pt" strokecolor="#c00000">
              <v:path arrowok="t"/>
              <v:stroke dashstyle="solid"/>
            </v:shape>
            <v:shape style="position:absolute;left:1613;top:5953;width:8817;height:994" type="#_x0000_t202" filled="false" stroked="false">
              <v:textbox inset="0,0,0,0">
                <w:txbxContent>
                  <w:p>
                    <w:pPr>
                      <w:spacing w:before="47"/>
                      <w:ind w:left="1126" w:right="0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Iraqi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Drilling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(IDC)</w:t>
                    </w:r>
                  </w:p>
                  <w:p>
                    <w:pPr>
                      <w:spacing w:line="218" w:lineRule="auto" w:before="75"/>
                      <w:ind w:left="1126" w:right="16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IDC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providing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drilling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well-related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Iraqi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industry. The company plays a significant role in the exploration and production of oil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natural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resources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 Iraq.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236pt;margin-top:361.893585pt;width:441.3pt;height:49.7pt;mso-position-horizontal-relative:page;mso-position-vertical-relative:paragraph;z-index:-15686144;mso-wrap-distance-left:0;mso-wrap-distance-right:0" coordorigin="1605,7238" coordsize="8826,994">
            <v:shape style="position:absolute;left:2271;top:7257;width:8139;height:954" coordorigin="2271,7258" coordsize="8139,954" path="m10410,7258l2430,7258,2368,7270,2318,7304,2284,7355,2271,7417,2271,8212,10251,8212,10313,8199,10363,8165,10398,8115,10410,8053,10410,7258xe" filled="true" fillcolor="#f7a2af" stroked="false">
              <v:path arrowok="t"/>
              <v:fill type="solid"/>
            </v:shape>
            <v:shape style="position:absolute;left:2271;top:7257;width:8139;height:954" coordorigin="2271,7258" coordsize="8139,954" path="m10251,8212l2271,8212,2271,7417,2284,7355,2318,7304,2368,7270,2430,7258,10410,7258,10410,8053,10398,8115,10363,8165,10313,8199,10251,8212xe" filled="false" stroked="true" strokeweight="2pt" strokecolor="#c00000">
              <v:path arrowok="t"/>
              <v:stroke dashstyle="solid"/>
            </v:shape>
            <v:shape style="position:absolute;left:1624;top:7268;width:905;height:905" type="#_x0000_t75" stroked="false">
              <v:imagedata r:id="rId154" o:title=""/>
            </v:shape>
            <v:shape style="position:absolute;left:1624;top:7268;width:905;height:905" coordorigin="1625,7269" coordsize="905,905" path="m1625,7721l1631,7648,1648,7578,1675,7513,1712,7454,1757,7401,1810,7356,1869,7319,1934,7292,2004,7275,2077,7269,2150,7275,2220,7292,2285,7319,2344,7356,2397,7401,2442,7454,2479,7513,2506,7578,2523,7648,2529,7721,2523,7795,2506,7864,2479,7929,2442,7988,2397,8041,2344,8086,2285,8123,2220,8150,2150,8168,2077,8173,2004,8168,1934,8150,1869,8123,1810,8086,1757,8041,1712,7988,1675,7929,1648,7864,1631,7795,1625,7721xe" filled="false" stroked="true" strokeweight="2pt" strokecolor="#c00000">
              <v:path arrowok="t"/>
              <v:stroke dashstyle="solid"/>
            </v:shape>
            <v:shape style="position:absolute;left:1604;top:7237;width:8826;height:994" type="#_x0000_t202" filled="false" stroked="false">
              <v:textbox inset="0,0,0,0">
                <w:txbxContent>
                  <w:p>
                    <w:pPr>
                      <w:spacing w:before="47"/>
                      <w:ind w:left="1134" w:right="0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Oil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Exploration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 (OEC)</w:t>
                    </w:r>
                  </w:p>
                  <w:p>
                    <w:pPr>
                      <w:spacing w:line="218" w:lineRule="auto" w:before="76"/>
                      <w:ind w:left="1134" w:right="168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sz w:val="18"/>
                      </w:rPr>
                      <w:t>The responsibility entrusted to OEC, is to explore and evaluate oil and gas complexes using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latest available technologies. The company is engaged geology and seismic surveys,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research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analyses,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other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related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</w:t>
                    </w:r>
                    <w:r>
                      <w:rPr>
                        <w:i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667pt;margin-top:421.983582pt;width:440.85pt;height:46.35pt;mso-position-horizontal-relative:page;mso-position-vertical-relative:paragraph;z-index:-15685632;mso-wrap-distance-left:0;mso-wrap-distance-right:0" coordorigin="1613,8440" coordsize="8817,927">
            <v:shape style="position:absolute;left:2271;top:8510;width:8139;height:820" coordorigin="2271,8510" coordsize="8139,820" path="m10273,9330l2271,9330,2271,8647,2282,8594,2311,8550,2355,8521,2408,8510,10410,8510,10410,9193,10399,9246,10370,9290,10327,9319,10273,9330xe" filled="false" stroked="true" strokeweight="2pt" strokecolor="#c00000">
              <v:path arrowok="t"/>
              <v:stroke dashstyle="solid"/>
            </v:shape>
            <v:shape style="position:absolute;left:1633;top:8459;width:887;height:887" type="#_x0000_t75" stroked="false">
              <v:imagedata r:id="rId155" o:title=""/>
            </v:shape>
            <v:shape style="position:absolute;left:1633;top:8459;width:887;height:887" coordorigin="1633,8460" coordsize="887,887" path="m1633,8903l1639,8831,1656,8763,1683,8699,1719,8641,1763,8589,1815,8545,1873,8509,1936,8482,2005,8465,2076,8460,2148,8465,2216,8482,2280,8509,2338,8545,2390,8589,2434,8641,2470,8699,2497,8763,2514,8831,2520,8903,2514,8975,2497,9043,2470,9107,2434,9165,2390,9216,2338,9261,2280,9297,2216,9323,2148,9340,2076,9346,2005,9340,1936,9323,1873,9297,1815,9261,1763,9216,1719,9165,1683,9107,1656,9043,1639,8975,1633,8903xe" filled="false" stroked="true" strokeweight="2pt" strokecolor="#c00000">
              <v:path arrowok="t"/>
              <v:stroke dashstyle="solid"/>
            </v:shape>
            <v:shape style="position:absolute;left:1613;top:8439;width:8817;height:927" type="#_x0000_t202" filled="false" stroked="false">
              <v:textbox inset="0,0,0,0">
                <w:txbxContent>
                  <w:p>
                    <w:pPr>
                      <w:spacing w:before="125"/>
                      <w:ind w:left="111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North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Gas</w:t>
                    </w:r>
                    <w:r>
                      <w:rPr>
                        <w:b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Company</w:t>
                    </w:r>
                    <w:r>
                      <w:rPr>
                        <w:b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(NGC)</w:t>
                    </w:r>
                  </w:p>
                  <w:p>
                    <w:pPr>
                      <w:spacing w:line="220" w:lineRule="auto" w:before="74"/>
                      <w:ind w:left="1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NGC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responsible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extraction,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processing,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distribution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natural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northern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regions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 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country,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primarily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Kurdistan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region.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0.667999pt;margin-top:481.923218pt;width:440.85pt;height:45.75pt;mso-position-horizontal-relative:page;mso-position-vertical-relative:paragraph;z-index:-15685120;mso-wrap-distance-left:0;mso-wrap-distance-right:0" coordorigin="1613,9638" coordsize="8817,915">
            <v:shape style="position:absolute;left:2271;top:9658;width:8139;height:826" coordorigin="2271,9658" coordsize="8139,826" path="m10410,9658l2409,9658,2355,9669,2311,9699,2282,9743,2271,9796,2271,10484,10272,10484,10326,10473,10370,10444,10399,10400,10410,10347,10410,9658xe" filled="true" fillcolor="#f7a2af" stroked="false">
              <v:path arrowok="t"/>
              <v:fill type="solid"/>
            </v:shape>
            <v:shape style="position:absolute;left:2271;top:9658;width:8139;height:826" coordorigin="2271,9658" coordsize="8139,826" path="m10272,10484l2271,10484,2271,9796,2282,9743,2311,9699,2355,9669,2409,9658,10410,9658,10410,10347,10399,10400,10370,10444,10326,10473,10272,10484xe" filled="false" stroked="true" strokeweight="2.0pt" strokecolor="#c00000">
              <v:path arrowok="t"/>
              <v:stroke dashstyle="solid"/>
            </v:shape>
            <v:shape style="position:absolute;left:1633;top:9665;width:868;height:868" type="#_x0000_t75" stroked="false">
              <v:imagedata r:id="rId156" o:title=""/>
            </v:shape>
            <v:shape style="position:absolute;left:1633;top:9665;width:868;height:868" coordorigin="1633,9665" coordsize="868,868" path="m1633,10099l1640,10021,1660,9948,1693,9880,1735,9820,1788,9767,1848,9724,1916,9692,1989,9672,2067,9665,2145,9672,2218,9692,2286,9724,2347,9767,2399,9820,2442,9880,2474,9948,2494,10021,2501,10099,2494,10177,2474,10250,2442,10318,2399,10379,2347,10431,2286,10474,2218,10506,2145,10526,2067,10533,1989,10526,1916,10506,1848,10474,1788,10431,1735,10379,1693,10318,1660,10250,1640,10177,1633,10099xe" filled="false" stroked="true" strokeweight="2pt" strokecolor="#c00000">
              <v:path arrowok="t"/>
              <v:stroke dashstyle="solid"/>
            </v:shape>
            <v:shape style="position:absolute;left:1613;top:9638;width:8817;height:915" type="#_x0000_t202" filled="false" stroked="false">
              <v:textbox inset="0,0,0,0">
                <w:txbxContent>
                  <w:p>
                    <w:pPr>
                      <w:spacing w:before="78"/>
                      <w:ind w:left="111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South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Gas</w:t>
                    </w:r>
                    <w:r>
                      <w:rPr>
                        <w:b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Company</w:t>
                    </w:r>
                    <w:r>
                      <w:rPr>
                        <w:b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(SGC)</w:t>
                    </w:r>
                  </w:p>
                  <w:p>
                    <w:pPr>
                      <w:spacing w:line="220" w:lineRule="auto" w:before="74"/>
                      <w:ind w:left="1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SGC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responsible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extraction,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processing,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distribution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natural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southern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regions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country,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particularly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around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Basra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province.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3"/>
        </w:rPr>
      </w:pPr>
    </w:p>
    <w:p>
      <w:pPr>
        <w:pStyle w:val="BodyText"/>
        <w:spacing w:before="10"/>
        <w:rPr>
          <w:b/>
          <w:sz w:val="7"/>
        </w:rPr>
      </w:pPr>
    </w:p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before="5"/>
        <w:rPr>
          <w:b/>
          <w:sz w:val="5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20"/>
        <w:jc w:val="left"/>
      </w:pPr>
      <w:r>
        <w:rPr>
          <w:color w:val="FF0000"/>
        </w:rPr>
        <w:t>North</w:t>
      </w:r>
      <w:r>
        <w:rPr>
          <w:color w:val="FF0000"/>
          <w:spacing w:val="-2"/>
        </w:rPr>
        <w:t> </w:t>
      </w:r>
      <w:r>
        <w:rPr>
          <w:color w:val="FF0000"/>
        </w:rPr>
        <w:t>Oil</w:t>
      </w:r>
      <w:r>
        <w:rPr>
          <w:color w:val="FF0000"/>
          <w:spacing w:val="-2"/>
        </w:rPr>
        <w:t> </w:t>
      </w:r>
      <w:r>
        <w:rPr>
          <w:color w:val="FF0000"/>
        </w:rPr>
        <w:t>Company</w:t>
      </w:r>
      <w:r>
        <w:rPr>
          <w:color w:val="FF0000"/>
          <w:spacing w:val="2"/>
        </w:rPr>
        <w:t> </w:t>
      </w:r>
      <w:r>
        <w:rPr>
          <w:color w:val="FF0000"/>
        </w:rPr>
        <w:t>(NOC)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78" w:lineRule="auto" w:before="167"/>
        <w:ind w:left="1789" w:right="1034"/>
        <w:jc w:val="both"/>
      </w:pPr>
      <w:r>
        <w:rPr/>
        <w:pict>
          <v:group style="position:absolute;margin-left:71pt;margin-top:7.528633pt;width:55.15pt;height:52.2pt;mso-position-horizontal-relative:page;mso-position-vertical-relative:paragraph;z-index:15772672" coordorigin="1420,151" coordsize="1103,1044">
            <v:shape style="position:absolute;left:1440;top:170;width:1063;height:1004" type="#_x0000_t75" stroked="false">
              <v:imagedata r:id="rId157" o:title=""/>
            </v:shape>
            <v:shape style="position:absolute;left:1440;top:170;width:1063;height:1004" coordorigin="1440,171" coordsize="1063,1004" path="m1440,673l1446,598,1463,528,1489,461,1526,399,1570,343,1623,294,1682,251,1747,217,1818,192,1893,176,1972,171,2050,176,2125,192,2196,217,2261,251,2320,294,2373,343,2417,399,2454,461,2480,528,2497,598,2503,673,2497,747,2480,818,2454,884,2417,946,2373,1002,2320,1051,2261,1094,2196,1128,2125,1153,2050,1169,1972,1175,1893,1169,1818,1153,1747,1128,1682,1094,1623,1051,1570,1002,1526,946,1489,884,1463,818,1446,747,1440,673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/>
        <w:t>The North Oil Company (NOC) is responsible for the exploration, production,</w:t>
      </w:r>
      <w:r>
        <w:rPr>
          <w:spacing w:val="1"/>
        </w:rPr>
        <w:t> </w:t>
      </w:r>
      <w:r>
        <w:rPr/>
        <w:t>and management of oil resources in the northern regions of the country,</w:t>
      </w:r>
      <w:r>
        <w:rPr>
          <w:spacing w:val="1"/>
        </w:rPr>
        <w:t> </w:t>
      </w:r>
      <w:r>
        <w:rPr/>
        <w:t>including</w:t>
      </w:r>
      <w:r>
        <w:rPr>
          <w:spacing w:val="41"/>
        </w:rPr>
        <w:t> </w:t>
      </w:r>
      <w:r>
        <w:rPr/>
        <w:t>the</w:t>
      </w:r>
      <w:r>
        <w:rPr>
          <w:spacing w:val="35"/>
        </w:rPr>
        <w:t> </w:t>
      </w:r>
      <w:r>
        <w:rPr/>
        <w:t>Kirkuk</w:t>
      </w:r>
      <w:r>
        <w:rPr>
          <w:spacing w:val="39"/>
        </w:rPr>
        <w:t> </w:t>
      </w:r>
      <w:r>
        <w:rPr/>
        <w:t>and</w:t>
      </w:r>
      <w:r>
        <w:rPr>
          <w:spacing w:val="43"/>
        </w:rPr>
        <w:t> </w:t>
      </w:r>
      <w:r>
        <w:rPr/>
        <w:t>Mosul</w:t>
      </w:r>
      <w:r>
        <w:rPr>
          <w:spacing w:val="44"/>
        </w:rPr>
        <w:t> </w:t>
      </w:r>
      <w:r>
        <w:rPr/>
        <w:t>areas.</w:t>
      </w:r>
      <w:r>
        <w:rPr>
          <w:spacing w:val="42"/>
        </w:rPr>
        <w:t> </w:t>
      </w:r>
      <w:r>
        <w:rPr/>
        <w:t>NOC</w:t>
      </w:r>
      <w:r>
        <w:rPr>
          <w:spacing w:val="39"/>
        </w:rPr>
        <w:t> </w:t>
      </w:r>
      <w:r>
        <w:rPr/>
        <w:t>plays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crucial</w:t>
      </w:r>
      <w:r>
        <w:rPr>
          <w:spacing w:val="43"/>
        </w:rPr>
        <w:t> </w:t>
      </w:r>
      <w:r>
        <w:rPr/>
        <w:t>role</w:t>
      </w:r>
      <w:r>
        <w:rPr>
          <w:spacing w:val="42"/>
        </w:rPr>
        <w:t> </w:t>
      </w:r>
      <w:r>
        <w:rPr/>
        <w:t>in</w:t>
      </w:r>
      <w:r>
        <w:rPr>
          <w:spacing w:val="35"/>
        </w:rPr>
        <w:t> </w:t>
      </w:r>
      <w:r>
        <w:rPr/>
        <w:t>Iraq's</w:t>
      </w:r>
      <w:r>
        <w:rPr>
          <w:spacing w:val="38"/>
        </w:rPr>
        <w:t> </w:t>
      </w:r>
      <w:r>
        <w:rPr/>
        <w:t>oil</w:t>
      </w:r>
    </w:p>
    <w:p>
      <w:pPr>
        <w:pStyle w:val="BodyText"/>
        <w:spacing w:line="250" w:lineRule="exact"/>
        <w:ind w:left="1660"/>
        <w:jc w:val="both"/>
      </w:pPr>
      <w:r>
        <w:rPr/>
        <w:t>industry,</w:t>
      </w:r>
      <w:r>
        <w:rPr>
          <w:spacing w:val="-7"/>
        </w:rPr>
        <w:t> </w:t>
      </w:r>
      <w:r>
        <w:rPr/>
        <w:t>as the</w:t>
      </w:r>
      <w:r>
        <w:rPr>
          <w:spacing w:val="-3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region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home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fields.</w:t>
      </w:r>
    </w:p>
    <w:p>
      <w:pPr>
        <w:pStyle w:val="BodyText"/>
        <w:spacing w:line="276" w:lineRule="auto" w:before="157"/>
        <w:ind w:left="560" w:right="1029"/>
        <w:jc w:val="both"/>
      </w:pPr>
      <w:r>
        <w:rPr/>
        <w:t>It was established in 1929 under the name Iraq Petroleum Company (IPC), then the name</w:t>
      </w:r>
      <w:r>
        <w:rPr>
          <w:spacing w:val="1"/>
        </w:rPr>
        <w:t> </w:t>
      </w:r>
      <w:r>
        <w:rPr/>
        <w:t>was shifted to North Oil Establishment in 1972 and to North Oil Company in 1987. Its first</w:t>
      </w:r>
      <w:r>
        <w:rPr>
          <w:spacing w:val="1"/>
        </w:rPr>
        <w:t> </w:t>
      </w:r>
      <w:r>
        <w:rPr/>
        <w:t>well was drilled on 30 June 1927 at a depth 400m, and on 14 October 1927 oil flowed from</w:t>
      </w:r>
      <w:r>
        <w:rPr>
          <w:spacing w:val="-64"/>
        </w:rPr>
        <w:t> </w:t>
      </w:r>
      <w:r>
        <w:rPr/>
        <w:t>that</w:t>
      </w:r>
      <w:r>
        <w:rPr>
          <w:spacing w:val="-2"/>
        </w:rPr>
        <w:t> </w:t>
      </w:r>
      <w:r>
        <w:rPr/>
        <w:t>well</w:t>
      </w:r>
      <w:r>
        <w:rPr>
          <w:spacing w:val="2"/>
        </w:rPr>
        <w:t> </w:t>
      </w:r>
      <w:r>
        <w:rPr/>
        <w:t>within</w:t>
      </w:r>
      <w:r>
        <w:rPr>
          <w:spacing w:val="-1"/>
        </w:rPr>
        <w:t> </w:t>
      </w:r>
      <w:r>
        <w:rPr/>
        <w:t>Kirkuk</w:t>
      </w:r>
      <w:r>
        <w:rPr>
          <w:spacing w:val="-1"/>
        </w:rPr>
        <w:t> </w:t>
      </w:r>
      <w:r>
        <w:rPr/>
        <w:t>field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rate</w:t>
      </w:r>
      <w:r>
        <w:rPr>
          <w:spacing w:val="-1"/>
        </w:rPr>
        <w:t> </w:t>
      </w:r>
      <w:r>
        <w:rPr/>
        <w:t>of (60,000</w:t>
      </w:r>
      <w:r>
        <w:rPr>
          <w:spacing w:val="-5"/>
        </w:rPr>
        <w:t> </w:t>
      </w:r>
      <w:r>
        <w:rPr/>
        <w:t>– 70,000</w:t>
      </w:r>
      <w:r>
        <w:rPr>
          <w:spacing w:val="-1"/>
        </w:rPr>
        <w:t> </w:t>
      </w:r>
      <w:r>
        <w:rPr/>
        <w:t>b/d).</w:t>
      </w:r>
    </w:p>
    <w:p>
      <w:pPr>
        <w:pStyle w:val="BodyText"/>
        <w:spacing w:before="121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geographical area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1"/>
        </w:rPr>
        <w:t> </w:t>
      </w:r>
      <w:r>
        <w:rPr/>
        <w:t>extends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four</w:t>
      </w:r>
      <w:r>
        <w:rPr>
          <w:spacing w:val="-1"/>
        </w:rPr>
        <w:t> </w:t>
      </w:r>
      <w:r>
        <w:rPr/>
        <w:t>Iraqi</w:t>
      </w:r>
      <w:r>
        <w:rPr>
          <w:spacing w:val="-2"/>
        </w:rPr>
        <w:t> </w:t>
      </w:r>
      <w:r>
        <w:rPr/>
        <w:t>provinces: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58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Kirkuk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18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Nineveh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25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Salah Al-Deen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19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Anbar</w:t>
      </w:r>
    </w:p>
    <w:p>
      <w:pPr>
        <w:pStyle w:val="BodyText"/>
        <w:spacing w:line="276" w:lineRule="auto" w:before="119"/>
        <w:ind w:left="560" w:right="1037"/>
        <w:jc w:val="both"/>
      </w:pPr>
      <w:r>
        <w:rPr/>
        <w:t>NOC includes over 50 facilities of pump stations, process units, oil field tanks, degassing</w:t>
      </w:r>
      <w:r>
        <w:rPr>
          <w:spacing w:val="1"/>
        </w:rPr>
        <w:t> </w:t>
      </w:r>
      <w:r>
        <w:rPr/>
        <w:t>stations, and many oil wells linked by pipelines nets that are spread over the company’s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before="122"/>
        <w:ind w:left="560"/>
        <w:jc w:val="both"/>
      </w:pPr>
      <w:r>
        <w:rPr/>
        <w:t>NOC’s</w:t>
      </w:r>
      <w:r>
        <w:rPr>
          <w:spacing w:val="-4"/>
        </w:rPr>
        <w:t> </w:t>
      </w:r>
      <w:r>
        <w:rPr/>
        <w:t>Key</w:t>
      </w:r>
      <w:r>
        <w:rPr>
          <w:spacing w:val="-5"/>
        </w:rPr>
        <w:t> </w:t>
      </w:r>
      <w:r>
        <w:rPr/>
        <w:t>responsibilities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activities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upstream</w:t>
      </w:r>
      <w:r>
        <w:rPr>
          <w:spacing w:val="-3"/>
        </w:rPr>
        <w:t> </w:t>
      </w:r>
      <w:r>
        <w:rPr/>
        <w:t>oil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gas</w:t>
      </w:r>
      <w:r>
        <w:rPr>
          <w:spacing w:val="-5"/>
        </w:rPr>
        <w:t> </w:t>
      </w:r>
      <w:r>
        <w:rPr/>
        <w:t>sub-sector,</w:t>
      </w:r>
      <w:r>
        <w:rPr>
          <w:spacing w:val="-1"/>
        </w:rPr>
        <w:t> </w:t>
      </w:r>
      <w:r>
        <w:rPr/>
        <w:t>includes:</w:t>
      </w:r>
    </w:p>
    <w:p>
      <w:pPr>
        <w:spacing w:after="0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spacing w:before="124"/>
        <w:ind w:left="560" w:right="0" w:firstLine="0"/>
        <w:jc w:val="left"/>
        <w:rPr>
          <w:sz w:val="21"/>
        </w:rPr>
      </w:pPr>
      <w:bookmarkStart w:name="_bookmark119" w:id="151"/>
      <w:bookmarkEnd w:id="151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17: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UNDAMENTAL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TASKS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N</w:t>
      </w:r>
      <w:r>
        <w:rPr>
          <w:b/>
          <w:color w:val="585858"/>
          <w:w w:val="95"/>
          <w:sz w:val="17"/>
        </w:rPr>
        <w:t>ORTH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OMPANY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(NOC)</w:t>
      </w:r>
      <w:r>
        <w:rPr>
          <w:w w:val="95"/>
          <w:sz w:val="21"/>
          <w:vertAlign w:val="superscript"/>
        </w:rPr>
        <w:t>62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16" w:lineRule="auto" w:before="120"/>
        <w:ind w:left="2803" w:right="1019" w:firstLine="0"/>
        <w:jc w:val="left"/>
        <w:rPr>
          <w:i/>
          <w:sz w:val="18"/>
        </w:rPr>
      </w:pPr>
      <w:r>
        <w:rPr/>
        <w:pict>
          <v:group style="position:absolute;margin-left:70.528999pt;margin-top:-1.344377pt;width:453.8pt;height:401.3pt;mso-position-horizontal-relative:page;mso-position-vertical-relative:paragraph;z-index:-33455616" coordorigin="1411,-27" coordsize="9076,8026">
            <v:shape style="position:absolute;left:3445;top:310;width:196;height:7351" coordorigin="3446,311" coordsize="196,7351" path="m3446,3932l3544,3932,3544,7661,3642,7661m3446,3932l3544,3932,3544,6955,3642,6955m3446,3932l3544,3932,3544,6248,3642,6248m3446,3932l3544,3932,3544,5491,3642,5491m3446,3932l3544,3932,3544,4795,3642,4795m3446,3932l3544,3932,3544,4027,3642,4027m3446,3932l3544,3932,3544,3321,3642,3321m3446,3932l3544,3932,3544,2584,3642,2584m3446,3932l3544,3932,3544,1827,3642,1827m3446,3932l3544,3932,3544,1069,3642,1069m3446,3932l3544,3932,3544,311,3642,311e" filled="false" stroked="true" strokeweight="2pt" strokecolor="#79091a">
              <v:path arrowok="t"/>
              <v:stroke dashstyle="solid"/>
            </v:shape>
            <v:shape style="position:absolute;left:1430;top:2933;width:2034;height:1997" coordorigin="1431,2933" coordsize="2034,1997" path="m2447,2933l2371,2936,2297,2944,2224,2957,2154,2976,2085,2999,2019,3026,1955,3058,1894,3094,1835,3134,1780,3178,1728,3226,1680,3277,1635,3331,1594,3388,1558,3448,1525,3511,1497,3576,1474,3643,1455,3713,1442,3784,1433,3857,1431,3932,1433,4006,1442,4079,1455,4150,1474,4220,1497,4287,1525,4352,1558,4415,1594,4475,1635,4532,1680,4587,1728,4637,1780,4685,1835,4729,1894,4769,1955,4805,2019,4837,2085,4865,2154,4888,2224,4906,2297,4919,2371,4927,2447,4930,2523,4927,2597,4919,2670,4906,2741,4888,2810,4865,2876,4837,2940,4805,3001,4769,3059,4729,3114,4685,3166,4637,3214,4587,3259,4532,3300,4475,3337,4415,3369,4352,3397,4287,3421,4220,3439,4150,3453,4079,3461,4006,3464,3932,3461,3857,3453,3784,3439,3713,3421,3643,3397,3576,3369,3511,3337,3448,3300,3388,3259,3331,3214,3277,3166,3226,3114,3178,3059,3134,3001,3094,2940,3058,2876,3026,2810,2999,2741,2976,2670,2957,2597,2944,2523,2936,2447,2933xe" filled="true" fillcolor="#79091a" stroked="false">
              <v:path arrowok="t"/>
              <v:fill type="solid"/>
            </v:shape>
            <v:shape style="position:absolute;left:1430;top:2933;width:2034;height:1997" coordorigin="1431,2933" coordsize="2034,1997" path="m1431,3932l1433,3857,1442,3784,1455,3713,1474,3643,1497,3576,1525,3511,1558,3448,1594,3388,1635,3331,1680,3277,1728,3226,1780,3178,1835,3134,1894,3094,1955,3058,2019,3026,2085,2999,2154,2976,2224,2957,2297,2944,2371,2936,2447,2933,2523,2936,2597,2944,2670,2957,2741,2976,2810,2999,2876,3026,2940,3058,3001,3094,3059,3134,3114,3178,3166,3226,3214,3277,3259,3331,3300,3388,3337,3448,3369,3511,3397,3576,3421,3643,3439,3713,3453,3784,3461,3857,3464,3932,3461,4006,3453,4079,3439,4150,3421,4220,3397,4287,3369,4352,3337,4415,3300,4475,3259,4532,3214,4587,3166,4637,3114,4685,3059,4729,3001,4769,2940,4805,2876,4837,2810,4865,2741,4888,2670,4906,2597,4919,2523,4927,2447,4930,2371,4927,2297,4919,2224,4906,2154,4888,2085,4865,2019,4837,1955,4805,1894,4769,1835,4729,1780,4685,1728,4637,1680,4587,1635,4532,1594,4475,1558,4415,1525,4352,1497,4287,1474,4220,1455,4150,1442,4079,1433,4006,1431,3932xe" filled="false" stroked="true" strokeweight="2.0pt" strokecolor="#79091a">
              <v:path arrowok="t"/>
              <v:stroke dashstyle="solid"/>
            </v:shape>
            <v:shape style="position:absolute;left:3641;top:-7;width:6825;height:636" coordorigin="3642,-7" coordsize="6825,636" path="m10466,-7l3747,-7,3706,1,3673,24,3650,58,3642,99,3642,628,10360,628,10401,620,10435,597,10458,564,10466,522,10466,-7xe" filled="true" fillcolor="#f7a2af" stroked="false">
              <v:path arrowok="t"/>
              <v:fill type="solid"/>
            </v:shape>
            <v:shape style="position:absolute;left:3641;top:-7;width:6825;height:1445" coordorigin="3642,-7" coordsize="6825,1445" path="m3747,-7l10466,-7,10466,522,10458,564,10435,597,10401,620,10360,628,3642,628,3642,99,3650,58,3673,24,3706,1,3747,-7xm3765,700l10466,700,10466,1315,10456,1363,10430,1402,10391,1428,10343,1438,3642,1438,3642,823,3651,775,3678,736,3717,709,3765,700xe" filled="false" stroked="true" strokeweight="2pt" strokecolor="#79091a">
              <v:path arrowok="t"/>
              <v:stroke dashstyle="solid"/>
            </v:shape>
            <v:shape style="position:absolute;left:3641;top:1509;width:6825;height:636" coordorigin="3642,1509" coordsize="6825,636" path="m10466,1509l3747,1509,3706,1518,3673,1540,3650,1574,3642,1615,3642,2145,10360,2145,10401,2136,10435,2114,10458,2080,10466,2039,10466,1509xe" filled="true" fillcolor="#f7a2af" stroked="false">
              <v:path arrowok="t"/>
              <v:fill type="solid"/>
            </v:shape>
            <v:shape style="position:absolute;left:3641;top:1509;width:6825;height:1444" coordorigin="3642,1509" coordsize="6825,1444" path="m3747,1509l10466,1509,10466,2039,10458,2080,10435,2114,10401,2136,10360,2145,3642,2145,3642,1615,3650,1574,3673,1540,3706,1518,3747,1509xm3764,2216l10466,2216,10466,2830,10456,2878,10430,2917,10391,2943,10343,2953,3642,2953,3642,2339,3651,2291,3678,2252,3717,2226,3764,2216xe" filled="false" stroked="true" strokeweight="2pt" strokecolor="#79091a">
              <v:path arrowok="t"/>
              <v:stroke dashstyle="solid"/>
            </v:shape>
            <v:shape style="position:absolute;left:3641;top:3002;width:6825;height:636" coordorigin="3642,3003" coordsize="6825,636" path="m10466,3003l3747,3003,3706,3011,3673,3034,3650,3068,3642,3109,3642,3638,10360,3638,10401,3630,10435,3607,10458,3574,10466,3532,10466,3003xe" filled="true" fillcolor="#f7a2af" stroked="false">
              <v:path arrowok="t"/>
              <v:fill type="solid"/>
            </v:shape>
            <v:shape style="position:absolute;left:3641;top:3002;width:6825;height:1342" coordorigin="3642,3003" coordsize="6825,1342" path="m3747,3003l10466,3003,10466,3532,10458,3574,10435,3607,10401,3630,10360,3638,3642,3638,3642,3109,3650,3068,3673,3034,3706,3011,3747,3003xm3747,3710l10466,3710,10466,4239,10458,4280,10435,4314,10401,4336,10360,4345,3642,4345,3642,3816,3650,3774,3673,3741,3706,3718,3747,3710xe" filled="false" stroked="true" strokeweight="2pt" strokecolor="#79091a">
              <v:path arrowok="t"/>
              <v:stroke dashstyle="solid"/>
            </v:shape>
            <v:shape style="position:absolute;left:3641;top:4477;width:6825;height:636" coordorigin="3642,4477" coordsize="6825,636" path="m10466,4477l3747,4477,3706,4485,3673,4508,3650,4542,3642,4583,3642,5112,10360,5112,10401,5104,10435,5081,10458,5048,10466,5007,10466,4477xe" filled="true" fillcolor="#f7a2af" stroked="false">
              <v:path arrowok="t"/>
              <v:fill type="solid"/>
            </v:shape>
            <v:shape style="position:absolute;left:3641;top:4477;width:6825;height:1382" coordorigin="3642,4477" coordsize="6825,1382" path="m3747,4477l10466,4477,10466,5007,10458,5048,10435,5081,10401,5104,10360,5112,3642,5112,3642,4583,3650,4542,3673,4508,3706,4485,3747,4477xm3764,5123l10466,5123,10466,5737,10456,5784,10430,5823,10391,5849,10343,5859,3642,5859,3642,5246,3651,5198,3678,5159,3717,5132,3764,5123xe" filled="false" stroked="true" strokeweight="2pt" strokecolor="#79091a">
              <v:path arrowok="t"/>
              <v:stroke dashstyle="solid"/>
            </v:shape>
            <v:shape style="position:absolute;left:3641;top:5930;width:6825;height:636" coordorigin="3642,5931" coordsize="6825,636" path="m10466,5931l3747,5931,3706,5939,3673,5962,3650,5995,3642,6036,3642,6566,10360,6566,10401,6557,10435,6535,10458,6501,10466,6460,10466,5931xe" filled="true" fillcolor="#f7a2af" stroked="false">
              <v:path arrowok="t"/>
              <v:fill type="solid"/>
            </v:shape>
            <v:shape style="position:absolute;left:3641;top:5930;width:6825;height:1342" coordorigin="3642,5931" coordsize="6825,1342" path="m3747,5931l10466,5931,10466,6460,10458,6501,10435,6535,10401,6557,10360,6566,3642,6566,3642,6036,3650,5995,3673,5962,3706,5939,3747,5931xm3747,6637l10466,6637,10466,7167,10458,7208,10435,7241,10401,7264,10360,7272,3642,7272,3642,6743,3650,6702,3673,6668,3706,6645,3747,6637xe" filled="false" stroked="true" strokeweight="2pt" strokecolor="#79091a">
              <v:path arrowok="t"/>
              <v:stroke dashstyle="solid"/>
            </v:shape>
            <v:shape style="position:absolute;left:3641;top:7343;width:6825;height:636" coordorigin="3642,7344" coordsize="6825,636" path="m10466,7344l3747,7344,3706,7352,3673,7375,3650,7408,3642,7450,3642,7979,10360,7979,10401,7971,10435,7948,10458,7914,10466,7873,10466,7344xe" filled="true" fillcolor="#f7a2af" stroked="false">
              <v:path arrowok="t"/>
              <v:fill type="solid"/>
            </v:shape>
            <v:shape style="position:absolute;left:3641;top:7343;width:6825;height:636" coordorigin="3642,7344" coordsize="6825,636" path="m3747,7344l10466,7344,10466,7873,10458,7914,10435,7948,10401,7971,10360,7979,3642,7979,3642,7450,3650,7408,3673,7375,3706,7352,3747,7344xe" filled="false" stroked="true" strokeweight="2pt" strokecolor="#79091a">
              <v:path arrowok="t"/>
              <v:stroke dashstyle="solid"/>
            </v:shape>
            <w10:wrap type="none"/>
          </v:group>
        </w:pict>
      </w:r>
      <w:r>
        <w:rPr>
          <w:i/>
          <w:sz w:val="18"/>
        </w:rPr>
        <w:t>Producing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crude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oil</w:t>
      </w:r>
      <w:r>
        <w:rPr>
          <w:i/>
          <w:spacing w:val="3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natural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gas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from</w:t>
      </w:r>
      <w:r>
        <w:rPr>
          <w:i/>
          <w:spacing w:val="38"/>
          <w:sz w:val="18"/>
        </w:rPr>
        <w:t> </w:t>
      </w:r>
      <w:r>
        <w:rPr>
          <w:i/>
          <w:sz w:val="18"/>
        </w:rPr>
        <w:t>oil</w:t>
      </w:r>
      <w:r>
        <w:rPr>
          <w:i/>
          <w:spacing w:val="3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gas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fields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within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52"/>
          <w:sz w:val="18"/>
        </w:rPr>
        <w:t> </w:t>
      </w:r>
      <w:r>
        <w:rPr>
          <w:i/>
          <w:sz w:val="18"/>
        </w:rPr>
        <w:t>geographical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area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company.</w:t>
      </w:r>
    </w:p>
    <w:p>
      <w:pPr>
        <w:pStyle w:val="BodyText"/>
        <w:spacing w:before="6"/>
        <w:rPr>
          <w:i/>
          <w:sz w:val="14"/>
        </w:rPr>
      </w:pPr>
    </w:p>
    <w:p>
      <w:pPr>
        <w:spacing w:line="216" w:lineRule="auto" w:before="119"/>
        <w:ind w:left="2807" w:right="1069" w:firstLine="0"/>
        <w:jc w:val="both"/>
        <w:rPr>
          <w:sz w:val="18"/>
        </w:rPr>
      </w:pPr>
      <w:r>
        <w:rPr>
          <w:sz w:val="18"/>
        </w:rPr>
        <w:t>Degassing, compressing and transporting the associated gas and gas of domes to</w:t>
      </w:r>
      <w:r>
        <w:rPr>
          <w:spacing w:val="1"/>
          <w:sz w:val="18"/>
        </w:rPr>
        <w:t> </w:t>
      </w:r>
      <w:r>
        <w:rPr>
          <w:sz w:val="18"/>
        </w:rPr>
        <w:t>North Gas Company in order to produce liquefied petroleum gas (LPG) and dry gas</w:t>
      </w:r>
      <w:r>
        <w:rPr>
          <w:spacing w:val="1"/>
          <w:sz w:val="18"/>
        </w:rPr>
        <w:t> </w:t>
      </w:r>
      <w:r>
        <w:rPr>
          <w:sz w:val="18"/>
        </w:rPr>
        <w:t>that</w:t>
      </w:r>
      <w:r>
        <w:rPr>
          <w:spacing w:val="-6"/>
          <w:sz w:val="18"/>
        </w:rPr>
        <w:t> </w:t>
      </w:r>
      <w:r>
        <w:rPr>
          <w:sz w:val="18"/>
        </w:rPr>
        <w:t>are</w:t>
      </w:r>
      <w:r>
        <w:rPr>
          <w:spacing w:val="-5"/>
          <w:sz w:val="18"/>
        </w:rPr>
        <w:t> </w:t>
      </w:r>
      <w:r>
        <w:rPr>
          <w:sz w:val="18"/>
        </w:rPr>
        <w:t>used</w:t>
      </w:r>
      <w:r>
        <w:rPr>
          <w:spacing w:val="-2"/>
          <w:sz w:val="18"/>
        </w:rPr>
        <w:t> </w:t>
      </w:r>
      <w:r>
        <w:rPr>
          <w:sz w:val="18"/>
        </w:rPr>
        <w:t>as</w:t>
      </w:r>
      <w:r>
        <w:rPr>
          <w:spacing w:val="-4"/>
          <w:sz w:val="18"/>
        </w:rPr>
        <w:t> </w:t>
      </w:r>
      <w:r>
        <w:rPr>
          <w:sz w:val="18"/>
        </w:rPr>
        <w:t>fuel</w:t>
      </w:r>
      <w:r>
        <w:rPr>
          <w:spacing w:val="-7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industrial</w:t>
      </w:r>
      <w:r>
        <w:rPr>
          <w:spacing w:val="-10"/>
          <w:sz w:val="18"/>
        </w:rPr>
        <w:t> </w:t>
      </w:r>
      <w:r>
        <w:rPr>
          <w:sz w:val="18"/>
        </w:rPr>
        <w:t>purposes.</w:t>
      </w:r>
    </w:p>
    <w:p>
      <w:pPr>
        <w:pStyle w:val="BodyText"/>
        <w:spacing w:before="6"/>
        <w:rPr>
          <w:sz w:val="14"/>
        </w:rPr>
      </w:pPr>
    </w:p>
    <w:p>
      <w:pPr>
        <w:spacing w:line="216" w:lineRule="auto" w:before="120"/>
        <w:ind w:left="2803" w:right="1451" w:firstLine="0"/>
        <w:jc w:val="left"/>
        <w:rPr>
          <w:sz w:val="18"/>
        </w:rPr>
      </w:pPr>
      <w:r>
        <w:rPr>
          <w:sz w:val="18"/>
        </w:rPr>
        <w:t>Processing</w:t>
      </w:r>
      <w:r>
        <w:rPr>
          <w:spacing w:val="1"/>
          <w:sz w:val="18"/>
        </w:rPr>
        <w:t> </w:t>
      </w:r>
      <w:r>
        <w:rPr>
          <w:sz w:val="18"/>
        </w:rPr>
        <w:t>crude</w:t>
      </w:r>
      <w:r>
        <w:rPr>
          <w:spacing w:val="1"/>
          <w:sz w:val="18"/>
        </w:rPr>
        <w:t> </w:t>
      </w:r>
      <w:r>
        <w:rPr>
          <w:sz w:val="18"/>
        </w:rPr>
        <w:t>oil</w:t>
      </w:r>
      <w:r>
        <w:rPr>
          <w:spacing w:val="1"/>
          <w:sz w:val="18"/>
        </w:rPr>
        <w:t> </w:t>
      </w:r>
      <w:r>
        <w:rPr>
          <w:sz w:val="18"/>
        </w:rPr>
        <w:t>at</w:t>
      </w:r>
      <w:r>
        <w:rPr>
          <w:spacing w:val="1"/>
          <w:sz w:val="18"/>
        </w:rPr>
        <w:t> </w:t>
      </w:r>
      <w:r>
        <w:rPr>
          <w:sz w:val="18"/>
        </w:rPr>
        <w:t>process</w:t>
      </w:r>
      <w:r>
        <w:rPr>
          <w:spacing w:val="1"/>
          <w:sz w:val="18"/>
        </w:rPr>
        <w:t> </w:t>
      </w:r>
      <w:r>
        <w:rPr>
          <w:sz w:val="18"/>
        </w:rPr>
        <w:t>unit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transferring</w:t>
      </w:r>
      <w:r>
        <w:rPr>
          <w:spacing w:val="1"/>
          <w:sz w:val="18"/>
        </w:rPr>
        <w:t> </w:t>
      </w:r>
      <w:r>
        <w:rPr>
          <w:sz w:val="18"/>
        </w:rPr>
        <w:t>it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54"/>
          <w:sz w:val="18"/>
        </w:rPr>
        <w:t> </w:t>
      </w:r>
      <w:r>
        <w:rPr>
          <w:sz w:val="18"/>
        </w:rPr>
        <w:t>refineries</w:t>
      </w:r>
      <w:r>
        <w:rPr>
          <w:spacing w:val="54"/>
          <w:sz w:val="18"/>
        </w:rPr>
        <w:t> </w:t>
      </w:r>
      <w:r>
        <w:rPr>
          <w:sz w:val="18"/>
        </w:rPr>
        <w:t>and</w:t>
      </w:r>
      <w:r>
        <w:rPr>
          <w:spacing w:val="-52"/>
          <w:sz w:val="18"/>
        </w:rPr>
        <w:t> </w:t>
      </w:r>
      <w:r>
        <w:rPr>
          <w:sz w:val="18"/>
        </w:rPr>
        <w:t>exports</w:t>
      </w:r>
      <w:r>
        <w:rPr>
          <w:spacing w:val="-9"/>
          <w:sz w:val="18"/>
        </w:rPr>
        <w:t> </w:t>
      </w:r>
      <w:r>
        <w:rPr>
          <w:sz w:val="18"/>
        </w:rPr>
        <w:t>points.</w:t>
      </w:r>
    </w:p>
    <w:p>
      <w:pPr>
        <w:pStyle w:val="BodyText"/>
        <w:spacing w:before="5"/>
        <w:rPr>
          <w:sz w:val="14"/>
        </w:rPr>
      </w:pPr>
    </w:p>
    <w:p>
      <w:pPr>
        <w:spacing w:line="216" w:lineRule="auto" w:before="119"/>
        <w:ind w:left="2807" w:right="1071" w:firstLine="0"/>
        <w:jc w:val="both"/>
        <w:rPr>
          <w:sz w:val="18"/>
        </w:rPr>
      </w:pPr>
      <w:r>
        <w:rPr>
          <w:sz w:val="18"/>
        </w:rPr>
        <w:t>Preparing all the requirements for drilling and completion of wells by signing</w:t>
      </w:r>
      <w:r>
        <w:rPr>
          <w:spacing w:val="1"/>
          <w:sz w:val="18"/>
        </w:rPr>
        <w:t> </w:t>
      </w:r>
      <w:r>
        <w:rPr>
          <w:sz w:val="18"/>
        </w:rPr>
        <w:t>contracts with Iraq Drilling Company and other foreign drilling contractors, and</w:t>
      </w:r>
      <w:r>
        <w:rPr>
          <w:spacing w:val="1"/>
          <w:sz w:val="18"/>
        </w:rPr>
        <w:t> </w:t>
      </w:r>
      <w:r>
        <w:rPr>
          <w:sz w:val="18"/>
        </w:rPr>
        <w:t>executing</w:t>
      </w:r>
      <w:r>
        <w:rPr>
          <w:spacing w:val="-15"/>
          <w:sz w:val="18"/>
        </w:rPr>
        <w:t> </w:t>
      </w:r>
      <w:r>
        <w:rPr>
          <w:sz w:val="18"/>
        </w:rPr>
        <w:t>all</w:t>
      </w:r>
      <w:r>
        <w:rPr>
          <w:spacing w:val="-3"/>
          <w:sz w:val="18"/>
        </w:rPr>
        <w:t> </w:t>
      </w:r>
      <w:r>
        <w:rPr>
          <w:sz w:val="18"/>
        </w:rPr>
        <w:t>supporting</w:t>
      </w:r>
      <w:r>
        <w:rPr>
          <w:spacing w:val="-11"/>
          <w:sz w:val="18"/>
        </w:rPr>
        <w:t> </w:t>
      </w:r>
      <w:r>
        <w:rPr>
          <w:sz w:val="18"/>
        </w:rPr>
        <w:t>operations.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9"/>
        <w:rPr>
          <w:sz w:val="31"/>
        </w:rPr>
      </w:pPr>
    </w:p>
    <w:p>
      <w:pPr>
        <w:pStyle w:val="Heading5"/>
        <w:ind w:left="911"/>
      </w:pPr>
      <w:r>
        <w:rPr>
          <w:color w:val="FFFFFF"/>
        </w:rPr>
        <w:t>NOC's</w:t>
      </w:r>
    </w:p>
    <w:p>
      <w:pPr>
        <w:spacing w:before="62"/>
        <w:ind w:left="903" w:right="0" w:firstLine="0"/>
        <w:jc w:val="center"/>
        <w:rPr>
          <w:b/>
          <w:i/>
          <w:sz w:val="22"/>
        </w:rPr>
      </w:pPr>
      <w:r>
        <w:rPr>
          <w:b/>
          <w:i/>
          <w:color w:val="FFFFFF"/>
          <w:sz w:val="22"/>
        </w:rPr>
        <w:t>fundamental</w:t>
      </w:r>
    </w:p>
    <w:p>
      <w:pPr>
        <w:pStyle w:val="Heading5"/>
        <w:spacing w:before="66"/>
        <w:ind w:left="906"/>
      </w:pPr>
      <w:r>
        <w:rPr>
          <w:color w:val="FFFFFF"/>
        </w:rPr>
        <w:t>tasks</w:t>
      </w:r>
    </w:p>
    <w:p>
      <w:pPr>
        <w:spacing w:before="102"/>
        <w:ind w:left="53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Control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study</w:t>
      </w:r>
      <w:r>
        <w:rPr>
          <w:spacing w:val="5"/>
          <w:sz w:val="18"/>
        </w:rPr>
        <w:t> </w:t>
      </w:r>
      <w:r>
        <w:rPr>
          <w:sz w:val="18"/>
        </w:rPr>
        <w:t>of</w:t>
      </w:r>
      <w:r>
        <w:rPr>
          <w:spacing w:val="3"/>
          <w:sz w:val="18"/>
        </w:rPr>
        <w:t> </w:t>
      </w:r>
      <w:r>
        <w:rPr>
          <w:sz w:val="18"/>
        </w:rPr>
        <w:t>geological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reservoir</w:t>
      </w:r>
      <w:r>
        <w:rPr>
          <w:spacing w:val="-10"/>
          <w:sz w:val="18"/>
        </w:rPr>
        <w:t> </w:t>
      </w:r>
      <w:r>
        <w:rPr>
          <w:sz w:val="18"/>
        </w:rPr>
        <w:t>and</w:t>
      </w:r>
      <w:r>
        <w:rPr>
          <w:spacing w:val="2"/>
          <w:sz w:val="18"/>
        </w:rPr>
        <w:t> </w:t>
      </w:r>
      <w:r>
        <w:rPr>
          <w:sz w:val="18"/>
        </w:rPr>
        <w:t>fields</w:t>
      </w:r>
      <w:r>
        <w:rPr>
          <w:spacing w:val="-4"/>
          <w:sz w:val="18"/>
        </w:rPr>
        <w:t> </w:t>
      </w:r>
      <w:r>
        <w:rPr>
          <w:sz w:val="18"/>
        </w:rPr>
        <w:t>measurements.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"/>
        <w:ind w:left="536" w:right="0" w:firstLine="0"/>
        <w:jc w:val="left"/>
        <w:rPr>
          <w:sz w:val="18"/>
        </w:rPr>
      </w:pPr>
      <w:r>
        <w:rPr>
          <w:sz w:val="18"/>
        </w:rPr>
        <w:t>Preforming</w:t>
      </w:r>
      <w:r>
        <w:rPr>
          <w:spacing w:val="-10"/>
          <w:sz w:val="18"/>
        </w:rPr>
        <w:t> </w:t>
      </w:r>
      <w:r>
        <w:rPr>
          <w:sz w:val="18"/>
        </w:rPr>
        <w:t>programmed</w:t>
      </w:r>
      <w:r>
        <w:rPr>
          <w:spacing w:val="-5"/>
          <w:sz w:val="18"/>
        </w:rPr>
        <w:t> </w:t>
      </w:r>
      <w:r>
        <w:rPr>
          <w:sz w:val="18"/>
        </w:rPr>
        <w:t>and routine</w:t>
      </w:r>
      <w:r>
        <w:rPr>
          <w:spacing w:val="-3"/>
          <w:sz w:val="18"/>
        </w:rPr>
        <w:t> </w:t>
      </w:r>
      <w:r>
        <w:rPr>
          <w:sz w:val="18"/>
        </w:rPr>
        <w:t>maintenance</w:t>
      </w:r>
      <w:r>
        <w:rPr>
          <w:spacing w:val="-8"/>
          <w:sz w:val="18"/>
        </w:rPr>
        <w:t> </w:t>
      </w:r>
      <w:r>
        <w:rPr>
          <w:sz w:val="18"/>
        </w:rPr>
        <w:t>at</w:t>
      </w:r>
      <w:r>
        <w:rPr>
          <w:spacing w:val="5"/>
          <w:sz w:val="18"/>
        </w:rPr>
        <w:t> </w:t>
      </w:r>
      <w:r>
        <w:rPr>
          <w:sz w:val="18"/>
        </w:rPr>
        <w:t>the</w:t>
      </w:r>
      <w:r>
        <w:rPr>
          <w:spacing w:val="2"/>
          <w:sz w:val="18"/>
        </w:rPr>
        <w:t> </w:t>
      </w:r>
      <w:r>
        <w:rPr>
          <w:sz w:val="18"/>
        </w:rPr>
        <w:t>petroleum</w:t>
      </w:r>
      <w:r>
        <w:rPr>
          <w:spacing w:val="-2"/>
          <w:sz w:val="18"/>
        </w:rPr>
        <w:t> </w:t>
      </w:r>
      <w:r>
        <w:rPr>
          <w:sz w:val="18"/>
        </w:rPr>
        <w:t>facility.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880" w:right="400"/>
          <w:cols w:num="2" w:equalWidth="0">
            <w:col w:w="2227" w:space="40"/>
            <w:col w:w="8363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line="216" w:lineRule="auto" w:before="119"/>
        <w:ind w:left="2803" w:right="1068" w:firstLine="0"/>
        <w:jc w:val="both"/>
        <w:rPr>
          <w:sz w:val="18"/>
        </w:rPr>
      </w:pPr>
      <w:r>
        <w:rPr>
          <w:sz w:val="18"/>
        </w:rPr>
        <w:t>Planning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following</w:t>
      </w:r>
      <w:r>
        <w:rPr>
          <w:spacing w:val="1"/>
          <w:sz w:val="18"/>
        </w:rPr>
        <w:t> </w:t>
      </w:r>
      <w:r>
        <w:rPr>
          <w:sz w:val="18"/>
        </w:rPr>
        <w:t>up</w:t>
      </w:r>
      <w:r>
        <w:rPr>
          <w:spacing w:val="1"/>
          <w:sz w:val="18"/>
        </w:rPr>
        <w:t> </w:t>
      </w:r>
      <w:r>
        <w:rPr>
          <w:sz w:val="18"/>
        </w:rPr>
        <w:t>all</w:t>
      </w:r>
      <w:r>
        <w:rPr>
          <w:spacing w:val="1"/>
          <w:sz w:val="18"/>
        </w:rPr>
        <w:t> </w:t>
      </w:r>
      <w:r>
        <w:rPr>
          <w:sz w:val="18"/>
        </w:rPr>
        <w:t>company</w:t>
      </w:r>
      <w:r>
        <w:rPr>
          <w:spacing w:val="1"/>
          <w:sz w:val="18"/>
        </w:rPr>
        <w:t> </w:t>
      </w:r>
      <w:r>
        <w:rPr>
          <w:sz w:val="18"/>
        </w:rPr>
        <w:t>operational</w:t>
      </w:r>
      <w:r>
        <w:rPr>
          <w:spacing w:val="1"/>
          <w:sz w:val="18"/>
        </w:rPr>
        <w:t> </w:t>
      </w:r>
      <w:r>
        <w:rPr>
          <w:sz w:val="18"/>
        </w:rPr>
        <w:t>activities,</w:t>
      </w:r>
      <w:r>
        <w:rPr>
          <w:spacing w:val="1"/>
          <w:sz w:val="18"/>
        </w:rPr>
        <w:t> </w:t>
      </w:r>
      <w:r>
        <w:rPr>
          <w:sz w:val="18"/>
        </w:rPr>
        <w:t>implementing</w:t>
      </w:r>
      <w:r>
        <w:rPr>
          <w:spacing w:val="1"/>
          <w:sz w:val="18"/>
        </w:rPr>
        <w:t> </w:t>
      </w:r>
      <w:r>
        <w:rPr>
          <w:sz w:val="18"/>
        </w:rPr>
        <w:t>projects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developing</w:t>
      </w:r>
      <w:r>
        <w:rPr>
          <w:spacing w:val="-9"/>
          <w:sz w:val="18"/>
        </w:rPr>
        <w:t> </w:t>
      </w:r>
      <w:r>
        <w:rPr>
          <w:sz w:val="18"/>
        </w:rPr>
        <w:t>computer</w:t>
      </w:r>
      <w:r>
        <w:rPr>
          <w:spacing w:val="-17"/>
          <w:sz w:val="18"/>
        </w:rPr>
        <w:t> </w:t>
      </w:r>
      <w:r>
        <w:rPr>
          <w:sz w:val="18"/>
        </w:rPr>
        <w:t>systems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5"/>
          <w:sz w:val="18"/>
        </w:rPr>
        <w:t> </w:t>
      </w:r>
      <w:r>
        <w:rPr>
          <w:sz w:val="18"/>
        </w:rPr>
        <w:t>software</w:t>
      </w:r>
      <w:r>
        <w:rPr>
          <w:spacing w:val="-4"/>
          <w:sz w:val="18"/>
        </w:rPr>
        <w:t> </w:t>
      </w:r>
      <w:r>
        <w:rPr>
          <w:sz w:val="18"/>
        </w:rPr>
        <w:t>programs.</w:t>
      </w:r>
    </w:p>
    <w:p>
      <w:pPr>
        <w:pStyle w:val="BodyText"/>
        <w:spacing w:before="6"/>
        <w:rPr>
          <w:sz w:val="19"/>
        </w:rPr>
      </w:pPr>
    </w:p>
    <w:p>
      <w:pPr>
        <w:spacing w:line="216" w:lineRule="auto" w:before="0"/>
        <w:ind w:left="2807" w:right="1072" w:firstLine="0"/>
        <w:jc w:val="both"/>
        <w:rPr>
          <w:sz w:val="18"/>
        </w:rPr>
      </w:pPr>
      <w:r>
        <w:rPr>
          <w:sz w:val="18"/>
        </w:rPr>
        <w:t>Implementing projects that maintain and develop oil and gas production either by</w:t>
      </w:r>
      <w:r>
        <w:rPr>
          <w:spacing w:val="1"/>
          <w:sz w:val="18"/>
        </w:rPr>
        <w:t> </w:t>
      </w:r>
      <w:r>
        <w:rPr>
          <w:sz w:val="18"/>
        </w:rPr>
        <w:t>company’s self-effort or signing contracts with other contractors, and providing</w:t>
      </w:r>
      <w:r>
        <w:rPr>
          <w:spacing w:val="1"/>
          <w:sz w:val="18"/>
        </w:rPr>
        <w:t> </w:t>
      </w:r>
      <w:r>
        <w:rPr>
          <w:sz w:val="18"/>
        </w:rPr>
        <w:t>projects</w:t>
      </w:r>
      <w:r>
        <w:rPr>
          <w:spacing w:val="-8"/>
          <w:sz w:val="18"/>
        </w:rPr>
        <w:t> </w:t>
      </w:r>
      <w:r>
        <w:rPr>
          <w:sz w:val="18"/>
        </w:rPr>
        <w:t>with</w:t>
      </w:r>
      <w:r>
        <w:rPr>
          <w:spacing w:val="-6"/>
          <w:sz w:val="18"/>
        </w:rPr>
        <w:t> </w:t>
      </w:r>
      <w:r>
        <w:rPr>
          <w:sz w:val="18"/>
        </w:rPr>
        <w:t>all</w:t>
      </w:r>
      <w:r>
        <w:rPr>
          <w:spacing w:val="-3"/>
          <w:sz w:val="18"/>
        </w:rPr>
        <w:t> </w:t>
      </w:r>
      <w:r>
        <w:rPr>
          <w:sz w:val="18"/>
        </w:rPr>
        <w:t>requirements.</w:t>
      </w:r>
    </w:p>
    <w:p>
      <w:pPr>
        <w:pStyle w:val="BodyText"/>
        <w:spacing w:before="5"/>
        <w:rPr>
          <w:sz w:val="14"/>
        </w:rPr>
      </w:pPr>
    </w:p>
    <w:p>
      <w:pPr>
        <w:spacing w:line="216" w:lineRule="auto" w:before="120"/>
        <w:ind w:left="2803" w:right="1019" w:firstLine="0"/>
        <w:jc w:val="left"/>
        <w:rPr>
          <w:sz w:val="18"/>
        </w:rPr>
      </w:pPr>
      <w:r>
        <w:rPr>
          <w:sz w:val="18"/>
        </w:rPr>
        <w:t>Investing oil and gas fields within the geographical area of the company in order to</w:t>
      </w:r>
      <w:r>
        <w:rPr>
          <w:spacing w:val="-52"/>
          <w:sz w:val="18"/>
        </w:rPr>
        <w:t> </w:t>
      </w:r>
      <w:r>
        <w:rPr>
          <w:sz w:val="18"/>
        </w:rPr>
        <w:t>increase</w:t>
      </w:r>
      <w:r>
        <w:rPr>
          <w:spacing w:val="-14"/>
          <w:sz w:val="18"/>
        </w:rPr>
        <w:t> </w:t>
      </w:r>
      <w:r>
        <w:rPr>
          <w:sz w:val="18"/>
        </w:rPr>
        <w:t>production.</w:t>
      </w:r>
    </w:p>
    <w:p>
      <w:pPr>
        <w:pStyle w:val="BodyText"/>
        <w:spacing w:before="2"/>
        <w:rPr>
          <w:sz w:val="18"/>
        </w:rPr>
      </w:pPr>
    </w:p>
    <w:p>
      <w:pPr>
        <w:spacing w:line="198" w:lineRule="exact" w:before="102"/>
        <w:ind w:left="2803" w:right="0" w:firstLine="0"/>
        <w:jc w:val="left"/>
        <w:rPr>
          <w:sz w:val="18"/>
        </w:rPr>
      </w:pPr>
      <w:r>
        <w:rPr>
          <w:sz w:val="18"/>
        </w:rPr>
        <w:t>Providing</w:t>
      </w:r>
      <w:r>
        <w:rPr>
          <w:spacing w:val="7"/>
          <w:sz w:val="18"/>
        </w:rPr>
        <w:t> </w:t>
      </w:r>
      <w:r>
        <w:rPr>
          <w:sz w:val="18"/>
        </w:rPr>
        <w:t>electrical</w:t>
      </w:r>
      <w:r>
        <w:rPr>
          <w:spacing w:val="12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mechanical</w:t>
      </w:r>
      <w:r>
        <w:rPr>
          <w:spacing w:val="8"/>
          <w:sz w:val="18"/>
        </w:rPr>
        <w:t> </w:t>
      </w:r>
      <w:r>
        <w:rPr>
          <w:sz w:val="18"/>
        </w:rPr>
        <w:t>factories</w:t>
      </w:r>
      <w:r>
        <w:rPr>
          <w:spacing w:val="11"/>
          <w:sz w:val="18"/>
        </w:rPr>
        <w:t> </w:t>
      </w:r>
      <w:r>
        <w:rPr>
          <w:sz w:val="18"/>
        </w:rPr>
        <w:t>with</w:t>
      </w:r>
      <w:r>
        <w:rPr>
          <w:spacing w:val="13"/>
          <w:sz w:val="18"/>
        </w:rPr>
        <w:t> </w:t>
      </w:r>
      <w:r>
        <w:rPr>
          <w:sz w:val="18"/>
        </w:rPr>
        <w:t>store,</w:t>
      </w:r>
      <w:r>
        <w:rPr>
          <w:spacing w:val="13"/>
          <w:sz w:val="18"/>
        </w:rPr>
        <w:t> </w:t>
      </w:r>
      <w:r>
        <w:rPr>
          <w:sz w:val="18"/>
        </w:rPr>
        <w:t>financial,</w:t>
      </w:r>
      <w:r>
        <w:rPr>
          <w:spacing w:val="12"/>
          <w:sz w:val="18"/>
        </w:rPr>
        <w:t> </w:t>
      </w:r>
      <w:r>
        <w:rPr>
          <w:sz w:val="18"/>
        </w:rPr>
        <w:t>administrative</w:t>
      </w:r>
    </w:p>
    <w:p>
      <w:pPr>
        <w:spacing w:line="198" w:lineRule="exact" w:before="0"/>
        <w:ind w:left="2803" w:right="0" w:firstLine="0"/>
        <w:jc w:val="left"/>
        <w:rPr>
          <w:sz w:val="18"/>
        </w:rPr>
      </w:pP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transportation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engineering</w:t>
      </w:r>
      <w:r>
        <w:rPr>
          <w:spacing w:val="-11"/>
          <w:sz w:val="18"/>
        </w:rPr>
        <w:t> </w:t>
      </w:r>
      <w:r>
        <w:rPr>
          <w:sz w:val="18"/>
        </w:rPr>
        <w:t>services.</w:t>
      </w:r>
    </w:p>
    <w:p>
      <w:pPr>
        <w:pStyle w:val="BodyText"/>
        <w:spacing w:before="11"/>
        <w:rPr>
          <w:sz w:val="17"/>
        </w:rPr>
      </w:pPr>
    </w:p>
    <w:p>
      <w:pPr>
        <w:spacing w:line="216" w:lineRule="auto" w:before="119"/>
        <w:ind w:left="2803" w:right="1019" w:firstLine="0"/>
        <w:jc w:val="left"/>
        <w:rPr>
          <w:sz w:val="18"/>
        </w:rPr>
      </w:pPr>
      <w:r>
        <w:rPr>
          <w:sz w:val="18"/>
        </w:rPr>
        <w:t>Providing</w:t>
      </w:r>
      <w:r>
        <w:rPr>
          <w:spacing w:val="8"/>
          <w:sz w:val="18"/>
        </w:rPr>
        <w:t> </w:t>
      </w:r>
      <w:r>
        <w:rPr>
          <w:sz w:val="18"/>
        </w:rPr>
        <w:t>companies</w:t>
      </w:r>
      <w:r>
        <w:rPr>
          <w:spacing w:val="6"/>
          <w:sz w:val="18"/>
        </w:rPr>
        <w:t> </w:t>
      </w:r>
      <w:r>
        <w:rPr>
          <w:sz w:val="18"/>
        </w:rPr>
        <w:t>within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petroleum</w:t>
      </w:r>
      <w:r>
        <w:rPr>
          <w:spacing w:val="10"/>
          <w:sz w:val="18"/>
        </w:rPr>
        <w:t> </w:t>
      </w:r>
      <w:r>
        <w:rPr>
          <w:sz w:val="18"/>
        </w:rPr>
        <w:t>sector</w:t>
      </w:r>
      <w:r>
        <w:rPr>
          <w:spacing w:val="9"/>
          <w:sz w:val="18"/>
        </w:rPr>
        <w:t> </w:t>
      </w:r>
      <w:r>
        <w:rPr>
          <w:sz w:val="18"/>
        </w:rPr>
        <w:t>and</w:t>
      </w:r>
      <w:r>
        <w:rPr>
          <w:spacing w:val="6"/>
          <w:sz w:val="18"/>
        </w:rPr>
        <w:t> </w:t>
      </w:r>
      <w:r>
        <w:rPr>
          <w:sz w:val="18"/>
        </w:rPr>
        <w:t>other</w:t>
      </w:r>
      <w:r>
        <w:rPr>
          <w:spacing w:val="4"/>
          <w:sz w:val="18"/>
        </w:rPr>
        <w:t> </w:t>
      </w:r>
      <w:r>
        <w:rPr>
          <w:sz w:val="18"/>
        </w:rPr>
        <w:t>sectors</w:t>
      </w:r>
      <w:r>
        <w:rPr>
          <w:spacing w:val="5"/>
          <w:sz w:val="18"/>
        </w:rPr>
        <w:t> </w:t>
      </w:r>
      <w:r>
        <w:rPr>
          <w:sz w:val="18"/>
        </w:rPr>
        <w:t>with</w:t>
      </w:r>
      <w:r>
        <w:rPr>
          <w:spacing w:val="8"/>
          <w:sz w:val="18"/>
        </w:rPr>
        <w:t> </w:t>
      </w:r>
      <w:r>
        <w:rPr>
          <w:sz w:val="18"/>
        </w:rPr>
        <w:t>technical</w:t>
      </w:r>
      <w:r>
        <w:rPr>
          <w:spacing w:val="-51"/>
          <w:sz w:val="18"/>
        </w:rPr>
        <w:t> </w:t>
      </w:r>
      <w:r>
        <w:rPr>
          <w:sz w:val="18"/>
        </w:rPr>
        <w:t>services.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4"/>
        <w:spacing w:before="101"/>
        <w:jc w:val="left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-3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NOC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3"/>
        </w:rPr>
        <w:t> </w:t>
      </w:r>
      <w:r>
        <w:rPr/>
        <w:t>found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1"/>
        </w:rPr>
        <w:t> </w:t>
      </w:r>
      <w:r>
        <w:rPr/>
        <w:t>website.</w:t>
      </w:r>
      <w:r>
        <w:rPr>
          <w:vertAlign w:val="superscript"/>
        </w:rPr>
        <w:t>63</w:t>
      </w:r>
    </w:p>
    <w:p>
      <w:pPr>
        <w:pStyle w:val="Heading4"/>
        <w:spacing w:before="172"/>
        <w:jc w:val="left"/>
      </w:pPr>
      <w:r>
        <w:rPr>
          <w:color w:val="006FC0"/>
        </w:rPr>
        <w:t>Financial</w:t>
      </w:r>
      <w:r>
        <w:rPr>
          <w:color w:val="006FC0"/>
          <w:spacing w:val="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29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8"/>
        </w:rPr>
        <w:t> </w:t>
      </w:r>
      <w:r>
        <w:rPr/>
        <w:t>2021</w:t>
      </w:r>
      <w:r>
        <w:rPr>
          <w:spacing w:val="-6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158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15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72.024002pt;margin-top:11.53470pt;width:144.050pt;height:.72003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17"/>
        </w:rPr>
      </w:pPr>
    </w:p>
    <w:p>
      <w:pPr>
        <w:spacing w:line="164" w:lineRule="exact" w:before="100"/>
        <w:ind w:left="560" w:right="0" w:firstLine="0"/>
        <w:jc w:val="left"/>
        <w:rPr>
          <w:sz w:val="14"/>
        </w:rPr>
      </w:pPr>
      <w:r>
        <w:rPr>
          <w:spacing w:val="-1"/>
          <w:position w:val="5"/>
          <w:sz w:val="9"/>
        </w:rPr>
        <w:t>62</w:t>
      </w:r>
      <w:r>
        <w:rPr>
          <w:spacing w:val="36"/>
          <w:position w:val="5"/>
          <w:sz w:val="9"/>
        </w:rPr>
        <w:t> </w:t>
      </w:r>
      <w:hyperlink r:id="rId160">
        <w:r>
          <w:rPr>
            <w:color w:val="EC1A3A"/>
            <w:spacing w:val="-1"/>
            <w:sz w:val="14"/>
            <w:u w:val="single" w:color="EC1A3A"/>
          </w:rPr>
          <w:t>https://nocoil.gov.iq/fundamental-tasks-of-north-oil-company/</w:t>
        </w:r>
      </w:hyperlink>
    </w:p>
    <w:p>
      <w:pPr>
        <w:spacing w:line="164" w:lineRule="exact" w:before="0"/>
        <w:ind w:left="560" w:right="0" w:firstLine="0"/>
        <w:jc w:val="left"/>
        <w:rPr>
          <w:i/>
          <w:sz w:val="14"/>
        </w:rPr>
      </w:pPr>
      <w:r>
        <w:rPr>
          <w:spacing w:val="-1"/>
          <w:position w:val="5"/>
          <w:sz w:val="9"/>
        </w:rPr>
        <w:t>63</w:t>
      </w:r>
      <w:r>
        <w:rPr>
          <w:spacing w:val="32"/>
          <w:position w:val="5"/>
          <w:sz w:val="9"/>
        </w:rPr>
        <w:t> </w:t>
      </w:r>
      <w:r>
        <w:rPr>
          <w:i/>
          <w:color w:val="FF0000"/>
          <w:spacing w:val="-1"/>
          <w:sz w:val="14"/>
        </w:rPr>
        <w:t>https://nocoil.gov.iq/category/organizational-structure/</w:t>
      </w:r>
    </w:p>
    <w:p>
      <w:pPr>
        <w:spacing w:after="0" w:line="164" w:lineRule="exact"/>
        <w:jc w:val="left"/>
        <w:rPr>
          <w:sz w:val="14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Heading4"/>
        <w:spacing w:before="120"/>
        <w:jc w:val="left"/>
      </w:pPr>
      <w:r>
        <w:rPr>
          <w:color w:val="FF0000"/>
        </w:rPr>
        <w:t>Midland</w:t>
      </w:r>
      <w:r>
        <w:rPr>
          <w:color w:val="FF0000"/>
          <w:spacing w:val="-3"/>
        </w:rPr>
        <w:t> </w:t>
      </w:r>
      <w:r>
        <w:rPr>
          <w:color w:val="FF0000"/>
        </w:rPr>
        <w:t>Oil</w:t>
      </w:r>
      <w:r>
        <w:rPr>
          <w:color w:val="FF0000"/>
          <w:spacing w:val="-2"/>
        </w:rPr>
        <w:t> </w:t>
      </w:r>
      <w:r>
        <w:rPr>
          <w:color w:val="FF0000"/>
        </w:rPr>
        <w:t>Company</w:t>
      </w:r>
      <w:r>
        <w:rPr>
          <w:color w:val="FF0000"/>
          <w:spacing w:val="-1"/>
        </w:rPr>
        <w:t> </w:t>
      </w:r>
      <w:r>
        <w:rPr>
          <w:color w:val="FF0000"/>
        </w:rPr>
        <w:t>(MdOC)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67"/>
        <w:ind w:left="1789" w:right="1035"/>
        <w:jc w:val="both"/>
      </w:pPr>
      <w:r>
        <w:rPr/>
        <w:pict>
          <v:group style="position:absolute;margin-left:71pt;margin-top:7.528633pt;width:55.05pt;height:55.05pt;mso-position-horizontal-relative:page;mso-position-vertical-relative:paragraph;z-index:15774208" coordorigin="1420,151" coordsize="1101,1101">
            <v:shape style="position:absolute;left:1440;top:170;width:1061;height:1018" type="#_x0000_t75" stroked="false">
              <v:imagedata r:id="rId163" o:title=""/>
            </v:shape>
            <v:shape style="position:absolute;left:1440;top:170;width:1061;height:1061" coordorigin="1440,171" coordsize="1061,1061" path="m1440,701l1445,629,1459,560,1482,495,1512,433,1551,377,1595,326,1646,281,1703,243,1764,212,1829,190,1899,175,1971,171,2042,175,2111,190,2177,212,2238,243,2295,281,2346,326,2390,377,2429,433,2459,495,2482,560,2496,629,2501,701,2496,773,2482,842,2459,908,2429,969,2390,1025,2346,1076,2295,1121,2238,1159,2177,1190,2111,1213,2042,1227,1971,1232,1899,1227,1829,1213,1764,1190,1703,1159,1646,1121,1595,1076,1551,1025,1512,969,1482,908,1459,842,1445,773,1440,701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/>
        <w:t>Midland Oil Company (MdOC) was established in 2010 with a share capital of</w:t>
      </w:r>
      <w:r>
        <w:rPr>
          <w:spacing w:val="1"/>
        </w:rPr>
        <w:t> </w:t>
      </w:r>
      <w:r>
        <w:rPr/>
        <w:t>IQD 100 billion.</w:t>
      </w:r>
      <w:r>
        <w:rPr>
          <w:vertAlign w:val="superscript"/>
        </w:rPr>
        <w:t>64</w:t>
      </w:r>
      <w:r>
        <w:rPr>
          <w:vertAlign w:val="baseline"/>
        </w:rPr>
        <w:t> It plays a significant role in the exploration, production, and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</w:t>
      </w:r>
      <w:r>
        <w:rPr>
          <w:spacing w:val="-6"/>
          <w:vertAlign w:val="baseline"/>
        </w:rPr>
        <w:t> </w:t>
      </w:r>
      <w:r>
        <w:rPr>
          <w:vertAlign w:val="baseline"/>
        </w:rPr>
        <w:t>of crude oil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centre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country.</w:t>
      </w:r>
    </w:p>
    <w:p>
      <w:pPr>
        <w:pStyle w:val="BodyText"/>
        <w:rPr>
          <w:sz w:val="26"/>
        </w:rPr>
      </w:pPr>
    </w:p>
    <w:p>
      <w:pPr>
        <w:pStyle w:val="BodyText"/>
        <w:spacing w:before="219"/>
        <w:ind w:left="560"/>
      </w:pPr>
      <w:r>
        <w:rPr/>
        <w:t>The</w:t>
      </w:r>
      <w:r>
        <w:rPr>
          <w:spacing w:val="-3"/>
        </w:rPr>
        <w:t> </w:t>
      </w:r>
      <w:r>
        <w:rPr/>
        <w:t>geographical area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1"/>
        </w:rPr>
        <w:t> </w:t>
      </w:r>
      <w:r>
        <w:rPr/>
        <w:t>extends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eight</w:t>
      </w:r>
      <w:r>
        <w:rPr>
          <w:spacing w:val="-2"/>
        </w:rPr>
        <w:t> </w:t>
      </w:r>
      <w:r>
        <w:rPr/>
        <w:t>Iraqi</w:t>
      </w:r>
      <w:r>
        <w:rPr>
          <w:spacing w:val="-6"/>
        </w:rPr>
        <w:t> </w:t>
      </w:r>
      <w:r>
        <w:rPr/>
        <w:t>provinces: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72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Diyala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Wasit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Babel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Diwaniyah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Najaf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Karbala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77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Anbar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Baghdad</w:t>
      </w:r>
    </w:p>
    <w:p>
      <w:pPr>
        <w:pStyle w:val="BodyText"/>
        <w:spacing w:line="288" w:lineRule="auto" w:before="143"/>
        <w:ind w:left="560" w:right="1019"/>
      </w:pPr>
      <w:r>
        <w:rPr/>
        <w:t>There</w:t>
      </w:r>
      <w:r>
        <w:rPr>
          <w:spacing w:val="2"/>
        </w:rPr>
        <w:t> </w:t>
      </w:r>
      <w:r>
        <w:rPr/>
        <w:t>are</w:t>
      </w:r>
      <w:r>
        <w:rPr>
          <w:spacing w:val="4"/>
        </w:rPr>
        <w:t> </w:t>
      </w:r>
      <w:r>
        <w:rPr/>
        <w:t>more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30</w:t>
      </w:r>
      <w:r>
        <w:rPr>
          <w:spacing w:val="2"/>
        </w:rPr>
        <w:t> </w:t>
      </w:r>
      <w:r>
        <w:rPr/>
        <w:t>oil</w:t>
      </w:r>
      <w:r>
        <w:rPr>
          <w:spacing w:val="5"/>
        </w:rPr>
        <w:t> </w:t>
      </w:r>
      <w:r>
        <w:rPr/>
        <w:t>and</w:t>
      </w:r>
      <w:r>
        <w:rPr>
          <w:spacing w:val="-2"/>
        </w:rPr>
        <w:t> </w:t>
      </w:r>
      <w:r>
        <w:rPr/>
        <w:t>gas</w:t>
      </w:r>
      <w:r>
        <w:rPr>
          <w:spacing w:val="5"/>
        </w:rPr>
        <w:t> </w:t>
      </w:r>
      <w:r>
        <w:rPr/>
        <w:t>fields</w:t>
      </w:r>
      <w:r>
        <w:rPr>
          <w:spacing w:val="5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located</w:t>
      </w:r>
      <w:r>
        <w:rPr>
          <w:spacing w:val="5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area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of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company,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about</w:t>
      </w:r>
      <w:r>
        <w:rPr>
          <w:spacing w:val="-3"/>
        </w:rPr>
        <w:t> </w:t>
      </w:r>
      <w:r>
        <w:rPr/>
        <w:t>160</w:t>
      </w:r>
      <w:r>
        <w:rPr>
          <w:spacing w:val="-2"/>
        </w:rPr>
        <w:t> </w:t>
      </w:r>
      <w:r>
        <w:rPr/>
        <w:t>geological</w:t>
      </w:r>
      <w:r>
        <w:rPr>
          <w:spacing w:val="-4"/>
        </w:rPr>
        <w:t> </w:t>
      </w:r>
      <w:r>
        <w:rPr/>
        <w:t>blocks that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not</w:t>
      </w:r>
      <w:r>
        <w:rPr>
          <w:spacing w:val="-7"/>
        </w:rPr>
        <w:t> </w:t>
      </w:r>
      <w:r>
        <w:rPr/>
        <w:t>been</w:t>
      </w:r>
      <w:r>
        <w:rPr>
          <w:spacing w:val="-2"/>
        </w:rPr>
        <w:t> </w:t>
      </w:r>
      <w:r>
        <w:rPr/>
        <w:t>explored yet.</w:t>
      </w:r>
      <w:r>
        <w:rPr>
          <w:vertAlign w:val="superscript"/>
        </w:rPr>
        <w:t>65</w:t>
      </w:r>
    </w:p>
    <w:p>
      <w:pPr>
        <w:pStyle w:val="BodyText"/>
        <w:spacing w:line="285" w:lineRule="auto" w:before="122"/>
        <w:ind w:left="560" w:right="1019"/>
      </w:pPr>
      <w:r>
        <w:rPr/>
        <w:t>The</w:t>
      </w:r>
      <w:r>
        <w:rPr>
          <w:spacing w:val="23"/>
        </w:rPr>
        <w:t> </w:t>
      </w:r>
      <w:r>
        <w:rPr/>
        <w:t>company's</w:t>
      </w:r>
      <w:r>
        <w:rPr>
          <w:spacing w:val="22"/>
        </w:rPr>
        <w:t> </w:t>
      </w:r>
      <w:r>
        <w:rPr/>
        <w:t>most</w:t>
      </w:r>
      <w:r>
        <w:rPr>
          <w:spacing w:val="23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fields</w:t>
      </w:r>
      <w:r>
        <w:rPr>
          <w:spacing w:val="21"/>
        </w:rPr>
        <w:t> </w:t>
      </w:r>
      <w:r>
        <w:rPr/>
        <w:t>developed</w:t>
      </w:r>
      <w:r>
        <w:rPr>
          <w:spacing w:val="22"/>
        </w:rPr>
        <w:t> </w:t>
      </w:r>
      <w:r>
        <w:rPr/>
        <w:t>within</w:t>
      </w:r>
      <w:r>
        <w:rPr>
          <w:spacing w:val="24"/>
        </w:rPr>
        <w:t> </w:t>
      </w:r>
      <w:r>
        <w:rPr/>
        <w:t>licensing</w:t>
      </w:r>
      <w:r>
        <w:rPr>
          <w:spacing w:val="24"/>
        </w:rPr>
        <w:t> </w:t>
      </w:r>
      <w:r>
        <w:rPr/>
        <w:t>round</w:t>
      </w:r>
      <w:r>
        <w:rPr>
          <w:spacing w:val="30"/>
        </w:rPr>
        <w:t> </w:t>
      </w:r>
      <w:r>
        <w:rPr/>
        <w:t>contracts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the</w:t>
      </w:r>
      <w:r>
        <w:rPr>
          <w:spacing w:val="-63"/>
        </w:rPr>
        <w:t> </w:t>
      </w:r>
      <w:r>
        <w:rPr/>
        <w:t>East</w:t>
      </w:r>
      <w:r>
        <w:rPr>
          <w:spacing w:val="-2"/>
        </w:rPr>
        <w:t> </w:t>
      </w:r>
      <w:r>
        <w:rPr/>
        <w:t>Baghdad</w:t>
      </w:r>
      <w:r>
        <w:rPr>
          <w:spacing w:val="2"/>
        </w:rPr>
        <w:t> </w:t>
      </w:r>
      <w:r>
        <w:rPr/>
        <w:t>field,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Al-Ahdab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Badra field.</w:t>
      </w:r>
    </w:p>
    <w:p>
      <w:pPr>
        <w:pStyle w:val="Heading4"/>
        <w:spacing w:before="122"/>
        <w:jc w:val="left"/>
      </w:pPr>
      <w:r>
        <w:rPr>
          <w:color w:val="006FC0"/>
        </w:rPr>
        <w:t>Financial information</w:t>
      </w:r>
    </w:p>
    <w:p>
      <w:pPr>
        <w:pStyle w:val="BodyText"/>
        <w:spacing w:line="288" w:lineRule="auto" w:before="171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3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164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165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6"/>
      </w:pPr>
      <w:r>
        <w:rPr>
          <w:color w:val="FF0000"/>
        </w:rPr>
        <w:t>Basra</w:t>
      </w:r>
      <w:r>
        <w:rPr>
          <w:color w:val="FF0000"/>
          <w:spacing w:val="-1"/>
        </w:rPr>
        <w:t> </w:t>
      </w:r>
      <w:r>
        <w:rPr>
          <w:color w:val="FF0000"/>
        </w:rPr>
        <w:t>Oil</w:t>
      </w:r>
      <w:r>
        <w:rPr>
          <w:color w:val="FF0000"/>
          <w:spacing w:val="-5"/>
        </w:rPr>
        <w:t> </w:t>
      </w:r>
      <w:r>
        <w:rPr>
          <w:color w:val="FF0000"/>
        </w:rPr>
        <w:t>Company (BOC)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693" w:right="1035" w:firstLine="96"/>
        <w:jc w:val="both"/>
      </w:pPr>
      <w:r>
        <w:rPr/>
        <w:pict>
          <v:group style="position:absolute;margin-left:71pt;margin-top:7.568625pt;width:54.85pt;height:54.85pt;mso-position-horizontal-relative:page;mso-position-vertical-relative:paragraph;z-index:15774720" coordorigin="1420,151" coordsize="1097,1097">
            <v:shape style="position:absolute;left:1440;top:171;width:1057;height:1057" type="#_x0000_t75" stroked="false">
              <v:imagedata r:id="rId166" o:title=""/>
            </v:shape>
            <v:shape style="position:absolute;left:1440;top:171;width:1057;height:1057" coordorigin="1440,171" coordsize="1057,1057" path="m1440,700l1446,622,1462,547,1489,477,1525,412,1570,353,1622,301,1681,257,1746,220,1816,194,1890,177,1969,171,2047,177,2121,194,2191,220,2256,257,2315,301,2367,353,2412,412,2448,477,2475,547,2491,622,2497,700,2491,778,2475,853,2448,923,2412,988,2367,1047,2315,1099,2256,1143,2191,1179,2121,1206,2047,1223,1969,1228,1890,1223,1816,1206,1746,1179,1681,1143,1622,1099,1570,1047,1525,988,1489,923,1462,853,1446,778,1440,700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/>
        <w:t>Basra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Company</w:t>
      </w:r>
      <w:r>
        <w:rPr>
          <w:spacing w:val="-5"/>
        </w:rPr>
        <w:t> </w:t>
      </w:r>
      <w:r>
        <w:rPr/>
        <w:t>(BOC)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1964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ranked</w:t>
      </w:r>
      <w:r>
        <w:rPr>
          <w:spacing w:val="-5"/>
        </w:rPr>
        <w:t> </w:t>
      </w:r>
      <w:r>
        <w:rPr/>
        <w:t>first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Iraq</w:t>
      </w:r>
      <w:r>
        <w:rPr>
          <w:spacing w:val="-4"/>
        </w:rPr>
        <w:t> </w:t>
      </w:r>
      <w:r>
        <w:rPr/>
        <w:t>and</w:t>
      </w:r>
      <w:r>
        <w:rPr>
          <w:spacing w:val="-64"/>
        </w:rPr>
        <w:t> </w:t>
      </w:r>
      <w:r>
        <w:rPr/>
        <w:t>eighth worldwide in terms of production volumes. It is responsible for the</w:t>
      </w:r>
      <w:r>
        <w:rPr>
          <w:spacing w:val="1"/>
        </w:rPr>
        <w:t> </w:t>
      </w:r>
      <w:r>
        <w:rPr/>
        <w:t>exploration, drilling, production, and development of oil fields in the Basra</w:t>
      </w:r>
      <w:r>
        <w:rPr>
          <w:spacing w:val="1"/>
        </w:rPr>
        <w:t> </w:t>
      </w:r>
      <w:r>
        <w:rPr/>
        <w:t>province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Iraq. Basra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major oil-producing</w:t>
      </w:r>
      <w:r>
        <w:rPr>
          <w:spacing w:val="-2"/>
        </w:rPr>
        <w:t> </w:t>
      </w:r>
      <w:r>
        <w:rPr/>
        <w:t>region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Iraq, and the</w:t>
      </w:r>
      <w:r>
        <w:rPr>
          <w:spacing w:val="-2"/>
        </w:rPr>
        <w:t> </w:t>
      </w:r>
      <w:r>
        <w:rPr/>
        <w:t>Basra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spacing w:line="254" w:lineRule="exact"/>
        <w:ind w:left="560"/>
        <w:jc w:val="both"/>
      </w:pPr>
      <w:r>
        <w:rPr/>
        <w:t>Company</w:t>
      </w:r>
      <w:r>
        <w:rPr>
          <w:spacing w:val="-2"/>
        </w:rPr>
        <w:t> </w:t>
      </w:r>
      <w:r>
        <w:rPr/>
        <w:t>plays a</w:t>
      </w:r>
      <w:r>
        <w:rPr>
          <w:spacing w:val="-4"/>
        </w:rPr>
        <w:t> </w:t>
      </w:r>
      <w:r>
        <w:rPr/>
        <w:t>crucial role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managing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fields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288" w:lineRule="auto" w:before="172"/>
        <w:ind w:left="560" w:right="1033"/>
        <w:jc w:val="both"/>
      </w:pPr>
      <w:r>
        <w:rPr/>
        <w:t>BOC is headquartered in Basra, which is a major city in southern Iraq. Basra is strategically</w:t>
      </w:r>
      <w:r>
        <w:rPr>
          <w:spacing w:val="-64"/>
        </w:rPr>
        <w:t> </w:t>
      </w:r>
      <w:r>
        <w:rPr/>
        <w:t>located near the Persian Gulf and is home to some of Iraq's most significant oil fields. It</w:t>
      </w:r>
      <w:r>
        <w:rPr>
          <w:spacing w:val="1"/>
        </w:rPr>
        <w:t> </w:t>
      </w:r>
      <w:r>
        <w:rPr/>
        <w:t>manages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operates</w:t>
      </w:r>
      <w:r>
        <w:rPr>
          <w:spacing w:val="-10"/>
        </w:rPr>
        <w:t> </w:t>
      </w:r>
      <w:r>
        <w:rPr/>
        <w:t>several</w:t>
      </w:r>
      <w:r>
        <w:rPr>
          <w:spacing w:val="-11"/>
        </w:rPr>
        <w:t> </w:t>
      </w:r>
      <w:r>
        <w:rPr/>
        <w:t>large</w:t>
      </w:r>
      <w:r>
        <w:rPr>
          <w:spacing w:val="-16"/>
        </w:rPr>
        <w:t> </w:t>
      </w:r>
      <w:r>
        <w:rPr/>
        <w:t>oil</w:t>
      </w:r>
      <w:r>
        <w:rPr>
          <w:spacing w:val="-10"/>
        </w:rPr>
        <w:t> </w:t>
      </w:r>
      <w:r>
        <w:rPr/>
        <w:t>fields,</w:t>
      </w:r>
      <w:r>
        <w:rPr>
          <w:spacing w:val="-11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Rumaila</w:t>
      </w:r>
      <w:r>
        <w:rPr>
          <w:spacing w:val="-12"/>
        </w:rPr>
        <w:t> </w:t>
      </w:r>
      <w:r>
        <w:rPr/>
        <w:t>(largest</w:t>
      </w:r>
      <w:r>
        <w:rPr>
          <w:spacing w:val="-13"/>
        </w:rPr>
        <w:t> </w:t>
      </w:r>
      <w:r>
        <w:rPr/>
        <w:t>oil</w:t>
      </w:r>
      <w:r>
        <w:rPr>
          <w:spacing w:val="-10"/>
        </w:rPr>
        <w:t> </w:t>
      </w:r>
      <w:r>
        <w:rPr/>
        <w:t>field</w:t>
      </w:r>
      <w:r>
        <w:rPr>
          <w:spacing w:val="-10"/>
        </w:rPr>
        <w:t> </w:t>
      </w:r>
      <w:r>
        <w:rPr/>
        <w:t>discovered</w:t>
      </w:r>
    </w:p>
    <w:p>
      <w:pPr>
        <w:spacing w:after="0" w:line="288" w:lineRule="auto"/>
        <w:jc w:val="both"/>
        <w:sectPr>
          <w:headerReference w:type="default" r:id="rId161"/>
          <w:footerReference w:type="default" r:id="rId162"/>
          <w:pgSz w:w="11910" w:h="16840"/>
          <w:pgMar w:header="839" w:footer="2057" w:top="1320" w:bottom="2240" w:left="880" w:right="400"/>
        </w:sectPr>
      </w:pPr>
    </w:p>
    <w:p>
      <w:pPr>
        <w:pStyle w:val="BodyText"/>
        <w:spacing w:line="288" w:lineRule="auto" w:before="115"/>
        <w:ind w:left="560" w:right="1042"/>
        <w:jc w:val="both"/>
      </w:pPr>
      <w:r>
        <w:rPr/>
        <w:t>in</w:t>
      </w:r>
      <w:r>
        <w:rPr>
          <w:spacing w:val="-4"/>
        </w:rPr>
        <w:t> </w:t>
      </w:r>
      <w:r>
        <w:rPr/>
        <w:t>Iraq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third</w:t>
      </w:r>
      <w:r>
        <w:rPr>
          <w:spacing w:val="-1"/>
        </w:rPr>
        <w:t> </w:t>
      </w:r>
      <w:r>
        <w:rPr/>
        <w:t>largest</w:t>
      </w:r>
      <w:r>
        <w:rPr>
          <w:spacing w:val="-4"/>
        </w:rPr>
        <w:t> </w:t>
      </w:r>
      <w:r>
        <w:rPr/>
        <w:t>oil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world),</w:t>
      </w:r>
      <w:r>
        <w:rPr>
          <w:spacing w:val="-2"/>
        </w:rPr>
        <w:t> </w:t>
      </w:r>
      <w:r>
        <w:rPr/>
        <w:t>West</w:t>
      </w:r>
      <w:r>
        <w:rPr>
          <w:spacing w:val="-4"/>
        </w:rPr>
        <w:t> </w:t>
      </w:r>
      <w:r>
        <w:rPr/>
        <w:t>Qurna,</w:t>
      </w:r>
      <w:r>
        <w:rPr>
          <w:spacing w:val="-7"/>
        </w:rPr>
        <w:t> </w:t>
      </w:r>
      <w:r>
        <w:rPr/>
        <w:t>Majnoon,</w:t>
      </w:r>
      <w:r>
        <w:rPr>
          <w:spacing w:val="-3"/>
        </w:rPr>
        <w:t> </w:t>
      </w:r>
      <w:r>
        <w:rPr/>
        <w:t>and</w:t>
      </w:r>
      <w:r>
        <w:rPr>
          <w:spacing w:val="-64"/>
        </w:rPr>
        <w:t> </w:t>
      </w:r>
      <w:r>
        <w:rPr/>
        <w:t>others.</w:t>
      </w:r>
    </w:p>
    <w:p>
      <w:pPr>
        <w:pStyle w:val="BodyText"/>
        <w:spacing w:line="288" w:lineRule="auto" w:before="121"/>
        <w:ind w:left="560" w:right="1035"/>
        <w:jc w:val="both"/>
      </w:pPr>
      <w:r>
        <w:rPr/>
        <w:t>BOC was established in May 1998 with a share capital of IQD 3 billion.</w:t>
      </w:r>
      <w:r>
        <w:rPr>
          <w:vertAlign w:val="superscript"/>
        </w:rPr>
        <w:t>66</w:t>
      </w:r>
      <w:r>
        <w:rPr>
          <w:vertAlign w:val="baseline"/>
        </w:rPr>
        <w:t> BOC was previously</w:t>
      </w:r>
      <w:r>
        <w:rPr>
          <w:spacing w:val="-64"/>
          <w:vertAlign w:val="baseline"/>
        </w:rPr>
        <w:t> </w:t>
      </w:r>
      <w:r>
        <w:rPr>
          <w:vertAlign w:val="baseline"/>
        </w:rPr>
        <w:t>known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South</w:t>
      </w:r>
      <w:r>
        <w:rPr>
          <w:spacing w:val="-2"/>
          <w:vertAlign w:val="baseline"/>
        </w:rPr>
        <w:t> </w:t>
      </w:r>
      <w:r>
        <w:rPr>
          <w:vertAlign w:val="baseline"/>
        </w:rPr>
        <w:t>Oil</w:t>
      </w:r>
      <w:r>
        <w:rPr>
          <w:spacing w:val="-6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6"/>
          <w:vertAlign w:val="baseline"/>
        </w:rPr>
        <w:t> </w:t>
      </w:r>
      <w:r>
        <w:rPr>
          <w:vertAlign w:val="baseline"/>
        </w:rPr>
        <w:t>(SOC),</w:t>
      </w:r>
      <w:r>
        <w:rPr>
          <w:spacing w:val="-2"/>
          <w:vertAlign w:val="baseline"/>
        </w:rPr>
        <w:t> </w:t>
      </w:r>
      <w:r>
        <w:rPr>
          <w:vertAlign w:val="baseline"/>
        </w:rPr>
        <w:t>and as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April</w:t>
      </w:r>
      <w:r>
        <w:rPr>
          <w:spacing w:val="-1"/>
          <w:vertAlign w:val="baseline"/>
        </w:rPr>
        <w:t> </w:t>
      </w:r>
      <w:r>
        <w:rPr>
          <w:vertAlign w:val="baseline"/>
        </w:rPr>
        <w:t>2017,</w:t>
      </w:r>
      <w:r>
        <w:rPr>
          <w:spacing w:val="-2"/>
          <w:vertAlign w:val="baseline"/>
        </w:rPr>
        <w:t> </w:t>
      </w:r>
      <w:r>
        <w:rPr>
          <w:vertAlign w:val="baseline"/>
        </w:rPr>
        <w:t>SOC’s</w:t>
      </w:r>
      <w:r>
        <w:rPr>
          <w:spacing w:val="-4"/>
          <w:vertAlign w:val="baseline"/>
        </w:rPr>
        <w:t> </w:t>
      </w:r>
      <w:r>
        <w:rPr>
          <w:vertAlign w:val="baseline"/>
        </w:rPr>
        <w:t>name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5"/>
          <w:vertAlign w:val="baseline"/>
        </w:rPr>
        <w:t> </w:t>
      </w:r>
      <w:r>
        <w:rPr>
          <w:vertAlign w:val="baseline"/>
        </w:rPr>
        <w:t>changed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Basra</w:t>
      </w:r>
      <w:r>
        <w:rPr>
          <w:spacing w:val="-64"/>
          <w:vertAlign w:val="baseline"/>
        </w:rPr>
        <w:t> </w:t>
      </w:r>
      <w:r>
        <w:rPr>
          <w:vertAlign w:val="baseline"/>
        </w:rPr>
        <w:t>Oil</w:t>
      </w:r>
      <w:r>
        <w:rPr>
          <w:spacing w:val="-7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7"/>
          <w:vertAlign w:val="baseline"/>
        </w:rPr>
        <w:t> </w:t>
      </w:r>
      <w:r>
        <w:rPr>
          <w:vertAlign w:val="baseline"/>
        </w:rPr>
        <w:t>after</w:t>
      </w:r>
      <w:r>
        <w:rPr>
          <w:spacing w:val="-7"/>
          <w:vertAlign w:val="baseline"/>
        </w:rPr>
        <w:t> </w:t>
      </w:r>
      <w:r>
        <w:rPr>
          <w:vertAlign w:val="baseline"/>
        </w:rPr>
        <w:t>it</w:t>
      </w:r>
      <w:r>
        <w:rPr>
          <w:spacing w:val="-9"/>
          <w:vertAlign w:val="baseline"/>
        </w:rPr>
        <w:t> </w:t>
      </w:r>
      <w:r>
        <w:rPr>
          <w:vertAlign w:val="baseline"/>
        </w:rPr>
        <w:t>was</w:t>
      </w:r>
      <w:r>
        <w:rPr>
          <w:spacing w:val="-6"/>
          <w:vertAlign w:val="baseline"/>
        </w:rPr>
        <w:t> </w:t>
      </w:r>
      <w:r>
        <w:rPr>
          <w:vertAlign w:val="baseline"/>
        </w:rPr>
        <w:t>restructured</w:t>
      </w:r>
      <w:r>
        <w:rPr>
          <w:spacing w:val="-6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establishment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independence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Thi</w:t>
      </w:r>
      <w:r>
        <w:rPr>
          <w:spacing w:val="-64"/>
          <w:vertAlign w:val="baseline"/>
        </w:rPr>
        <w:t> </w:t>
      </w:r>
      <w:r>
        <w:rPr>
          <w:vertAlign w:val="baseline"/>
        </w:rPr>
        <w:t>Qar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Company.</w:t>
      </w:r>
    </w:p>
    <w:p>
      <w:pPr>
        <w:pStyle w:val="Heading4"/>
        <w:spacing w:before="119"/>
      </w:pPr>
      <w:r>
        <w:rPr>
          <w:color w:val="006FC0"/>
        </w:rPr>
        <w:t>BOC’s</w:t>
      </w:r>
      <w:r>
        <w:rPr>
          <w:color w:val="006FC0"/>
          <w:spacing w:val="-2"/>
        </w:rPr>
        <w:t> </w:t>
      </w:r>
      <w:r>
        <w:rPr>
          <w:color w:val="006FC0"/>
        </w:rPr>
        <w:t>fundamental</w:t>
      </w:r>
      <w:r>
        <w:rPr>
          <w:color w:val="006FC0"/>
          <w:spacing w:val="-1"/>
        </w:rPr>
        <w:t> </w:t>
      </w:r>
      <w:r>
        <w:rPr>
          <w:color w:val="006FC0"/>
        </w:rPr>
        <w:t>tasks</w:t>
      </w:r>
    </w:p>
    <w:p>
      <w:pPr>
        <w:pStyle w:val="BodyText"/>
        <w:spacing w:before="172"/>
        <w:ind w:left="560"/>
        <w:jc w:val="both"/>
      </w:pPr>
      <w:r>
        <w:rPr/>
        <w:t>BOC’s</w:t>
      </w:r>
      <w:r>
        <w:rPr>
          <w:spacing w:val="-4"/>
        </w:rPr>
        <w:t> </w:t>
      </w:r>
      <w:r>
        <w:rPr/>
        <w:t>fundamental tasks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upstream</w:t>
      </w:r>
      <w:r>
        <w:rPr>
          <w:spacing w:val="-8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gas sub-sector, include:</w:t>
      </w:r>
    </w:p>
    <w:p>
      <w:pPr>
        <w:spacing w:before="167"/>
        <w:ind w:left="560" w:right="0" w:firstLine="0"/>
        <w:jc w:val="both"/>
        <w:rPr>
          <w:sz w:val="14"/>
        </w:rPr>
      </w:pPr>
      <w:bookmarkStart w:name="_bookmark120" w:id="152"/>
      <w:bookmarkEnd w:id="152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18: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UNDAMENTAL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TASKS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B</w:t>
      </w:r>
      <w:r>
        <w:rPr>
          <w:b/>
          <w:color w:val="585858"/>
          <w:w w:val="95"/>
          <w:sz w:val="17"/>
        </w:rPr>
        <w:t>ASRA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OMPANY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(BOC)</w:t>
      </w:r>
      <w:r>
        <w:rPr>
          <w:color w:val="585858"/>
          <w:w w:val="95"/>
          <w:position w:val="7"/>
          <w:sz w:val="14"/>
        </w:rPr>
        <w:t>67</w:t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70.306999pt;margin-top:15.67331pt;width:454pt;height:295.6pt;mso-position-horizontal-relative:page;mso-position-vertical-relative:paragraph;z-index:-15682048;mso-wrap-distance-left:0;mso-wrap-distance-right:0" coordorigin="1406,313" coordsize="9080,5912">
            <v:shape style="position:absolute;left:3443;top:651;width:192;height:5186" coordorigin="3443,651" coordsize="192,5186" path="m3443,3215l3539,3215,3539,5837,3635,5837m3443,3215l3539,3215,3539,5079,3635,5079m3443,3215l3539,3215,3539,4371,3635,4371m3443,3215l3539,3215,3539,3664,3635,3664m3443,3215l3539,3215,3539,2927,3635,2927m3443,3215l3539,3215,3539,2169,3635,2169m3443,3215l3539,3215,3539,1410,3635,1410m3443,3215l3539,3215,3539,651,3635,651e" filled="false" stroked="true" strokeweight="2pt" strokecolor="#79091a">
              <v:path arrowok="t"/>
              <v:stroke dashstyle="solid"/>
            </v:shape>
            <v:shape style="position:absolute;left:1426;top:2215;width:2036;height:1999" coordorigin="1426,2216" coordsize="2036,1999" path="m2444,2216l2368,2218,2293,2227,2221,2240,2150,2258,2081,2281,2015,2309,1951,2341,1890,2377,1831,2417,1776,2461,1724,2508,1676,2559,1631,2614,1590,2671,1553,2731,1521,2794,1493,2859,1469,2926,1451,2996,1437,3067,1429,3140,1426,3215,1429,3290,1437,3363,1451,3434,1469,3504,1493,3571,1521,3636,1553,3699,1590,3759,1631,3816,1676,3871,1724,3922,1776,3969,1831,4013,1890,4053,1951,4090,2015,4122,2081,4149,2150,4172,2221,4190,2293,4204,2368,4212,2444,4214,2520,4212,2594,4204,2667,4190,2738,4172,2806,4149,2873,4122,2937,4090,2998,4053,3056,4013,3111,3969,3163,3922,3212,3871,3257,3816,3297,3759,3334,3699,3367,3636,3395,3571,3418,3504,3437,3434,3450,3363,3459,3290,3461,3215,3459,3140,3450,3067,3437,2996,3418,2926,3395,2859,3367,2794,3334,2731,3297,2671,3257,2614,3212,2559,3163,2508,3111,2461,3056,2417,2998,2377,2937,2341,2873,2309,2806,2281,2738,2258,2667,2240,2594,2227,2520,2218,2444,2216xe" filled="true" fillcolor="#79091a" stroked="false">
              <v:path arrowok="t"/>
              <v:fill type="solid"/>
            </v:shape>
            <v:shape style="position:absolute;left:1426;top:2215;width:2036;height:1999" coordorigin="1426,2216" coordsize="2036,1999" path="m1426,3215l1429,3140,1437,3067,1451,2996,1469,2926,1493,2859,1521,2794,1553,2731,1590,2671,1631,2614,1676,2559,1724,2508,1776,2461,1831,2417,1890,2377,1951,2341,2015,2309,2081,2281,2150,2258,2221,2240,2293,2227,2368,2218,2444,2216,2520,2218,2594,2227,2667,2240,2738,2258,2806,2281,2873,2309,2937,2341,2998,2377,3056,2417,3111,2461,3163,2508,3212,2559,3257,2614,3297,2671,3334,2731,3367,2794,3395,2859,3418,2926,3437,2996,3450,3067,3459,3140,3461,3215,3459,3290,3450,3363,3437,3434,3418,3504,3395,3571,3367,3636,3334,3699,3297,3759,3257,3816,3212,3871,3163,3922,3111,3969,3056,4013,2998,4053,2937,4090,2873,4122,2806,4149,2738,4172,2667,4190,2594,4204,2520,4212,2444,4214,2368,4212,2293,4204,2221,4190,2150,4172,2081,4149,2015,4122,1951,4090,1890,4053,1831,4013,1776,3969,1724,3922,1676,3871,1631,3816,1590,3759,1553,3699,1521,3636,1493,3571,1469,3504,1451,3434,1437,3363,1429,3290,1426,3215xe" filled="false" stroked="true" strokeweight="2pt" strokecolor="#79091a">
              <v:path arrowok="t"/>
              <v:stroke dashstyle="solid"/>
            </v:shape>
            <v:shape style="position:absolute;left:3634;top:333;width:6832;height:636" coordorigin="3635,333" coordsize="6832,636" path="m10466,333l3741,333,3700,342,3666,364,3643,398,3635,439,3635,969,10360,969,10401,961,10435,938,10458,905,10466,863,10466,333xe" filled="true" fillcolor="#f7a2af" stroked="false">
              <v:path arrowok="t"/>
              <v:fill type="solid"/>
            </v:shape>
            <v:shape style="position:absolute;left:3634;top:333;width:6832;height:1447" coordorigin="3635,333" coordsize="6832,1447" path="m3741,333l10466,333,10466,863,10458,905,10435,938,10401,961,10360,969,3635,969,3635,439,3643,398,3666,364,3700,342,3741,333xm3758,1041l10466,1041,10466,1657,10456,1705,10430,1744,10391,1770,10343,1780,3635,1780,3635,1164,3644,1116,3671,1077,3710,1050,3758,1041xe" filled="false" stroked="true" strokeweight="2pt" strokecolor="#79091a">
              <v:path arrowok="t"/>
              <v:stroke dashstyle="solid"/>
            </v:shape>
            <v:shape style="position:absolute;left:3634;top:1851;width:6832;height:636" coordorigin="3635,1851" coordsize="6832,636" path="m10466,1851l3741,1851,3700,1860,3666,1882,3643,1916,3635,1957,3635,2487,10360,2487,10401,2479,10435,2456,10458,2422,10466,2381,10466,1851xe" filled="true" fillcolor="#f7a2af" stroked="false">
              <v:path arrowok="t"/>
              <v:fill type="solid"/>
            </v:shape>
            <v:shape style="position:absolute;left:3634;top:1851;width:6832;height:1445" coordorigin="3635,1851" coordsize="6832,1445" path="m3741,1851l10466,1851,10466,2381,10458,2422,10435,2456,10401,2479,10360,2487,3635,2487,3635,1957,3643,1916,3666,1882,3700,1860,3741,1851xm3758,2558l10466,2558,10466,3173,10456,3221,10430,3260,10391,3286,10343,3296,3635,3296,3635,2681,3644,2634,3671,2594,3710,2568,3758,2558xe" filled="false" stroked="true" strokeweight="2pt" strokecolor="#79091a">
              <v:path arrowok="t"/>
              <v:stroke dashstyle="solid"/>
            </v:shape>
            <v:shape style="position:absolute;left:3634;top:3346;width:6832;height:636" coordorigin="3635,3346" coordsize="6832,636" path="m10466,3346l3741,3346,3700,3355,3666,3377,3643,3411,3635,3452,3635,3982,10360,3982,10401,3974,10435,3951,10458,3918,10466,3876,10466,3346xe" filled="true" fillcolor="#f7a2af" stroked="false">
              <v:path arrowok="t"/>
              <v:fill type="solid"/>
            </v:shape>
            <v:shape style="position:absolute;left:3634;top:3346;width:6832;height:1344" coordorigin="3635,3346" coordsize="6832,1344" path="m3741,3346l10466,3346,10466,3876,10458,3918,10435,3951,10401,3974,10360,3982,3635,3982,3635,3452,3643,3411,3666,3377,3700,3355,3741,3346xm3741,4054l10466,4054,10466,4583,10458,4625,10435,4658,10401,4681,10360,4689,3635,4689,3635,4160,3643,4118,3666,4085,3700,4062,3741,4054xe" filled="false" stroked="true" strokeweight="2pt" strokecolor="#79091a">
              <v:path arrowok="t"/>
              <v:stroke dashstyle="solid"/>
            </v:shape>
            <v:shape style="position:absolute;left:3634;top:4760;width:6832;height:636" coordorigin="3635,4761" coordsize="6832,636" path="m10466,4761l3741,4761,3700,4769,3666,4792,3643,4826,3635,4867,3635,5397,10360,5397,10401,5388,10435,5366,10458,5332,10466,5291,10466,4761xe" filled="true" fillcolor="#f7a2af" stroked="false">
              <v:path arrowok="t"/>
              <v:fill type="solid"/>
            </v:shape>
            <v:shape style="position:absolute;left:3634;top:4760;width:6832;height:1445" coordorigin="3635,4761" coordsize="6832,1445" path="m3741,4761l10466,4761,10466,5291,10458,5332,10435,5366,10401,5388,10360,5397,3635,5397,3635,4867,3643,4826,3666,4792,3700,4769,3741,4761xm3758,5468l10466,5468,10466,6082,10456,6130,10430,6169,10391,6196,10343,6205,3635,6205,3635,5591,3644,5543,3671,5504,3710,5478,3758,5468xe" filled="false" stroked="true" strokeweight="2pt" strokecolor="#79091a">
              <v:path arrowok="t"/>
              <v:stroke dashstyle="solid"/>
            </v:shape>
            <v:shape style="position:absolute;left:3676;top:536;width:57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processing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crude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isolation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associated gas.</w:t>
                    </w:r>
                  </w:p>
                </w:txbxContent>
              </v:textbox>
              <w10:wrap type="none"/>
            </v:shape>
            <v:shape style="position:absolute;left:3676;top:1201;width:6778;height:1252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5" w:right="22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Storing and pumping crude oil and preparing it to refineries, consumption sites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within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country,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spacing w:line="216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Producing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compressing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delivering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manufacturing plants in its area of operations and to the national gas network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</w:txbxContent>
              </v:textbox>
              <w10:wrap type="none"/>
            </v:shape>
            <v:shape style="position:absolute;left:1779;top:2757;width:1344;height:896" type="#_x0000_t202" filled="false" stroked="false">
              <v:textbox inset="0,0,0,0">
                <w:txbxContent>
                  <w:p>
                    <w:pPr>
                      <w:spacing w:before="0"/>
                      <w:ind w:left="0" w:right="16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BOC's</w:t>
                    </w:r>
                  </w:p>
                  <w:p>
                    <w:pPr>
                      <w:spacing w:before="62"/>
                      <w:ind w:left="0" w:right="18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fundamental</w:t>
                    </w:r>
                  </w:p>
                  <w:p>
                    <w:pPr>
                      <w:spacing w:before="67"/>
                      <w:ind w:left="0" w:right="16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tasks</w:t>
                    </w:r>
                  </w:p>
                </w:txbxContent>
              </v:textbox>
              <w10:wrap type="none"/>
            </v:shape>
            <v:shape style="position:absolute;left:3681;top:2718;width:6769;height:399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probing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operations,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rehabilitating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wells,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re-completing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them,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associated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drilling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operations.</w:t>
                    </w:r>
                  </w:p>
                </w:txbxContent>
              </v:textbox>
              <w10:wrap type="none"/>
            </v:shape>
            <v:shape style="position:absolute;left:3676;top:3550;width:603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Operating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maintaining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pipeline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system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crude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</w:txbxContent>
              </v:textbox>
              <w10:wrap type="none"/>
            </v:shape>
            <v:shape style="position:absolute;left:3676;top:4163;width:6779;height:1865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Developing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Gaz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fields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purposes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sustaining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raising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rates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 accordance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Ministry’s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plans.</w:t>
                    </w:r>
                  </w:p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Managing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7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implementing</w:t>
                    </w:r>
                    <w:r>
                      <w:rPr>
                        <w:spacing w:val="8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all</w:t>
                    </w:r>
                    <w:r>
                      <w:rPr>
                        <w:spacing w:val="7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technical</w:t>
                    </w:r>
                    <w:r>
                      <w:rPr>
                        <w:spacing w:val="8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7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</w:t>
                    </w:r>
                    <w:r>
                      <w:rPr>
                        <w:spacing w:val="7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works</w:t>
                    </w:r>
                    <w:r>
                      <w:rPr>
                        <w:spacing w:val="7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7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support</w:t>
                    </w:r>
                    <w:r>
                      <w:rPr>
                        <w:spacing w:val="7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</w:p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activities.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198" w:lineRule="exact" w:before="130"/>
                      <w:ind w:left="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any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other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activities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area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accordance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</w:p>
                  <w:p>
                    <w:pPr>
                      <w:spacing w:line="198" w:lineRule="exact" w:before="0"/>
                      <w:ind w:left="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Ministry’s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3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please</w:t>
      </w:r>
      <w:r>
        <w:rPr>
          <w:spacing w:val="-7"/>
        </w:rPr>
        <w:t> </w:t>
      </w:r>
      <w:r>
        <w:rPr/>
        <w:t>visit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</w:t>
      </w:r>
      <w:r>
        <w:rPr>
          <w:spacing w:val="4"/>
        </w:rPr>
        <w:t> </w:t>
      </w:r>
      <w:hyperlink r:id="rId16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spacing w:after="0"/>
        <w:jc w:val="both"/>
        <w:sectPr>
          <w:headerReference w:type="default" r:id="rId167"/>
          <w:footerReference w:type="default" r:id="rId168"/>
          <w:pgSz w:w="11910" w:h="16840"/>
          <w:pgMar w:header="839" w:footer="2057" w:top="1320" w:bottom="2240" w:left="880" w:right="400"/>
        </w:sectPr>
      </w:pPr>
    </w:p>
    <w:p>
      <w:pPr>
        <w:pStyle w:val="Heading4"/>
        <w:spacing w:before="120"/>
      </w:pPr>
      <w:r>
        <w:rPr>
          <w:color w:val="FF0000"/>
        </w:rPr>
        <w:t>Missan</w:t>
      </w:r>
      <w:r>
        <w:rPr>
          <w:color w:val="FF0000"/>
          <w:spacing w:val="-4"/>
        </w:rPr>
        <w:t> </w:t>
      </w:r>
      <w:r>
        <w:rPr>
          <w:color w:val="FF0000"/>
        </w:rPr>
        <w:t>Oil Company</w:t>
      </w:r>
      <w:r>
        <w:rPr>
          <w:color w:val="FF0000"/>
          <w:spacing w:val="-4"/>
        </w:rPr>
        <w:t> </w:t>
      </w:r>
      <w:r>
        <w:rPr>
          <w:color w:val="FF0000"/>
        </w:rPr>
        <w:t>(MOC)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67"/>
        <w:ind w:left="1688" w:right="1031" w:firstLine="100"/>
        <w:jc w:val="both"/>
      </w:pPr>
      <w:r>
        <w:rPr/>
        <w:pict>
          <v:group style="position:absolute;margin-left:71pt;margin-top:7.328633pt;width:54.6pt;height:54.6pt;mso-position-horizontal-relative:page;mso-position-vertical-relative:paragraph;z-index:15776768" coordorigin="1420,147" coordsize="1092,1092">
            <v:shape style="position:absolute;left:1440;top:166;width:1052;height:1052" type="#_x0000_t75" stroked="false">
              <v:imagedata r:id="rId172" o:title=""/>
            </v:shape>
            <v:shape style="position:absolute;left:1440;top:166;width:1052;height:1052" coordorigin="1440,167" coordsize="1052,1052" path="m1440,693l1446,615,1462,541,1489,471,1525,406,1569,348,1621,296,1680,251,1744,215,1814,189,1888,172,1966,167,2044,172,2118,189,2188,215,2252,251,2311,296,2363,348,2407,406,2443,471,2470,541,2486,615,2492,693,2486,770,2470,845,2443,914,2407,979,2363,1038,2311,1090,2252,1134,2188,1170,2118,1196,2044,1213,1966,1219,1888,1213,1814,1196,1744,1170,1680,1134,1621,1090,1569,1038,1525,979,1489,914,1462,845,1446,770,1440,693xe" filled="false" stroked="true" strokeweight="2.0pt" strokecolor="#c00000">
              <v:path arrowok="t"/>
              <v:stroke dashstyle="solid"/>
            </v:shape>
            <w10:wrap type="none"/>
          </v:group>
        </w:pict>
      </w:r>
      <w:r>
        <w:rPr/>
        <w:t>Missan Oil Company (MOC) is one of the south oil companies in Iraq. It was</w:t>
      </w:r>
      <w:r>
        <w:rPr>
          <w:spacing w:val="1"/>
        </w:rPr>
        <w:t> </w:t>
      </w:r>
      <w:r>
        <w:rPr/>
        <w:t>created in 2008, as a spin-off from South Oil Company, to expand oil related</w:t>
      </w:r>
      <w:r>
        <w:rPr>
          <w:spacing w:val="1"/>
        </w:rPr>
        <w:t> </w:t>
      </w:r>
      <w:r>
        <w:rPr/>
        <w:t>activities in Maysan governorate and to set up joint ventures with international</w:t>
      </w:r>
      <w:r>
        <w:rPr>
          <w:spacing w:val="-64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develop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province's</w:t>
      </w:r>
      <w:r>
        <w:rPr>
          <w:spacing w:val="2"/>
        </w:rPr>
        <w:t> </w:t>
      </w:r>
      <w:r>
        <w:rPr/>
        <w:t>oil</w:t>
      </w:r>
      <w:r>
        <w:rPr>
          <w:spacing w:val="2"/>
        </w:rPr>
        <w:t> </w:t>
      </w:r>
      <w:r>
        <w:rPr/>
        <w:t>fields.</w:t>
      </w:r>
      <w:r>
        <w:rPr>
          <w:vertAlign w:val="superscript"/>
        </w:rPr>
        <w:t>68</w:t>
      </w:r>
    </w:p>
    <w:p>
      <w:pPr>
        <w:pStyle w:val="BodyText"/>
        <w:spacing w:line="288" w:lineRule="auto" w:before="123"/>
        <w:ind w:left="560" w:right="1029"/>
        <w:jc w:val="both"/>
      </w:pPr>
      <w:r>
        <w:rPr/>
        <w:t>The geographical area of Maysan Governorate includes many oil fields, the most prominent</w:t>
      </w:r>
      <w:r>
        <w:rPr>
          <w:spacing w:val="-6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Al-Amara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Nour</w:t>
      </w:r>
      <w:r>
        <w:rPr>
          <w:spacing w:val="-14"/>
        </w:rPr>
        <w:t> </w:t>
      </w:r>
      <w:r>
        <w:rPr/>
        <w:t>fields.</w:t>
      </w:r>
      <w:r>
        <w:rPr>
          <w:spacing w:val="-13"/>
        </w:rPr>
        <w:t> </w:t>
      </w:r>
      <w:r>
        <w:rPr/>
        <w:t>There</w:t>
      </w:r>
      <w:r>
        <w:rPr>
          <w:spacing w:val="-18"/>
        </w:rPr>
        <w:t> </w:t>
      </w:r>
      <w:r>
        <w:rPr/>
        <w:t>are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major</w:t>
      </w:r>
      <w:r>
        <w:rPr>
          <w:spacing w:val="-13"/>
        </w:rPr>
        <w:t> </w:t>
      </w:r>
      <w:r>
        <w:rPr/>
        <w:t>fields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subject</w:t>
      </w:r>
      <w:r>
        <w:rPr>
          <w:spacing w:val="-64"/>
        </w:rPr>
        <w:t> </w:t>
      </w:r>
      <w:r>
        <w:rPr/>
        <w:t>to rehabilitation and development through foreign investment efforts, which are the fields</w:t>
      </w:r>
      <w:r>
        <w:rPr>
          <w:spacing w:val="-64"/>
        </w:rPr>
        <w:t> </w:t>
      </w:r>
      <w:r>
        <w:rPr/>
        <w:t>of Halfaya, Bazarkan, Al-Fakka, and Abu Gharb, in addition to other fields and geological</w:t>
      </w:r>
      <w:r>
        <w:rPr>
          <w:spacing w:val="1"/>
        </w:rPr>
        <w:t> </w:t>
      </w:r>
      <w:r>
        <w:rPr/>
        <w:t>structures that have not been developed, namely Dima, Al-Hawizeh, Al-Rifai, Kamit, Ali Al-</w:t>
      </w:r>
      <w:r>
        <w:rPr>
          <w:spacing w:val="-65"/>
        </w:rPr>
        <w:t> </w:t>
      </w:r>
      <w:r>
        <w:rPr/>
        <w:t>Gharbi, Al-Dujaila, and Qalaat Saleh in addition to several other compositions in different</w:t>
      </w:r>
      <w:r>
        <w:rPr>
          <w:spacing w:val="1"/>
        </w:rPr>
        <w:t> </w:t>
      </w:r>
      <w:r>
        <w:rPr/>
        <w:t>areas.</w:t>
      </w:r>
      <w:r>
        <w:rPr>
          <w:vertAlign w:val="superscript"/>
        </w:rPr>
        <w:t>69</w:t>
      </w:r>
    </w:p>
    <w:p>
      <w:pPr>
        <w:pStyle w:val="Heading4"/>
        <w:spacing w:before="121"/>
      </w:pPr>
      <w:r>
        <w:rPr>
          <w:color w:val="006FC0"/>
        </w:rPr>
        <w:t>Key responsibilities</w:t>
      </w:r>
      <w:r>
        <w:rPr>
          <w:color w:val="006FC0"/>
          <w:spacing w:val="-7"/>
        </w:rPr>
        <w:t> </w:t>
      </w:r>
      <w:r>
        <w:rPr>
          <w:color w:val="006FC0"/>
        </w:rPr>
        <w:t>and</w:t>
      </w:r>
      <w:r>
        <w:rPr>
          <w:color w:val="006FC0"/>
          <w:spacing w:val="-6"/>
        </w:rPr>
        <w:t> </w:t>
      </w:r>
      <w:r>
        <w:rPr>
          <w:color w:val="006FC0"/>
        </w:rPr>
        <w:t>activities</w:t>
      </w:r>
    </w:p>
    <w:p>
      <w:pPr>
        <w:spacing w:before="171"/>
        <w:ind w:left="560" w:right="0" w:firstLine="0"/>
        <w:jc w:val="both"/>
        <w:rPr>
          <w:b/>
          <w:sz w:val="17"/>
        </w:rPr>
      </w:pPr>
      <w:bookmarkStart w:name="_bookmark121" w:id="153"/>
      <w:bookmarkEnd w:id="153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5"/>
          <w:sz w:val="17"/>
        </w:rPr>
        <w:t> </w:t>
      </w:r>
      <w:r>
        <w:rPr>
          <w:b/>
          <w:color w:val="585858"/>
          <w:spacing w:val="-1"/>
          <w:sz w:val="21"/>
        </w:rPr>
        <w:t>19: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pacing w:val="-1"/>
          <w:sz w:val="21"/>
        </w:rPr>
        <w:t>MOC’</w:t>
      </w:r>
      <w:r>
        <w:rPr>
          <w:b/>
          <w:color w:val="585858"/>
          <w:spacing w:val="-1"/>
          <w:sz w:val="17"/>
        </w:rPr>
        <w:t>S</w:t>
      </w:r>
      <w:r>
        <w:rPr>
          <w:b/>
          <w:color w:val="585858"/>
          <w:sz w:val="17"/>
        </w:rPr>
        <w:t> </w:t>
      </w:r>
      <w:r>
        <w:rPr>
          <w:b/>
          <w:color w:val="585858"/>
          <w:spacing w:val="-1"/>
          <w:sz w:val="17"/>
        </w:rPr>
        <w:t>KEY</w:t>
      </w:r>
      <w:r>
        <w:rPr>
          <w:b/>
          <w:color w:val="585858"/>
          <w:spacing w:val="9"/>
          <w:sz w:val="17"/>
        </w:rPr>
        <w:t> </w:t>
      </w:r>
      <w:r>
        <w:rPr>
          <w:b/>
          <w:color w:val="585858"/>
          <w:spacing w:val="-1"/>
          <w:sz w:val="17"/>
        </w:rPr>
        <w:t>RESPONSIBILITIES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pict>
          <v:group style="position:absolute;margin-left:70.306999pt;margin-top:7.986485pt;width:454pt;height:295.6pt;mso-position-horizontal-relative:page;mso-position-vertical-relative:paragraph;z-index:-15681536;mso-wrap-distance-left:0;mso-wrap-distance-right:0" coordorigin="1406,160" coordsize="9080,5912">
            <v:shape style="position:absolute;left:3443;top:497;width:192;height:5186" coordorigin="3443,498" coordsize="192,5186" path="m3443,3061l3539,3061,3539,5683,3635,5683m3443,3061l3539,3061,3539,4925,3635,4925m3443,3061l3539,3061,3539,4218,3635,4218m3443,3061l3539,3061,3539,3511,3635,3511m3443,3061l3539,3061,3539,2774,3635,2774m3443,3061l3539,3061,3539,2016,3635,2016m3443,3061l3539,3061,3539,1257,3635,1257m3443,3061l3539,3061,3539,498,3635,498e" filled="false" stroked="true" strokeweight="2pt" strokecolor="#79091a">
              <v:path arrowok="t"/>
              <v:stroke dashstyle="solid"/>
            </v:shape>
            <v:shape style="position:absolute;left:1426;top:2061;width:2036;height:1999" coordorigin="1426,2062" coordsize="2036,1999" path="m2444,2062l2368,2065,2293,2073,2221,2086,2150,2104,2081,2127,2015,2155,1951,2187,1890,2223,1831,2263,1776,2307,1724,2355,1676,2406,1631,2460,1590,2517,1553,2577,1521,2640,1493,2705,1469,2773,1451,2842,1437,2914,1429,2987,1426,3061,1429,3136,1437,3209,1451,3280,1469,3350,1493,3417,1521,3483,1553,3545,1590,3606,1631,3663,1676,3717,1724,3768,1776,3816,1831,3860,1890,3900,1951,3936,2015,3968,2081,3995,2150,4018,2221,4037,2293,4050,2368,4058,2444,4061,2520,4058,2594,4050,2667,4037,2738,4018,2806,3995,2873,3968,2937,3936,2998,3900,3056,3860,3111,3816,3163,3768,3212,3717,3257,3663,3297,3606,3334,3545,3367,3483,3395,3417,3418,3350,3437,3280,3450,3209,3459,3136,3461,3061,3459,2987,3450,2914,3437,2842,3418,2773,3395,2705,3367,2640,3334,2577,3297,2517,3257,2460,3212,2406,3163,2355,3111,2307,3056,2263,2998,2223,2937,2187,2873,2155,2806,2127,2738,2104,2667,2086,2594,2073,2520,2065,2444,2062xe" filled="true" fillcolor="#79091a" stroked="false">
              <v:path arrowok="t"/>
              <v:fill type="solid"/>
            </v:shape>
            <v:shape style="position:absolute;left:1426;top:2061;width:2036;height:1999" coordorigin="1426,2062" coordsize="2036,1999" path="m1426,3061l1429,2987,1437,2914,1451,2842,1469,2773,1493,2705,1521,2640,1553,2577,1590,2517,1631,2460,1676,2406,1724,2355,1776,2307,1831,2263,1890,2223,1951,2187,2015,2155,2081,2127,2150,2104,2221,2086,2293,2073,2368,2065,2444,2062,2520,2065,2594,2073,2667,2086,2738,2104,2806,2127,2873,2155,2937,2187,2998,2223,3056,2263,3111,2307,3163,2355,3212,2406,3257,2460,3297,2517,3334,2577,3367,2640,3395,2705,3418,2773,3437,2842,3450,2914,3459,2987,3461,3061,3459,3136,3450,3209,3437,3280,3418,3350,3395,3417,3367,3483,3334,3545,3297,3606,3257,3663,3212,3717,3163,3768,3111,3816,3056,3860,2998,3900,2937,3936,2873,3968,2806,3995,2738,4018,2667,4037,2594,4050,2520,4058,2444,4061,2368,4058,2293,4050,2221,4037,2150,4018,2081,3995,2015,3968,1951,3936,1890,3900,1831,3860,1776,3816,1724,3768,1676,3717,1631,3663,1590,3606,1553,3545,1521,3483,1493,3417,1469,3350,1451,3280,1437,3209,1429,3136,1426,3061xe" filled="false" stroked="true" strokeweight="2pt" strokecolor="#79091a">
              <v:path arrowok="t"/>
              <v:stroke dashstyle="solid"/>
            </v:shape>
            <v:shape style="position:absolute;left:3634;top:179;width:6832;height:636" coordorigin="3635,180" coordsize="6832,636" path="m10466,180l3741,180,3700,188,3666,211,3643,244,3635,286,3635,816,10360,816,10401,807,10435,785,10458,751,10466,710,10466,180xe" filled="true" fillcolor="#f7a2af" stroked="false">
              <v:path arrowok="t"/>
              <v:fill type="solid"/>
            </v:shape>
            <v:shape style="position:absolute;left:3634;top:179;width:6832;height:1447" coordorigin="3635,180" coordsize="6832,1447" path="m3741,180l10466,180,10466,710,10458,751,10435,785,10401,807,10360,816,3635,816,3635,286,3643,244,3666,211,3700,188,3741,180xm3758,887l10466,887,10466,1503,10456,1551,10430,1590,10391,1616,10343,1626,3635,1626,3635,1010,3644,962,3671,923,3710,897,3758,887xe" filled="false" stroked="true" strokeweight="2pt" strokecolor="#79091a">
              <v:path arrowok="t"/>
              <v:stroke dashstyle="solid"/>
            </v:shape>
            <v:shape style="position:absolute;left:3634;top:1697;width:6832;height:636" coordorigin="3635,1698" coordsize="6832,636" path="m10466,1698l3741,1698,3700,1706,3666,1729,3643,1762,3635,1804,3635,2334,10360,2334,10401,2325,10435,2302,10458,2269,10466,2228,10466,1698xe" filled="true" fillcolor="#f7a2af" stroked="false">
              <v:path arrowok="t"/>
              <v:fill type="solid"/>
            </v:shape>
            <v:shape style="position:absolute;left:3634;top:1697;width:6832;height:1445" coordorigin="3635,1698" coordsize="6832,1445" path="m3741,1698l10466,1698,10466,2228,10458,2269,10435,2302,10401,2325,10360,2334,3635,2334,3635,1804,3643,1762,3666,1729,3700,1706,3741,1698xm3758,2405l10466,2405,10466,3019,10456,3067,10430,3106,10391,3132,10343,3142,3635,3142,3635,2528,3644,2480,3671,2441,3710,2414,3758,2405xe" filled="false" stroked="true" strokeweight="2pt" strokecolor="#79091a">
              <v:path arrowok="t"/>
              <v:stroke dashstyle="solid"/>
            </v:shape>
            <v:shape style="position:absolute;left:3634;top:3192;width:6832;height:636" coordorigin="3635,3193" coordsize="6832,636" path="m10466,3193l3741,3193,3700,3201,3666,3224,3643,3257,3635,3299,3635,3829,10360,3829,10401,3820,10435,3798,10458,3764,10466,3723,10466,3193xe" filled="true" fillcolor="#f7a2af" stroked="false">
              <v:path arrowok="t"/>
              <v:fill type="solid"/>
            </v:shape>
            <v:shape style="position:absolute;left:3634;top:3192;width:6832;height:1343" coordorigin="3635,3193" coordsize="6832,1343" path="m3741,3193l10466,3193,10466,3723,10458,3764,10435,3798,10401,3820,10360,3829,3635,3829,3635,3299,3643,3257,3666,3224,3700,3201,3741,3193xm3741,3900l10466,3900,10466,4430,10458,4471,10435,4505,10401,4527,10360,4536,3635,4536,3635,4006,3643,3965,3666,3931,3700,3908,3741,3900xe" filled="false" stroked="true" strokeweight="2pt" strokecolor="#79091a">
              <v:path arrowok="t"/>
              <v:stroke dashstyle="solid"/>
            </v:shape>
            <v:shape style="position:absolute;left:3634;top:4607;width:6832;height:636" coordorigin="3635,4607" coordsize="6832,636" path="m10466,4607l3741,4607,3700,4615,3666,4638,3643,4672,3635,4713,3635,5243,10360,5243,10401,5235,10435,5212,10458,5178,10466,5137,10466,4607xe" filled="true" fillcolor="#f7a2af" stroked="false">
              <v:path arrowok="t"/>
              <v:fill type="solid"/>
            </v:shape>
            <v:shape style="position:absolute;left:3634;top:4607;width:6832;height:1445" coordorigin="3635,4607" coordsize="6832,1445" path="m3741,4607l10466,4607,10466,5137,10458,5178,10435,5212,10401,5235,10360,5243,3635,5243,3635,4713,3643,4672,3666,4638,3700,4615,3741,4607xm3758,5314l10466,5314,10466,5929,10456,5977,10430,6016,10391,6042,10343,6052,3635,6052,3635,5437,3644,5389,3671,5350,3710,5324,3758,5314xe" filled="false" stroked="true" strokeweight="2pt" strokecolor="#79091a">
              <v:path arrowok="t"/>
              <v:stroke dashstyle="solid"/>
            </v:shape>
            <v:shape style="position:absolute;left:3676;top:382;width:5960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1.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processing 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crude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isolation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associated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gas.</w:t>
                    </w:r>
                  </w:p>
                </w:txbxContent>
              </v:textbox>
              <w10:wrap type="none"/>
            </v:shape>
            <v:shape style="position:absolute;left:3676;top:1048;width:6777;height:125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4"/>
                      </w:numPr>
                      <w:tabs>
                        <w:tab w:pos="231" w:val="left" w:leader="none"/>
                      </w:tabs>
                      <w:spacing w:line="216" w:lineRule="auto" w:before="19"/>
                      <w:ind w:left="5" w:right="21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Storing and pumping crude oil and preparing it to refineries, consumption sites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within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country,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74"/>
                      </w:numPr>
                      <w:tabs>
                        <w:tab w:pos="303" w:val="left" w:leader="none"/>
                      </w:tabs>
                      <w:spacing w:line="216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Producing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compressing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delivering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manufacturing plants in its area of operations and to the national gas network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</w:txbxContent>
              </v:textbox>
              <w10:wrap type="none"/>
            </v:shape>
            <v:shape style="position:absolute;left:1840;top:2643;width:1236;height:815" type="#_x0000_t202" filled="false" stroked="false">
              <v:textbox inset="0,0,0,0">
                <w:txbxContent>
                  <w:p>
                    <w:pPr>
                      <w:spacing w:before="1"/>
                      <w:ind w:left="300" w:right="322" w:firstLine="0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FFFFFF"/>
                        <w:sz w:val="20"/>
                      </w:rPr>
                      <w:t>MOC's</w:t>
                    </w:r>
                  </w:p>
                  <w:p>
                    <w:pPr>
                      <w:spacing w:line="280" w:lineRule="atLeast" w:before="13"/>
                      <w:ind w:left="-1" w:right="18" w:firstLine="0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FFFFFF"/>
                        <w:sz w:val="20"/>
                      </w:rPr>
                      <w:t>fundamental</w:t>
                    </w:r>
                    <w:r>
                      <w:rPr>
                        <w:b/>
                        <w:i/>
                        <w:color w:val="FFFFFF"/>
                        <w:spacing w:val="-58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0"/>
                      </w:rPr>
                      <w:t>tasks</w:t>
                    </w:r>
                  </w:p>
                </w:txbxContent>
              </v:textbox>
              <w10:wrap type="none"/>
            </v:shape>
            <v:shape style="position:absolute;left:3681;top:2565;width:6767;height:399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4.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probing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operations,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rehabilitating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wells,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re-completing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them,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associated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drilling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operations.</w:t>
                    </w:r>
                  </w:p>
                </w:txbxContent>
              </v:textbox>
              <w10:wrap type="none"/>
            </v:shape>
            <v:shape style="position:absolute;left:3676;top:3396;width:624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5.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Operating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maintaining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pipeline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system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crude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</w:txbxContent>
              </v:textbox>
              <w10:wrap type="none"/>
            </v:shape>
            <v:shape style="position:absolute;left:3676;top:4010;width:6777;height:186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5"/>
                      </w:numPr>
                      <w:tabs>
                        <w:tab w:pos="255" w:val="left" w:leader="none"/>
                      </w:tabs>
                      <w:spacing w:line="216" w:lineRule="auto" w:before="19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Developing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Gaz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fields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purposes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sustaining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raising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rates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accordance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Ministry’s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plans.</w:t>
                    </w:r>
                  </w:p>
                  <w:p>
                    <w:pPr>
                      <w:spacing w:line="240" w:lineRule="auto" w:before="6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269" w:val="left" w:leader="none"/>
                      </w:tabs>
                      <w:spacing w:line="216" w:lineRule="auto" w:before="0"/>
                      <w:ind w:left="0" w:right="2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Managing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implementing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technical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support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activities.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221" w:val="left" w:leader="none"/>
                      </w:tabs>
                      <w:spacing w:line="198" w:lineRule="exact" w:before="133"/>
                      <w:ind w:left="220" w:right="0" w:hanging="21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any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other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activities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 accordance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 the</w:t>
                    </w:r>
                  </w:p>
                  <w:p>
                    <w:pPr>
                      <w:spacing w:line="198" w:lineRule="exact" w:before="0"/>
                      <w:ind w:left="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Ministry’s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4"/>
        <w:spacing w:before="1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1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MOC can</w:t>
      </w:r>
      <w:r>
        <w:rPr>
          <w:spacing w:val="-7"/>
        </w:rPr>
        <w:t> </w:t>
      </w:r>
      <w:r>
        <w:rPr/>
        <w:t>be</w:t>
      </w:r>
      <w:r>
        <w:rPr>
          <w:spacing w:val="4"/>
        </w:rPr>
        <w:t> </w:t>
      </w:r>
      <w:r>
        <w:rPr/>
        <w:t>found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1"/>
        </w:rPr>
        <w:t> </w:t>
      </w:r>
      <w:r>
        <w:rPr/>
        <w:t>website.</w:t>
      </w:r>
      <w:r>
        <w:rPr>
          <w:vertAlign w:val="superscript"/>
        </w:rPr>
        <w:t>70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2.024002pt;margin-top:8.538487pt;width:144.050pt;height:.71997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w w:val="95"/>
          <w:sz w:val="16"/>
          <w:vertAlign w:val="superscript"/>
        </w:rPr>
        <w:t>68</w:t>
      </w:r>
      <w:r>
        <w:rPr>
          <w:spacing w:val="98"/>
          <w:sz w:val="16"/>
          <w:vertAlign w:val="baseline"/>
        </w:rPr>
        <w:t> </w:t>
      </w:r>
      <w:hyperlink r:id="rId173">
        <w:r>
          <w:rPr>
            <w:i/>
            <w:color w:val="EC1A3A"/>
            <w:w w:val="95"/>
            <w:sz w:val="16"/>
            <w:u w:val="single" w:color="EC1A3A"/>
            <w:vertAlign w:val="baseline"/>
          </w:rPr>
          <w:t>https://moc.oil.gov.iq/upload/1358194085.pdf</w:t>
        </w:r>
      </w:hyperlink>
    </w:p>
    <w:p>
      <w:pPr>
        <w:spacing w:after="0"/>
        <w:jc w:val="left"/>
        <w:rPr>
          <w:sz w:val="16"/>
        </w:rPr>
        <w:sectPr>
          <w:headerReference w:type="default" r:id="rId170"/>
          <w:footerReference w:type="default" r:id="rId171"/>
          <w:pgSz w:w="11910" w:h="16840"/>
          <w:pgMar w:header="839" w:footer="1630" w:top="1320" w:bottom="1820" w:left="880" w:right="400"/>
        </w:sectPr>
      </w:pPr>
    </w:p>
    <w:p>
      <w:pPr>
        <w:pStyle w:val="Heading4"/>
        <w:spacing w:before="120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line="288" w:lineRule="auto" w:before="118"/>
        <w:ind w:left="560" w:right="1032"/>
        <w:jc w:val="both"/>
      </w:pPr>
      <w:r>
        <w:rPr/>
        <w:t>For further information, please visit the company website </w:t>
      </w:r>
      <w:hyperlink r:id="rId176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 </w:t>
        </w:r>
      </w:hyperlink>
      <w:r>
        <w:rPr/>
        <w:t>or email the company on</w:t>
      </w:r>
      <w:r>
        <w:rPr>
          <w:spacing w:val="1"/>
        </w:rPr>
        <w:t> </w:t>
      </w:r>
      <w:hyperlink r:id="rId177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1"/>
          </w:rPr>
          <w:t> </w:t>
        </w:r>
      </w:hyperlink>
      <w:r>
        <w:rPr/>
        <w:t>or</w:t>
      </w:r>
      <w:r>
        <w:rPr>
          <w:spacing w:val="1"/>
        </w:rPr>
        <w:t> </w:t>
      </w:r>
      <w:hyperlink r:id="rId178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line="405" w:lineRule="auto" w:before="121"/>
        <w:ind w:right="6491"/>
      </w:pPr>
      <w:r>
        <w:rPr>
          <w:color w:val="FF0000"/>
        </w:rPr>
        <w:t>Thi Qar Oil Company (TOC)</w:t>
      </w:r>
      <w:r>
        <w:rPr>
          <w:color w:val="FF0000"/>
          <w:spacing w:val="1"/>
        </w:rPr>
        <w:t> </w:t>
      </w:r>
      <w:r>
        <w:rPr>
          <w:color w:val="006FC0"/>
        </w:rPr>
        <w:t>Company</w:t>
      </w:r>
      <w:r>
        <w:rPr>
          <w:color w:val="006FC0"/>
          <w:spacing w:val="-4"/>
        </w:rPr>
        <w:t> </w:t>
      </w:r>
      <w:r>
        <w:rPr>
          <w:color w:val="006FC0"/>
        </w:rPr>
        <w:t>profile</w:t>
      </w:r>
      <w:r>
        <w:rPr>
          <w:color w:val="006FC0"/>
          <w:spacing w:val="-1"/>
        </w:rPr>
        <w:t> </w:t>
      </w:r>
      <w:r>
        <w:rPr>
          <w:color w:val="006FC0"/>
        </w:rPr>
        <w:t>and key</w:t>
      </w:r>
      <w:r>
        <w:rPr>
          <w:color w:val="006FC0"/>
          <w:spacing w:val="-4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73"/>
        <w:ind w:left="1789" w:right="1031"/>
        <w:jc w:val="both"/>
      </w:pPr>
      <w:r>
        <w:rPr/>
        <w:pict>
          <v:group style="position:absolute;margin-left:71pt;margin-top:2.288611pt;width:54.4pt;height:54.4pt;mso-position-horizontal-relative:page;mso-position-vertical-relative:paragraph;z-index:15777792" coordorigin="1420,46" coordsize="1088,1088">
            <v:shape style="position:absolute;left:1664;top:65;width:824;height:1048" type="#_x0000_t75" stroked="false">
              <v:imagedata r:id="rId179" o:title=""/>
            </v:shape>
            <v:shape style="position:absolute;left:1440;top:65;width:1048;height:1048" coordorigin="1440,66" coordsize="1048,1048" path="m1440,590l1446,512,1462,438,1489,369,1524,304,1569,246,1620,194,1679,150,1743,114,1813,88,1887,71,1964,66,2041,71,2115,88,2185,114,2249,150,2308,194,2359,246,2404,304,2439,369,2466,438,2482,512,2488,590,2482,667,2466,741,2439,811,2404,875,2359,934,2308,985,2249,1029,2185,1065,2115,1092,2041,1108,1964,1114,1887,1108,1813,1092,1743,1065,1679,1029,1620,985,1569,934,1524,875,1489,811,1462,741,1446,667,1440,590xe" filled="false" stroked="true" strokeweight="2.0pt" strokecolor="#c00000">
              <v:path arrowok="t"/>
              <v:stroke dashstyle="solid"/>
            </v:shape>
            <w10:wrap type="none"/>
          </v:group>
        </w:pict>
      </w:r>
      <w:r>
        <w:rPr/>
        <w:t>The Thi Qar Oil Company (TOC) is responsible for the exploration, production,</w:t>
      </w:r>
      <w:r>
        <w:rPr>
          <w:spacing w:val="1"/>
        </w:rPr>
        <w:t> </w:t>
      </w:r>
      <w:r>
        <w:rPr/>
        <w:t>and development of oil resources in the Thi Qar Governorate of Iraq. TOC was</w:t>
      </w:r>
      <w:r>
        <w:rPr>
          <w:spacing w:val="1"/>
        </w:rPr>
        <w:t> </w:t>
      </w:r>
      <w:r>
        <w:rPr/>
        <w:t>established in</w:t>
      </w:r>
      <w:r>
        <w:rPr>
          <w:spacing w:val="-3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2016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share</w:t>
      </w:r>
      <w:r>
        <w:rPr>
          <w:spacing w:val="-2"/>
        </w:rPr>
        <w:t> </w:t>
      </w:r>
      <w:r>
        <w:rPr/>
        <w:t>capital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IQD</w:t>
      </w:r>
      <w:r>
        <w:rPr>
          <w:spacing w:val="-3"/>
        </w:rPr>
        <w:t> </w:t>
      </w:r>
      <w:r>
        <w:rPr/>
        <w:t>300</w:t>
      </w:r>
      <w:r>
        <w:rPr>
          <w:spacing w:val="1"/>
        </w:rPr>
        <w:t> </w:t>
      </w:r>
      <w:r>
        <w:rPr/>
        <w:t>billion.</w:t>
      </w:r>
      <w:r>
        <w:rPr>
          <w:vertAlign w:val="superscript"/>
        </w:rPr>
        <w:t>71</w:t>
      </w:r>
    </w:p>
    <w:p>
      <w:pPr>
        <w:pStyle w:val="BodyText"/>
        <w:spacing w:line="288" w:lineRule="auto" w:before="199"/>
        <w:ind w:left="560" w:right="1040"/>
        <w:jc w:val="both"/>
      </w:pPr>
      <w:r>
        <w:rPr/>
        <w:t>The Thi Qar Governorate is located in the southern part of Iraq and is known to have</w:t>
      </w:r>
      <w:r>
        <w:rPr>
          <w:spacing w:val="1"/>
        </w:rPr>
        <w:t> </w:t>
      </w:r>
      <w:r>
        <w:rPr/>
        <w:t>substantial oil reserves. TOC operates within this region, focusing on the extraction and</w:t>
      </w:r>
      <w:r>
        <w:rPr>
          <w:spacing w:val="1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 crude oil.</w:t>
      </w:r>
    </w:p>
    <w:p>
      <w:pPr>
        <w:pStyle w:val="BodyText"/>
        <w:spacing w:line="288" w:lineRule="auto" w:before="117"/>
        <w:ind w:left="560" w:right="1030"/>
        <w:jc w:val="both"/>
      </w:pPr>
      <w:r>
        <w:rPr/>
        <w:t>TOC operates the Nasiriyah and Subba fields in the Thi Qar governorate in southern Iraq.</w:t>
      </w:r>
      <w:r>
        <w:rPr>
          <w:spacing w:val="1"/>
        </w:rPr>
        <w:t> </w:t>
      </w:r>
      <w:r>
        <w:rPr>
          <w:spacing w:val="-1"/>
        </w:rPr>
        <w:t>Nasiriyah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6"/>
        </w:rPr>
        <w:t> </w:t>
      </w:r>
      <w:r>
        <w:rPr/>
        <w:t>large</w:t>
      </w:r>
      <w:r>
        <w:rPr>
          <w:spacing w:val="-15"/>
        </w:rPr>
        <w:t> </w:t>
      </w:r>
      <w:r>
        <w:rPr/>
        <w:t>oil</w:t>
      </w:r>
      <w:r>
        <w:rPr>
          <w:spacing w:val="-10"/>
        </w:rPr>
        <w:t> </w:t>
      </w:r>
      <w:r>
        <w:rPr/>
        <w:t>field</w:t>
      </w:r>
      <w:r>
        <w:rPr>
          <w:spacing w:val="-13"/>
        </w:rPr>
        <w:t> </w:t>
      </w:r>
      <w:r>
        <w:rPr/>
        <w:t>located</w:t>
      </w:r>
      <w:r>
        <w:rPr>
          <w:spacing w:val="-10"/>
        </w:rPr>
        <w:t> </w:t>
      </w:r>
      <w:r>
        <w:rPr/>
        <w:t>approximately</w:t>
      </w:r>
      <w:r>
        <w:rPr>
          <w:spacing w:val="-13"/>
        </w:rPr>
        <w:t> </w:t>
      </w:r>
      <w:r>
        <w:rPr/>
        <w:t>200</w:t>
      </w:r>
      <w:r>
        <w:rPr>
          <w:spacing w:val="-12"/>
        </w:rPr>
        <w:t> </w:t>
      </w:r>
      <w:r>
        <w:rPr/>
        <w:t>kilometres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northwest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Basra.</w:t>
      </w:r>
      <w:r>
        <w:rPr>
          <w:spacing w:val="-64"/>
        </w:rPr>
        <w:t> </w:t>
      </w:r>
      <w:r>
        <w:rPr/>
        <w:t>The field is estimated to hold recoverable resources of 4.4 billion barrels and was brought</w:t>
      </w:r>
      <w:r>
        <w:rPr>
          <w:spacing w:val="1"/>
        </w:rPr>
        <w:t> </w:t>
      </w:r>
      <w:r>
        <w:rPr/>
        <w:t>onstream in 2009. Production ramped up steadily to over 70,000 b/d through continuous</w:t>
      </w:r>
      <w:r>
        <w:rPr>
          <w:spacing w:val="1"/>
        </w:rPr>
        <w:t> </w:t>
      </w:r>
      <w:r>
        <w:rPr/>
        <w:t>infill</w:t>
      </w:r>
      <w:r>
        <w:rPr>
          <w:spacing w:val="-10"/>
        </w:rPr>
        <w:t> </w:t>
      </w:r>
      <w:r>
        <w:rPr/>
        <w:t>drilling.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facilities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also</w:t>
      </w:r>
      <w:r>
        <w:rPr>
          <w:spacing w:val="-6"/>
        </w:rPr>
        <w:t> </w:t>
      </w:r>
      <w:r>
        <w:rPr/>
        <w:t>been</w:t>
      </w:r>
      <w:r>
        <w:rPr>
          <w:spacing w:val="-8"/>
        </w:rPr>
        <w:t> </w:t>
      </w:r>
      <w:r>
        <w:rPr/>
        <w:t>expanded,</w:t>
      </w:r>
      <w:r>
        <w:rPr>
          <w:spacing w:val="-12"/>
        </w:rPr>
        <w:t> </w:t>
      </w:r>
      <w:r>
        <w:rPr/>
        <w:t>with</w:t>
      </w:r>
      <w:r>
        <w:rPr>
          <w:spacing w:val="-8"/>
        </w:rPr>
        <w:t> </w:t>
      </w:r>
      <w:r>
        <w:rPr/>
        <w:t>current</w:t>
      </w:r>
      <w:r>
        <w:rPr>
          <w:spacing w:val="-14"/>
        </w:rPr>
        <w:t> </w:t>
      </w:r>
      <w:r>
        <w:rPr/>
        <w:t>field</w:t>
      </w:r>
      <w:r>
        <w:rPr>
          <w:spacing w:val="-9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at</w:t>
      </w:r>
      <w:r>
        <w:rPr>
          <w:spacing w:val="-12"/>
        </w:rPr>
        <w:t> </w:t>
      </w:r>
      <w:r>
        <w:rPr/>
        <w:t>100,000</w:t>
      </w:r>
      <w:r>
        <w:rPr>
          <w:spacing w:val="-64"/>
        </w:rPr>
        <w:t> </w:t>
      </w:r>
      <w:r>
        <w:rPr/>
        <w:t>b/d.</w:t>
      </w:r>
      <w:r>
        <w:rPr>
          <w:vertAlign w:val="superscript"/>
        </w:rPr>
        <w:t>72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72.024002pt;margin-top:10.277929pt;width:144.050pt;height:.71997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headerReference w:type="default" r:id="rId174"/>
          <w:footerReference w:type="default" r:id="rId175"/>
          <w:pgSz w:w="11910" w:h="16840"/>
          <w:pgMar w:header="839" w:footer="1715" w:top="1320" w:bottom="1900" w:left="880" w:right="400"/>
        </w:sectPr>
      </w:pPr>
    </w:p>
    <w:p>
      <w:pPr>
        <w:pStyle w:val="Heading4"/>
        <w:spacing w:before="115"/>
        <w:jc w:val="left"/>
      </w:pPr>
      <w:r>
        <w:rPr>
          <w:color w:val="006FC0"/>
        </w:rPr>
        <w:t>TOC’s</w:t>
      </w:r>
      <w:r>
        <w:rPr>
          <w:color w:val="006FC0"/>
          <w:spacing w:val="-4"/>
        </w:rPr>
        <w:t> </w:t>
      </w:r>
      <w:r>
        <w:rPr>
          <w:color w:val="006FC0"/>
        </w:rPr>
        <w:t>key</w:t>
      </w:r>
      <w:r>
        <w:rPr>
          <w:color w:val="006FC0"/>
          <w:spacing w:val="-1"/>
        </w:rPr>
        <w:t> </w:t>
      </w:r>
      <w:r>
        <w:rPr>
          <w:color w:val="006FC0"/>
        </w:rPr>
        <w:t>responsibilities</w:t>
      </w:r>
      <w:r>
        <w:rPr>
          <w:color w:val="006FC0"/>
          <w:spacing w:val="-3"/>
        </w:rPr>
        <w:t> </w:t>
      </w:r>
      <w:r>
        <w:rPr>
          <w:color w:val="006FC0"/>
        </w:rPr>
        <w:t>and</w:t>
      </w:r>
      <w:r>
        <w:rPr>
          <w:color w:val="006FC0"/>
          <w:spacing w:val="-4"/>
        </w:rPr>
        <w:t> </w:t>
      </w:r>
      <w:r>
        <w:rPr>
          <w:color w:val="006FC0"/>
        </w:rPr>
        <w:t>activities</w:t>
      </w:r>
    </w:p>
    <w:p>
      <w:pPr>
        <w:spacing w:before="172"/>
        <w:ind w:left="560" w:right="0" w:firstLine="0"/>
        <w:jc w:val="left"/>
        <w:rPr>
          <w:b/>
          <w:sz w:val="17"/>
        </w:rPr>
      </w:pPr>
      <w:bookmarkStart w:name="_bookmark122" w:id="154"/>
      <w:bookmarkEnd w:id="15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20:</w:t>
      </w:r>
      <w:r>
        <w:rPr>
          <w:b/>
          <w:color w:val="585858"/>
          <w:spacing w:val="14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TOC’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KEY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RESPONSIBILITIES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ACTIVITIES</w:t>
      </w:r>
    </w:p>
    <w:p>
      <w:pPr>
        <w:pStyle w:val="BodyText"/>
        <w:spacing w:before="7"/>
        <w:rPr>
          <w:b/>
        </w:rPr>
      </w:pPr>
      <w:r>
        <w:rPr/>
        <w:pict>
          <v:group style="position:absolute;margin-left:71pt;margin-top:15.081113pt;width:453.3pt;height:284.3pt;mso-position-horizontal-relative:page;mso-position-vertical-relative:paragraph;z-index:-15678976;mso-wrap-distance-left:0;mso-wrap-distance-right:0" coordorigin="1420,302" coordsize="9066,5686">
            <v:shape style="position:absolute;left:3676;top:627;width:223;height:4986" coordorigin="3676,627" coordsize="223,4986" path="m3676,3092l3787,3092,3787,5612,3899,5612m3676,3092l3787,3092,3787,4884,3899,4884m3676,3092l3787,3092,3787,4204,3899,4204m3676,3092l3787,3092,3787,3524,3899,3524m3676,3092l3787,3092,3787,2815,3899,2815m3676,3092l3787,3092,3787,2086,3899,2086m3676,3092l3787,3092,3787,1357,3899,1357m3676,3092l3787,3092,3787,627,3899,627e" filled="false" stroked="true" strokeweight="2pt" strokecolor="#79091a">
              <v:path arrowok="t"/>
              <v:stroke dashstyle="solid"/>
            </v:shape>
            <v:shape style="position:absolute;left:1440;top:1957;width:2204;height:2269" coordorigin="1440,1958" coordsize="2204,2269" path="m2542,1958l2467,1960,2392,1968,2320,1981,2249,1998,2180,2020,2113,2047,2048,2078,1986,2113,1926,2152,1869,2194,1814,2240,1763,2290,1715,2343,1670,2399,1628,2458,1590,2520,1557,2584,1527,2650,1501,2719,1479,2790,1462,2863,1450,2938,1443,3014,1440,3092,1443,3169,1450,3246,1462,3320,1479,3393,1501,3464,1527,3533,1557,3600,1590,3664,1628,3726,1670,3785,1715,3841,1763,3894,1814,3943,1869,3990,1926,4032,1986,4071,2048,4106,2113,4137,2180,4163,2249,4186,2320,4203,2392,4216,2467,4223,2542,4226,2617,4223,2692,4216,2764,4203,2835,4186,2904,4163,2971,4137,3036,4106,3098,4071,3158,4032,3215,3990,3270,3943,3321,3894,3369,3841,3414,3785,3456,3726,3494,3664,3527,3600,3557,3533,3583,3464,3605,3393,3622,3320,3634,3246,3641,3169,3644,3092,3641,3014,3634,2938,3622,2863,3605,2790,3583,2719,3557,2650,3527,2584,3494,2520,3456,2458,3414,2399,3369,2343,3321,2290,3270,2240,3215,2194,3158,2152,3098,2113,3036,2078,2971,2047,2904,2020,2835,1998,2764,1981,2692,1968,2617,1960,2542,1958xe" filled="true" fillcolor="#79091a" stroked="false">
              <v:path arrowok="t"/>
              <v:fill type="solid"/>
            </v:shape>
            <v:shape style="position:absolute;left:1440;top:1957;width:2204;height:2269" coordorigin="1440,1958" coordsize="2204,2269" path="m1440,3092l1443,3014,1450,2938,1462,2863,1479,2790,1501,2719,1527,2650,1557,2584,1590,2520,1628,2458,1670,2399,1715,2343,1763,2290,1814,2240,1869,2194,1926,2152,1986,2113,2048,2078,2113,2047,2180,2020,2249,1998,2320,1981,2392,1968,2467,1960,2542,1958,2617,1960,2692,1968,2764,1981,2835,1998,2904,2020,2971,2047,3036,2078,3098,2113,3158,2152,3215,2194,3270,2240,3321,2290,3369,2343,3414,2399,3456,2458,3494,2520,3527,2584,3557,2650,3583,2719,3605,2790,3622,2863,3634,2938,3641,3014,3644,3092,3641,3169,3634,3246,3622,3320,3605,3393,3583,3464,3557,3533,3527,3600,3494,3664,3456,3726,3414,3785,3369,3841,3321,3894,3270,3943,3215,3990,3158,4032,3098,4071,3036,4106,2971,4137,2904,4163,2835,4186,2764,4203,2692,4216,2617,4223,2542,4226,2467,4223,2392,4216,2320,4203,2249,4186,2180,4163,2113,4137,2048,4106,1986,4071,1926,4032,1869,3990,1814,3943,1763,3894,1715,3841,1670,3785,1628,3726,1590,3664,1557,3600,1527,3533,1501,3464,1479,3393,1462,3320,1450,3246,1443,3169,1440,3092xe" filled="false" stroked="true" strokeweight="2pt" strokecolor="#79091a">
              <v:path arrowok="t"/>
              <v:stroke dashstyle="solid"/>
            </v:shape>
            <v:shape style="position:absolute;left:3898;top:321;width:6568;height:612" coordorigin="3899,322" coordsize="6568,612" path="m10466,322l4000,322,3961,330,3928,351,3907,384,3899,423,3899,933,10364,933,10404,925,10436,903,10458,871,10466,831,10466,322xe" filled="true" fillcolor="#f7a2af" stroked="false">
              <v:path arrowok="t"/>
              <v:fill type="solid"/>
            </v:shape>
            <v:shape style="position:absolute;left:3898;top:321;width:6568;height:1391" coordorigin="3899,322" coordsize="6568,1391" path="m4000,322l10466,322,10466,831,10458,871,10436,903,10404,925,10364,933,3899,933,3899,423,3907,384,3928,351,3961,330,4000,322xm4017,1002l10466,1002,10466,1594,10457,1640,10431,1678,10394,1703,10348,1712,3899,1712,3899,1120,3908,1074,3933,1036,3971,1011,4017,1002xe" filled="false" stroked="true" strokeweight="2pt" strokecolor="#79091a">
              <v:path arrowok="t"/>
              <v:stroke dashstyle="solid"/>
            </v:shape>
            <v:shape style="position:absolute;left:3898;top:1780;width:6568;height:612" coordorigin="3899,1781" coordsize="6568,612" path="m10466,1781l4000,1781,3961,1789,3928,1811,3907,1843,3899,1883,3899,2392,10364,2392,10404,2384,10436,2362,10458,2330,10466,2290,10466,1781xe" filled="true" fillcolor="#f7a2af" stroked="false">
              <v:path arrowok="t"/>
              <v:fill type="solid"/>
            </v:shape>
            <v:shape style="position:absolute;left:3898;top:1780;width:6568;height:1389" coordorigin="3899,1781" coordsize="6568,1389" path="m4000,1781l10466,1781,10466,2290,10458,2330,10436,2362,10404,2384,10364,2392,3899,2392,3899,1883,3907,1843,3928,1811,3961,1789,4000,1781xm4017,2461l10466,2461,10466,3051,10457,3097,10431,3135,10394,3160,10348,3170,3899,3170,3899,2579,3908,2533,3933,2495,3971,2470,4017,2461xe" filled="false" stroked="true" strokeweight="2pt" strokecolor="#79091a">
              <v:path arrowok="t"/>
              <v:stroke dashstyle="solid"/>
            </v:shape>
            <v:shape style="position:absolute;left:3898;top:3218;width:6568;height:612" coordorigin="3899,3218" coordsize="6568,612" path="m10466,3218l4000,3218,3961,3226,3928,3248,3907,3280,3899,3320,3899,3829,10364,3829,10404,3821,10436,3800,10458,3767,10466,3728,10466,3218xe" filled="true" fillcolor="#f7a2af" stroked="false">
              <v:path arrowok="t"/>
              <v:fill type="solid"/>
            </v:shape>
            <v:shape style="position:absolute;left:3898;top:3218;width:6568;height:1292" coordorigin="3899,3218" coordsize="6568,1292" path="m4000,3218l10466,3218,10466,3728,10458,3767,10436,3800,10404,3821,10364,3829,3899,3829,3899,3320,3907,3280,3928,3248,3961,3226,4000,3218xm4000,3898l10466,3898,10466,4408,10458,4447,10436,4480,10404,4501,10364,4509,3899,4509,3899,4000,3907,3960,3928,3928,3961,3906,4000,3898xe" filled="false" stroked="true" strokeweight="2pt" strokecolor="#79091a">
              <v:path arrowok="t"/>
              <v:stroke dashstyle="solid"/>
            </v:shape>
            <v:shape style="position:absolute;left:3898;top:4578;width:6568;height:612" coordorigin="3899,4578" coordsize="6568,612" path="m10466,4578l4000,4578,3961,4586,3928,4608,3907,4640,3899,4680,3899,5189,10364,5189,10404,5181,10436,5160,10458,5127,10466,5087,10466,4578xe" filled="true" fillcolor="#f7a2af" stroked="false">
              <v:path arrowok="t"/>
              <v:fill type="solid"/>
            </v:shape>
            <v:shape style="position:absolute;left:3898;top:4578;width:6568;height:1389" coordorigin="3899,4578" coordsize="6568,1389" path="m4000,4578l10466,4578,10466,5087,10458,5127,10436,5160,10404,5181,10364,5189,3899,5189,3899,4680,3907,4640,3928,4608,3961,4586,4000,4578xm4017,5258l10466,5258,10466,5849,10457,5895,10431,5932,10394,5958,10348,5967,3899,5967,3899,5376,3908,5330,3933,5293,3971,5267,4017,5258xe" filled="false" stroked="true" strokeweight="2pt" strokecolor="#79091a">
              <v:path arrowok="t"/>
              <v:stroke dashstyle="solid"/>
            </v:shape>
            <v:shape style="position:absolute;left:3938;top:511;width:596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1.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processing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crude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isolation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associated gas.</w:t>
                    </w:r>
                  </w:p>
                </w:txbxContent>
              </v:textbox>
              <w10:wrap type="none"/>
            </v:shape>
            <v:shape style="position:absolute;left:3938;top:1147;width:6519;height:122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6"/>
                      </w:numPr>
                      <w:tabs>
                        <w:tab w:pos="250" w:val="left" w:leader="none"/>
                      </w:tabs>
                      <w:spacing w:line="216" w:lineRule="auto" w:before="19"/>
                      <w:ind w:left="4" w:right="26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Storing and pumping crude oil and preparing it to refineries, consumption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sites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within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country,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76"/>
                      </w:numPr>
                      <w:tabs>
                        <w:tab w:pos="279" w:val="left" w:leader="none"/>
                      </w:tabs>
                      <w:spacing w:line="216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Producing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compressing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delivering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manufacturing plants in its area of operations and to the national gas network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</w:txbxContent>
              </v:textbox>
              <w10:wrap type="none"/>
            </v:shape>
            <v:shape style="position:absolute;left:1854;top:2715;width:1399;height:736" type="#_x0000_t202" filled="false" stroked="false">
              <v:textbox inset="0,0,0,0">
                <w:txbxContent>
                  <w:p>
                    <w:pPr>
                      <w:spacing w:before="2"/>
                      <w:ind w:left="0" w:right="22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TOC's</w:t>
                    </w:r>
                  </w:p>
                  <w:p>
                    <w:pPr>
                      <w:spacing w:before="50"/>
                      <w:ind w:left="0" w:right="16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Key</w:t>
                    </w:r>
                  </w:p>
                  <w:p>
                    <w:pPr>
                      <w:spacing w:before="56"/>
                      <w:ind w:left="0" w:right="18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responsabilities</w:t>
                    </w:r>
                  </w:p>
                </w:txbxContent>
              </v:textbox>
              <w10:wrap type="none"/>
            </v:shape>
            <v:shape style="position:absolute;left:3943;top:2605;width:6507;height:399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0" w:right="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4.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probing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operations,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rehabilitating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wells,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re-completing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them,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associated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drilling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operations.</w:t>
                    </w:r>
                  </w:p>
                </w:txbxContent>
              </v:textbox>
              <w10:wrap type="none"/>
            </v:shape>
            <v:shape style="position:absolute;left:3938;top:3408;width:6518;height:239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7"/>
                      </w:numPr>
                      <w:tabs>
                        <w:tab w:pos="216" w:val="left" w:leader="none"/>
                      </w:tabs>
                      <w:spacing w:before="2"/>
                      <w:ind w:left="216" w:right="0" w:hanging="21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Operating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maintaining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pipeline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system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crude oil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export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ports.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77"/>
                      </w:numPr>
                      <w:tabs>
                        <w:tab w:pos="236" w:val="left" w:leader="none"/>
                      </w:tabs>
                      <w:spacing w:line="216" w:lineRule="auto" w:before="162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Developing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Gaz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oil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fields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purposes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sustaining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raising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rates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accordance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Ministry’s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plans.</w:t>
                    </w: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numPr>
                        <w:ilvl w:val="0"/>
                        <w:numId w:val="77"/>
                      </w:numPr>
                      <w:tabs>
                        <w:tab w:pos="245" w:val="left" w:leader="none"/>
                      </w:tabs>
                      <w:spacing w:line="216" w:lineRule="auto" w:before="0"/>
                      <w:ind w:left="0" w:right="2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Managing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implementing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all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technical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works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support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activities.</w:t>
                    </w:r>
                  </w:p>
                  <w:p>
                    <w:pPr>
                      <w:spacing w:line="240" w:lineRule="auto" w:before="10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77"/>
                      </w:numPr>
                      <w:tabs>
                        <w:tab w:pos="226" w:val="left" w:leader="none"/>
                      </w:tabs>
                      <w:spacing w:line="198" w:lineRule="exact" w:before="0"/>
                      <w:ind w:left="225" w:right="0" w:hanging="22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any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other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activities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area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operations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accordance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</w:p>
                  <w:p>
                    <w:pPr>
                      <w:spacing w:line="198" w:lineRule="exact" w:before="0"/>
                      <w:ind w:left="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Ministry’s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9"/>
        </w:rPr>
      </w:pPr>
    </w:p>
    <w:p>
      <w:pPr>
        <w:pStyle w:val="Heading4"/>
        <w:spacing w:before="1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1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line="288" w:lineRule="auto" w:before="123"/>
        <w:ind w:left="560" w:right="1037"/>
        <w:jc w:val="both"/>
      </w:pPr>
      <w:r>
        <w:rPr/>
        <w:t>However, the unaudited balance sheet for the year 2021 is published on the company</w:t>
      </w:r>
      <w:r>
        <w:rPr>
          <w:spacing w:val="1"/>
        </w:rPr>
        <w:t> </w:t>
      </w:r>
      <w:r>
        <w:rPr/>
        <w:t>website,</w:t>
      </w:r>
      <w:r>
        <w:rPr>
          <w:spacing w:val="1"/>
        </w:rPr>
        <w:t> </w:t>
      </w:r>
      <w:hyperlink r:id="rId182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before="121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please</w:t>
      </w:r>
      <w:r>
        <w:rPr>
          <w:spacing w:val="-7"/>
        </w:rPr>
        <w:t> </w:t>
      </w:r>
      <w:r>
        <w:rPr/>
        <w:t>visit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</w:t>
      </w:r>
      <w:r>
        <w:rPr>
          <w:spacing w:val="4"/>
        </w:rPr>
        <w:t> </w:t>
      </w:r>
      <w:hyperlink r:id="rId183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2"/>
      </w:pPr>
      <w:r>
        <w:rPr>
          <w:color w:val="FF0000"/>
        </w:rPr>
        <w:t>Iraqi</w:t>
      </w:r>
      <w:r>
        <w:rPr>
          <w:color w:val="FF0000"/>
          <w:spacing w:val="-6"/>
        </w:rPr>
        <w:t> </w:t>
      </w:r>
      <w:r>
        <w:rPr>
          <w:color w:val="FF0000"/>
        </w:rPr>
        <w:t>Drilling</w:t>
      </w:r>
      <w:r>
        <w:rPr>
          <w:color w:val="FF0000"/>
          <w:spacing w:val="-2"/>
        </w:rPr>
        <w:t> </w:t>
      </w:r>
      <w:r>
        <w:rPr>
          <w:color w:val="FF0000"/>
        </w:rPr>
        <w:t>Company (IDC)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818" w:right="1030"/>
        <w:jc w:val="both"/>
      </w:pPr>
      <w:r>
        <w:rPr/>
        <w:pict>
          <v:group style="position:absolute;margin-left:70.949997pt;margin-top:7.368619pt;width:56.55pt;height:63.35pt;mso-position-horizontal-relative:page;mso-position-vertical-relative:paragraph;z-index:15778816" coordorigin="1419,147" coordsize="1131,1267">
            <v:shape style="position:absolute;left:1439;top:167;width:1091;height:1227" type="#_x0000_t75" stroked="false">
              <v:imagedata r:id="rId184" o:title=""/>
            </v:shape>
            <v:shape style="position:absolute;left:1439;top:167;width:1091;height:1227" coordorigin="1439,167" coordsize="1091,1227" path="m1439,781l1443,704,1456,630,1476,559,1503,493,1537,430,1577,373,1622,322,1673,277,1728,239,1787,209,1850,186,1916,172,1984,167,2053,172,2119,186,2182,209,2241,239,2296,277,2347,322,2392,373,2432,430,2466,493,2493,559,2513,630,2526,704,2530,781,2526,858,2513,932,2493,1003,2466,1069,2432,1131,2392,1188,2347,1240,2296,1284,2241,1323,2182,1353,2119,1376,2053,1390,1984,1394,1916,1390,1850,1376,1787,1353,1728,1323,1673,1284,1622,1240,1577,1188,1537,1131,1503,1069,1476,1003,1456,932,1443,858,1439,781xe" filled="false" stroked="true" strokeweight="2.0pt" strokecolor="#c00000">
              <v:path arrowok="t"/>
              <v:stroke dashstyle="solid"/>
            </v:shape>
            <w10:wrap type="none"/>
          </v:group>
        </w:pict>
      </w:r>
      <w:r>
        <w:rPr>
          <w:sz w:val="21"/>
        </w:rPr>
        <w:t>I</w:t>
      </w:r>
      <w:r>
        <w:rPr/>
        <w:t>raqi Drilling Company (IDC) was established in 1990 and it monopolizes the</w:t>
      </w:r>
      <w:r>
        <w:rPr>
          <w:spacing w:val="1"/>
        </w:rPr>
        <w:t> </w:t>
      </w:r>
      <w:r>
        <w:rPr/>
        <w:t>drilling and reclamation activities in the country after these operations were</w:t>
      </w:r>
      <w:r>
        <w:rPr>
          <w:spacing w:val="1"/>
        </w:rPr>
        <w:t> </w:t>
      </w:r>
      <w:r>
        <w:rPr>
          <w:spacing w:val="-1"/>
        </w:rPr>
        <w:t>managed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9"/>
        </w:rPr>
        <w:t> </w:t>
      </w:r>
      <w:r>
        <w:rPr>
          <w:spacing w:val="-1"/>
        </w:rPr>
        <w:t>extraction</w:t>
      </w:r>
      <w:r>
        <w:rPr>
          <w:spacing w:val="-12"/>
        </w:rPr>
        <w:t> </w:t>
      </w:r>
      <w:r>
        <w:rPr/>
        <w:t>companies</w:t>
      </w:r>
      <w:r>
        <w:rPr>
          <w:spacing w:val="-13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South</w:t>
      </w:r>
      <w:r>
        <w:rPr>
          <w:spacing w:val="-6"/>
        </w:rPr>
        <w:t> </w:t>
      </w:r>
      <w:r>
        <w:rPr/>
        <w:t>Oil</w:t>
      </w:r>
      <w:r>
        <w:rPr>
          <w:spacing w:val="-15"/>
        </w:rPr>
        <w:t> </w:t>
      </w:r>
      <w:r>
        <w:rPr/>
        <w:t>Company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North</w:t>
      </w:r>
      <w:r>
        <w:rPr>
          <w:spacing w:val="-64"/>
        </w:rPr>
        <w:t> </w:t>
      </w:r>
      <w:r>
        <w:rPr/>
        <w:t>Oil Company.</w:t>
      </w:r>
    </w:p>
    <w:p>
      <w:pPr>
        <w:pStyle w:val="BodyText"/>
        <w:spacing w:line="288" w:lineRule="auto" w:before="118"/>
        <w:ind w:left="560" w:right="1038"/>
        <w:jc w:val="both"/>
      </w:pPr>
      <w:r>
        <w:rPr/>
        <w:t>Since its foundation, the company was able to complete the drilling of 230 wells and the</w:t>
      </w:r>
      <w:r>
        <w:rPr>
          <w:spacing w:val="1"/>
        </w:rPr>
        <w:t> </w:t>
      </w:r>
      <w:r>
        <w:rPr/>
        <w:t>reclamation of 600 wells in the period between 1990 and 2003. Since then, approximately</w:t>
      </w:r>
      <w:r>
        <w:rPr>
          <w:spacing w:val="1"/>
        </w:rPr>
        <w:t> </w:t>
      </w:r>
      <w:r>
        <w:rPr/>
        <w:t>423 wells have been drilled and more than 1,077 wells have been reclaimed due to the</w:t>
      </w:r>
      <w:r>
        <w:rPr>
          <w:spacing w:val="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company’s</w:t>
      </w:r>
      <w:r>
        <w:rPr>
          <w:spacing w:val="-3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of modern</w:t>
      </w:r>
      <w:r>
        <w:rPr>
          <w:spacing w:val="-1"/>
        </w:rPr>
        <w:t> </w:t>
      </w:r>
      <w:r>
        <w:rPr/>
        <w:t>equipment</w:t>
      </w:r>
      <w:r>
        <w:rPr>
          <w:vertAlign w:val="superscript"/>
        </w:rPr>
        <w:t>73</w:t>
      </w:r>
      <w:r>
        <w:rPr>
          <w:vertAlign w:val="baseline"/>
        </w:rPr>
        <w:t>.</w:t>
      </w:r>
    </w:p>
    <w:p>
      <w:pPr>
        <w:spacing w:after="0" w:line="288" w:lineRule="auto"/>
        <w:jc w:val="both"/>
        <w:sectPr>
          <w:headerReference w:type="default" r:id="rId180"/>
          <w:footerReference w:type="default" r:id="rId181"/>
          <w:pgSz w:w="11910" w:h="16840"/>
          <w:pgMar w:header="839" w:footer="1875" w:top="1320" w:bottom="2060" w:left="880" w:right="400"/>
        </w:sectPr>
      </w:pPr>
    </w:p>
    <w:p>
      <w:pPr>
        <w:pStyle w:val="Heading4"/>
        <w:spacing w:before="120"/>
        <w:jc w:val="left"/>
      </w:pPr>
      <w:r>
        <w:rPr>
          <w:color w:val="006FC0"/>
        </w:rPr>
        <w:t>IDC’s</w:t>
      </w:r>
      <w:r>
        <w:rPr>
          <w:color w:val="006FC0"/>
          <w:spacing w:val="-3"/>
        </w:rPr>
        <w:t> </w:t>
      </w:r>
      <w:r>
        <w:rPr>
          <w:color w:val="006FC0"/>
        </w:rPr>
        <w:t>key</w:t>
      </w:r>
      <w:r>
        <w:rPr>
          <w:color w:val="006FC0"/>
          <w:spacing w:val="-5"/>
        </w:rPr>
        <w:t> </w:t>
      </w:r>
      <w:r>
        <w:rPr>
          <w:color w:val="006FC0"/>
        </w:rPr>
        <w:t>responsibilities</w:t>
      </w:r>
      <w:r>
        <w:rPr>
          <w:color w:val="006FC0"/>
          <w:spacing w:val="-3"/>
        </w:rPr>
        <w:t> </w:t>
      </w:r>
      <w:r>
        <w:rPr>
          <w:color w:val="006FC0"/>
        </w:rPr>
        <w:t>and</w:t>
      </w:r>
      <w:r>
        <w:rPr>
          <w:color w:val="006FC0"/>
          <w:spacing w:val="-2"/>
        </w:rPr>
        <w:t> </w:t>
      </w:r>
      <w:r>
        <w:rPr>
          <w:color w:val="006FC0"/>
        </w:rPr>
        <w:t>activities</w:t>
      </w:r>
    </w:p>
    <w:p>
      <w:pPr>
        <w:pStyle w:val="BodyText"/>
        <w:spacing w:before="167"/>
        <w:ind w:left="560"/>
      </w:pPr>
      <w:r>
        <w:rPr/>
        <w:t>The</w:t>
      </w:r>
      <w:r>
        <w:rPr>
          <w:spacing w:val="-4"/>
        </w:rPr>
        <w:t> </w:t>
      </w:r>
      <w:r>
        <w:rPr/>
        <w:t>key</w:t>
      </w:r>
      <w:r>
        <w:rPr>
          <w:spacing w:val="-2"/>
        </w:rPr>
        <w:t> </w:t>
      </w:r>
      <w:r>
        <w:rPr/>
        <w:t>responsibilities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detailed</w:t>
      </w:r>
      <w:r>
        <w:rPr>
          <w:spacing w:val="-6"/>
        </w:rPr>
        <w:t> </w:t>
      </w:r>
      <w:r>
        <w:rPr/>
        <w:t>below:</w:t>
      </w: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89.127998pt;margin-top:8.540546pt;width:415.9pt;height:196.5pt;mso-position-horizontal-relative:page;mso-position-vertical-relative:paragraph;z-index:-15677952;mso-wrap-distance-left:0;mso-wrap-distance-right:0" coordorigin="1783,171" coordsize="8318,3930">
            <v:shape style="position:absolute;left:3830;top:2087;width:292;height:1672" coordorigin="3831,2087" coordsize="292,1672" path="m3831,2087l3977,2087,3977,3759,4123,3759e" filled="false" stroked="true" strokeweight="2pt" strokecolor="#bc122c">
              <v:path arrowok="t"/>
              <v:stroke dashstyle="solid"/>
            </v:shape>
            <v:shape style="position:absolute;left:3830;top:468;width:292;height:2628" coordorigin="3831,468" coordsize="292,2628" path="m3831,2087l3967,2087,3967,3095,4102,3095m3831,2087l3977,2087,3977,2453,4123,2453m3831,2087l3977,2087,3977,1792,4123,1792m3831,2087l3977,2087,3977,1130,4123,1130m3831,2087l3964,2087,3964,468,4097,468e" filled="false" stroked="true" strokeweight="2pt" strokecolor="#79091a">
              <v:path arrowok="t"/>
              <v:stroke dashstyle="solid"/>
            </v:shape>
            <v:shape style="position:absolute;left:1802;top:1058;width:2000;height:2058" coordorigin="1803,1058" coordsize="2000,2058" path="m2802,1058l2727,1061,2654,1069,2583,1083,2513,1102,2446,1125,2381,1154,2318,1187,2258,1224,2201,1265,2146,1311,2095,1360,2048,1412,2004,1468,1964,1527,1927,1589,1895,1653,1868,1720,1845,1790,1827,1861,1813,1935,1805,2010,1803,2087,1805,2164,1813,2239,1827,2312,1845,2384,1868,2453,1895,2521,1927,2585,1964,2647,2004,2706,2048,2762,2095,2814,2146,2863,2201,2909,2258,2950,2318,2987,2381,3020,2446,3048,2513,3072,2583,3091,2654,3104,2727,3113,2802,3116,2877,3113,2950,3104,3021,3091,3091,3072,3158,3048,3223,3020,3286,2987,3346,2950,3404,2909,3458,2863,3509,2814,3556,2762,3600,2706,3641,2647,3677,2585,3709,2521,3736,2453,3759,2384,3778,2312,3791,2239,3799,2164,3802,2087,3799,2010,3791,1935,3778,1861,3759,1790,3736,1720,3709,1653,3677,1589,3641,1527,3600,1468,3556,1412,3509,1360,3458,1311,3404,1265,3346,1224,3286,1187,3223,1154,3158,1125,3091,1102,3021,1083,2950,1069,2877,1061,2802,1058xe" filled="true" fillcolor="#79091a" stroked="false">
              <v:path arrowok="t"/>
              <v:fill type="solid"/>
            </v:shape>
            <v:shape style="position:absolute;left:1802;top:1058;width:2000;height:2058" coordorigin="1803,1058" coordsize="2000,2058" path="m1803,2087l1805,2010,1813,1935,1827,1861,1845,1790,1868,1720,1895,1653,1927,1589,1964,1527,2004,1468,2048,1412,2095,1360,2146,1311,2201,1265,2258,1224,2318,1187,2381,1154,2446,1125,2513,1102,2583,1083,2654,1069,2727,1061,2802,1058,2877,1061,2950,1069,3021,1083,3091,1102,3158,1125,3223,1154,3286,1187,3346,1224,3404,1265,3458,1311,3509,1360,3556,1412,3600,1468,3641,1527,3677,1589,3709,1653,3736,1720,3759,1790,3778,1861,3791,1935,3799,2010,3802,2087,3799,2164,3791,2239,3778,2312,3759,2384,3736,2453,3709,2521,3677,2585,3641,2647,3600,2706,3556,2762,3509,2814,3458,2863,3404,2909,3346,2950,3286,2987,3223,3020,3158,3048,3091,3072,3021,3091,2950,3104,2877,3113,2802,3116,2727,3113,2654,3104,2583,3091,2513,3072,2446,3048,2381,3020,2318,2987,2258,2950,2201,2909,2146,2863,2095,2814,2048,2762,2004,2706,1964,2647,1927,2585,1895,2521,1868,2453,1845,2384,1827,2312,1813,2239,1805,2164,1803,2087xe" filled="false" stroked="true" strokeweight="2.0pt" strokecolor="#79091a">
              <v:path arrowok="t"/>
              <v:stroke dashstyle="solid"/>
            </v:shape>
            <v:shape style="position:absolute;left:4096;top:190;width:5957;height:555" coordorigin="4097,191" coordsize="5957,555" path="m10054,191l4189,191,4153,198,4124,218,4104,247,4097,283,4097,745,9961,745,9997,738,10027,718,10047,689,10054,653,10054,191xe" filled="true" fillcolor="#f7a2af" stroked="false">
              <v:path arrowok="t"/>
              <v:fill type="solid"/>
            </v:shape>
            <v:shape style="position:absolute;left:4096;top:190;width:5957;height:555" coordorigin="4097,191" coordsize="5957,555" path="m4189,191l10054,191,10054,653,10047,689,10027,718,9997,738,9961,745,4097,745,4097,283,4104,247,4124,218,4153,198,4189,191xe" filled="false" stroked="true" strokeweight="2.0pt" strokecolor="#79091a">
              <v:path arrowok="t"/>
              <v:stroke dashstyle="solid"/>
            </v:shape>
            <v:shape style="position:absolute;left:4122;top:807;width:5957;height:645" coordorigin="4123,808" coordsize="5957,645" path="m4230,808l10080,808,10080,1345,10071,1387,10048,1421,10014,1444,9972,1452,4123,1452,4123,915,4131,873,4154,839,4188,816,4230,808xe" filled="false" stroked="true" strokeweight="2pt" strokecolor="#79091a">
              <v:path arrowok="t"/>
              <v:stroke dashstyle="solid"/>
            </v:shape>
            <v:shape style="position:absolute;left:4122;top:1514;width:5957;height:555" coordorigin="4123,1514" coordsize="5957,555" path="m10080,1514l4215,1514,4179,1522,4150,1541,4130,1571,4123,1607,4123,2069,9987,2069,10023,2062,10053,2042,10072,2013,10080,1977,10080,1514xe" filled="true" fillcolor="#f7a2af" stroked="false">
              <v:path arrowok="t"/>
              <v:fill type="solid"/>
            </v:shape>
            <v:shape style="position:absolute;left:4122;top:1514;width:5957;height:1260" coordorigin="4123,1514" coordsize="5957,1260" path="m4215,1514l10080,1514,10080,1977,10072,2013,10053,2042,10023,2062,9987,2069,4123,2069,4123,1607,4130,1571,4150,1541,4179,1522,4215,1514xm4230,2131l10080,2131,10080,2667,10071,2709,10048,2743,10014,2766,9973,2774,4123,2774,4123,2238,4131,2197,4154,2163,4188,2140,4230,2131xe" filled="false" stroked="true" strokeweight="2pt" strokecolor="#79091a">
              <v:path arrowok="t"/>
              <v:stroke dashstyle="solid"/>
            </v:shape>
            <v:shape style="position:absolute;left:4102;top:2818;width:5957;height:555" coordorigin="4102,2818" coordsize="5957,555" path="m10059,2818l4195,2818,4159,2825,4129,2845,4110,2875,4102,2911,4102,3373,9967,3373,10003,3366,10032,3346,10052,3316,10059,3280,10059,2818xe" filled="true" fillcolor="#f7a2af" stroked="false">
              <v:path arrowok="t"/>
              <v:fill type="solid"/>
            </v:shape>
            <v:shape style="position:absolute;left:4102;top:2818;width:5978;height:1262" coordorigin="4102,2818" coordsize="5978,1262" path="m4195,2818l10059,2818,10059,3280,10052,3316,10032,3346,10003,3366,9967,3373,4102,3373,4102,2911,4110,2875,4129,2845,4159,2825,4195,2818xm4230,3437l10080,3437,10080,3973,10071,4015,10048,4049,10014,4072,9973,4080,4123,4080,4123,3545,4131,3503,4154,3469,4188,3446,4230,3437xe" filled="false" stroked="true" strokeweight="2pt" strokecolor="#79091a">
              <v:path arrowok="t"/>
              <v:stroke dashstyle="solid"/>
            </v:shape>
            <v:shape style="position:absolute;left:4134;top:352;width:218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1.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Drilling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&amp;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Gas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wells.</w:t>
                    </w:r>
                  </w:p>
                </w:txbxContent>
              </v:textbox>
              <w10:wrap type="none"/>
            </v:shape>
            <v:shape style="position:absolute;left:4165;top:1014;width:424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2. Reclamation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completion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oil and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gas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wells.</w:t>
                    </w:r>
                  </w:p>
                </w:txbxContent>
              </v:textbox>
              <w10:wrap type="none"/>
            </v:shape>
            <v:shape style="position:absolute;left:2114;top:1710;width:1400;height:736" type="#_x0000_t202" filled="false" stroked="false">
              <v:textbox inset="0,0,0,0">
                <w:txbxContent>
                  <w:p>
                    <w:pPr>
                      <w:spacing w:before="2"/>
                      <w:ind w:left="0" w:right="22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IDC's</w:t>
                    </w:r>
                  </w:p>
                  <w:p>
                    <w:pPr>
                      <w:spacing w:before="50"/>
                      <w:ind w:left="0" w:right="17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Key</w:t>
                    </w:r>
                  </w:p>
                  <w:p>
                    <w:pPr>
                      <w:spacing w:before="55"/>
                      <w:ind w:left="0" w:right="18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responsabilities</w:t>
                    </w:r>
                  </w:p>
                </w:txbxContent>
              </v:textbox>
              <w10:wrap type="none"/>
            </v:shape>
            <v:shape style="position:absolute;left:4160;top:1675;width:1903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3.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Drilling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water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wells.</w:t>
                    </w:r>
                  </w:p>
                </w:txbxContent>
              </v:textbox>
              <w10:wrap type="none"/>
            </v:shape>
            <v:shape style="position:absolute;left:4164;top:2337;width:425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4.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Operating</w:t>
                    </w:r>
                    <w:r>
                      <w:rPr>
                        <w:i/>
                        <w:spacing w:val="-1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drilling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camps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support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operations.</w:t>
                    </w:r>
                  </w:p>
                </w:txbxContent>
              </v:textbox>
              <w10:wrap type="none"/>
            </v:shape>
            <v:shape style="position:absolute;left:4140;top:2885;width:5911;height:97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8"/>
                      </w:numPr>
                      <w:tabs>
                        <w:tab w:pos="342" w:val="left" w:leader="none"/>
                      </w:tabs>
                      <w:spacing w:line="198" w:lineRule="exact" w:before="2"/>
                      <w:ind w:left="341" w:right="0" w:hanging="342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Maintenance  </w:t>
                    </w:r>
                    <w:r>
                      <w:rPr>
                        <w:i/>
                        <w:spacing w:val="1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  </w:t>
                    </w:r>
                    <w:r>
                      <w:rPr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rehabilitation  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  </w:t>
                    </w:r>
                    <w:r>
                      <w:rPr>
                        <w:i/>
                        <w:spacing w:val="1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drilling  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  </w:t>
                    </w:r>
                    <w:r>
                      <w:rPr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reclamation</w:t>
                    </w:r>
                  </w:p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equipment.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78"/>
                      </w:numPr>
                      <w:tabs>
                        <w:tab w:pos="241" w:val="left" w:leader="none"/>
                      </w:tabs>
                      <w:spacing w:before="129"/>
                      <w:ind w:left="241" w:right="0" w:hanging="217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Dismantling,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transporting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installing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equipment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at</w:t>
                    </w:r>
                    <w:r>
                      <w:rPr>
                        <w:i/>
                        <w:spacing w:val="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drilling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sites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before="148"/>
        <w:jc w:val="left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24"/>
        <w:ind w:left="560"/>
      </w:pPr>
      <w:r>
        <w:rPr/>
        <w:t>The</w:t>
      </w:r>
      <w:r>
        <w:rPr>
          <w:spacing w:val="-5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publicly</w:t>
      </w:r>
      <w:r>
        <w:rPr>
          <w:spacing w:val="-2"/>
        </w:rPr>
        <w:t> </w:t>
      </w:r>
      <w:r>
        <w:rPr/>
        <w:t>available.</w:t>
      </w:r>
    </w:p>
    <w:p>
      <w:pPr>
        <w:pStyle w:val="Heading4"/>
        <w:spacing w:before="171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2"/>
        <w:jc w:val="both"/>
      </w:pP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6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published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FY</w:t>
      </w:r>
      <w:r>
        <w:rPr>
          <w:spacing w:val="-7"/>
        </w:rPr>
        <w:t> </w:t>
      </w:r>
      <w:r>
        <w:rPr/>
        <w:t>2018.</w:t>
      </w:r>
      <w:r>
        <w:rPr>
          <w:spacing w:val="-5"/>
        </w:rPr>
        <w:t> </w:t>
      </w:r>
      <w:r>
        <w:rPr/>
        <w:t>We</w:t>
      </w:r>
      <w:r>
        <w:rPr>
          <w:spacing w:val="-7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64"/>
        </w:rPr>
        <w:t> </w:t>
      </w:r>
      <w:r>
        <w:rPr/>
        <w:t>of the unaudited financial statements as well as the annual report of the company for the</w:t>
      </w:r>
      <w:r>
        <w:rPr>
          <w:spacing w:val="1"/>
        </w:rPr>
        <w:t> </w:t>
      </w:r>
      <w:r>
        <w:rPr/>
        <w:t>FY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Control</w:t>
      </w:r>
      <w:r>
        <w:rPr>
          <w:spacing w:val="2"/>
        </w:rPr>
        <w:t> </w:t>
      </w:r>
      <w:r>
        <w:rPr/>
        <w:t>Directorate.</w:t>
      </w:r>
    </w:p>
    <w:p>
      <w:pPr>
        <w:pStyle w:val="BodyText"/>
        <w:spacing w:line="288" w:lineRule="auto" w:before="118"/>
        <w:ind w:left="560" w:right="1029"/>
        <w:jc w:val="both"/>
      </w:pPr>
      <w:r>
        <w:rPr/>
        <w:t>For further information, please visit the company website </w:t>
      </w:r>
      <w:hyperlink r:id="rId187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 </w:t>
        </w:r>
      </w:hyperlink>
      <w:r>
        <w:rPr/>
        <w:t>or email the company </w:t>
      </w:r>
      <w:hyperlink r:id="rId188">
        <w:r>
          <w:rPr>
            <w:color w:val="EC1A3A"/>
            <w:u w:val="single" w:color="EC1A3A"/>
          </w:rPr>
          <w:t>here</w:t>
        </w:r>
      </w:hyperlink>
      <w:r>
        <w:rPr>
          <w:color w:val="EC1A3A"/>
          <w:spacing w:val="1"/>
        </w:rPr>
        <w:t> </w:t>
      </w:r>
      <w:r>
        <w:rPr/>
        <w:t>or</w:t>
      </w:r>
      <w:r>
        <w:rPr>
          <w:spacing w:val="1"/>
        </w:rPr>
        <w:t> </w:t>
      </w:r>
      <w:hyperlink r:id="rId18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before="1"/>
        <w:rPr>
          <w:sz w:val="12"/>
        </w:rPr>
      </w:pPr>
    </w:p>
    <w:p>
      <w:pPr>
        <w:pStyle w:val="Heading4"/>
        <w:spacing w:line="400" w:lineRule="auto" w:before="101"/>
        <w:ind w:right="6493"/>
      </w:pPr>
      <w:r>
        <w:rPr/>
        <w:pict>
          <v:group style="position:absolute;margin-left:71pt;margin-top:46.588619pt;width:54.4pt;height:54.4pt;mso-position-horizontal-relative:page;mso-position-vertical-relative:paragraph;z-index:15780352" coordorigin="1420,932" coordsize="1088,1088">
            <v:shape style="position:absolute;left:1440;top:987;width:1048;height:991" type="#_x0000_t75" stroked="false">
              <v:imagedata r:id="rId190" o:title=""/>
            </v:shape>
            <v:shape style="position:absolute;left:1440;top:951;width:1048;height:1048" coordorigin="1440,952" coordsize="1048,1048" path="m1440,1476l1446,1398,1462,1324,1489,1255,1524,1190,1569,1132,1620,1080,1679,1036,1743,1000,1813,974,1887,957,1964,952,2041,957,2115,974,2185,1000,2249,1036,2308,1080,2359,1132,2404,1190,2439,1255,2466,1324,2482,1398,2488,1476,2482,1553,2466,1627,2439,1697,2404,1761,2359,1820,2308,1871,2249,1915,2185,1951,2115,1978,2041,1994,1964,2000,1887,1994,1813,1978,1743,1951,1679,1915,1620,1871,1569,1820,1524,1761,1489,1697,1462,1627,1446,1553,1440,1476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Oil Exploration Company (OEC)</w:t>
      </w:r>
      <w:r>
        <w:rPr>
          <w:color w:val="FF0000"/>
          <w:spacing w:val="1"/>
        </w:rPr>
        <w:t> </w:t>
      </w:r>
      <w:r>
        <w:rPr>
          <w:color w:val="006FC0"/>
        </w:rPr>
        <w:t>Company</w:t>
      </w:r>
      <w:r>
        <w:rPr>
          <w:color w:val="006FC0"/>
          <w:spacing w:val="-4"/>
        </w:rPr>
        <w:t> </w:t>
      </w:r>
      <w:r>
        <w:rPr>
          <w:color w:val="006FC0"/>
        </w:rPr>
        <w:t>profile</w:t>
      </w:r>
      <w:r>
        <w:rPr>
          <w:color w:val="006FC0"/>
          <w:spacing w:val="-1"/>
        </w:rPr>
        <w:t> </w:t>
      </w:r>
      <w:r>
        <w:rPr>
          <w:color w:val="006FC0"/>
        </w:rPr>
        <w:t>and</w:t>
      </w:r>
      <w:r>
        <w:rPr>
          <w:color w:val="006FC0"/>
          <w:spacing w:val="-1"/>
        </w:rPr>
        <w:t> </w:t>
      </w:r>
      <w:r>
        <w:rPr>
          <w:color w:val="006FC0"/>
        </w:rPr>
        <w:t>key</w:t>
      </w:r>
      <w:r>
        <w:rPr>
          <w:color w:val="006FC0"/>
          <w:spacing w:val="-4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1"/>
        <w:ind w:left="1688" w:right="1028" w:firstLine="100"/>
        <w:jc w:val="both"/>
      </w:pPr>
      <w:r>
        <w:rPr/>
        <w:t>Oil Exploration Company (OEC) was established in 1987 after suspending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cancelling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responsibility </w:t>
      </w:r>
      <w:r>
        <w:rPr/>
        <w:t>of OEC is to explore and evaluate oil and gas accumulations based</w:t>
      </w:r>
      <w:r>
        <w:rPr>
          <w:spacing w:val="-64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law</w:t>
      </w:r>
      <w:r>
        <w:rPr>
          <w:spacing w:val="-11"/>
        </w:rPr>
        <w:t> </w:t>
      </w:r>
      <w:r>
        <w:rPr/>
        <w:t>No.</w:t>
      </w:r>
      <w:r>
        <w:rPr>
          <w:spacing w:val="-11"/>
        </w:rPr>
        <w:t> </w:t>
      </w:r>
      <w:r>
        <w:rPr/>
        <w:t>84</w:t>
      </w:r>
      <w:r>
        <w:rPr>
          <w:spacing w:val="-16"/>
        </w:rPr>
        <w:t> </w:t>
      </w:r>
      <w:r>
        <w:rPr/>
        <w:t>of</w:t>
      </w:r>
      <w:r>
        <w:rPr>
          <w:spacing w:val="-10"/>
        </w:rPr>
        <w:t> </w:t>
      </w:r>
      <w:r>
        <w:rPr/>
        <w:t>1985</w:t>
      </w:r>
      <w:r>
        <w:rPr>
          <w:spacing w:val="-11"/>
        </w:rPr>
        <w:t> </w:t>
      </w:r>
      <w:r>
        <w:rPr/>
        <w:t>about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preservation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hydrocarbon</w:t>
      </w:r>
      <w:r>
        <w:rPr>
          <w:spacing w:val="-9"/>
        </w:rPr>
        <w:t> </w:t>
      </w:r>
      <w:r>
        <w:rPr/>
        <w:t>wealth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using</w:t>
      </w:r>
    </w:p>
    <w:p>
      <w:pPr>
        <w:pStyle w:val="BodyText"/>
        <w:spacing w:line="288" w:lineRule="auto"/>
        <w:ind w:left="560" w:right="1037"/>
        <w:jc w:val="both"/>
      </w:pPr>
      <w:r>
        <w:rPr/>
        <w:t>the</w:t>
      </w:r>
      <w:r>
        <w:rPr>
          <w:spacing w:val="-10"/>
        </w:rPr>
        <w:t> </w:t>
      </w:r>
      <w:r>
        <w:rPr/>
        <w:t>latest</w:t>
      </w:r>
      <w:r>
        <w:rPr>
          <w:spacing w:val="-9"/>
        </w:rPr>
        <w:t> </w:t>
      </w:r>
      <w:r>
        <w:rPr/>
        <w:t>technologies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staff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specialized</w:t>
      </w:r>
      <w:r>
        <w:rPr>
          <w:spacing w:val="-12"/>
        </w:rPr>
        <w:t> </w:t>
      </w:r>
      <w:r>
        <w:rPr/>
        <w:t>expertise,</w:t>
      </w:r>
      <w:r>
        <w:rPr>
          <w:spacing w:val="-8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in</w:t>
      </w:r>
      <w:r>
        <w:rPr>
          <w:spacing w:val="-64"/>
        </w:rPr>
        <w:t> </w:t>
      </w:r>
      <w:r>
        <w:rPr/>
        <w:t>the fields of geology, processing and interpretation, field seismic survey and laboratories</w:t>
      </w:r>
      <w:r>
        <w:rPr>
          <w:spacing w:val="1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legal, financial, administrative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service</w:t>
      </w:r>
      <w:r>
        <w:rPr>
          <w:spacing w:val="-1"/>
        </w:rPr>
        <w:t> </w:t>
      </w:r>
      <w:r>
        <w:rPr/>
        <w:t>staff.</w:t>
      </w:r>
      <w:r>
        <w:rPr>
          <w:vertAlign w:val="superscript"/>
        </w:rPr>
        <w:t>74</w:t>
      </w:r>
    </w:p>
    <w:p>
      <w:pPr>
        <w:pStyle w:val="Heading4"/>
        <w:spacing w:before="121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17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please</w:t>
      </w:r>
      <w:r>
        <w:rPr>
          <w:spacing w:val="-7"/>
        </w:rPr>
        <w:t> </w:t>
      </w:r>
      <w:r>
        <w:rPr/>
        <w:t>visit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</w:t>
      </w:r>
      <w:r>
        <w:rPr>
          <w:spacing w:val="4"/>
        </w:rPr>
        <w:t> </w:t>
      </w:r>
      <w:hyperlink r:id="rId19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72.024002pt;margin-top:8.285284pt;width:144.050pt;height:.71997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74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OEC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Website,</w:t>
      </w:r>
      <w:r>
        <w:rPr>
          <w:spacing w:val="-2"/>
          <w:sz w:val="16"/>
          <w:vertAlign w:val="baseline"/>
        </w:rPr>
        <w:t> </w:t>
      </w:r>
      <w:hyperlink r:id="rId191">
        <w:r>
          <w:rPr>
            <w:color w:val="EC1A3A"/>
            <w:sz w:val="16"/>
            <w:u w:val="single" w:color="EC1A3A"/>
            <w:vertAlign w:val="baseline"/>
          </w:rPr>
          <w:t>here</w:t>
        </w:r>
        <w:r>
          <w:rPr>
            <w:sz w:val="16"/>
            <w:vertAlign w:val="baseline"/>
          </w:rPr>
          <w:t>.</w:t>
        </w:r>
      </w:hyperlink>
    </w:p>
    <w:p>
      <w:pPr>
        <w:spacing w:after="0"/>
        <w:jc w:val="left"/>
        <w:rPr>
          <w:sz w:val="16"/>
        </w:rPr>
        <w:sectPr>
          <w:headerReference w:type="default" r:id="rId185"/>
          <w:footerReference w:type="default" r:id="rId186"/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20"/>
      </w:pPr>
      <w:r>
        <w:rPr>
          <w:color w:val="FF0000"/>
        </w:rPr>
        <w:t>North</w:t>
      </w:r>
      <w:r>
        <w:rPr>
          <w:color w:val="FF0000"/>
          <w:spacing w:val="-4"/>
        </w:rPr>
        <w:t> </w:t>
      </w:r>
      <w:r>
        <w:rPr>
          <w:color w:val="FF0000"/>
        </w:rPr>
        <w:t>Gas</w:t>
      </w:r>
      <w:r>
        <w:rPr>
          <w:color w:val="FF0000"/>
          <w:spacing w:val="-1"/>
        </w:rPr>
        <w:t> </w:t>
      </w:r>
      <w:r>
        <w:rPr>
          <w:color w:val="FF0000"/>
        </w:rPr>
        <w:t>Company (NGC)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 key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67"/>
        <w:ind w:left="1761" w:right="1036"/>
        <w:jc w:val="both"/>
      </w:pPr>
      <w:r>
        <w:rPr/>
        <w:pict>
          <v:group style="position:absolute;margin-left:71pt;margin-top:7.508633pt;width:53.35pt;height:53.35pt;mso-position-horizontal-relative:page;mso-position-vertical-relative:paragraph;z-index:15781376" coordorigin="1420,150" coordsize="1067,1067">
            <v:shape style="position:absolute;left:1440;top:170;width:1027;height:1027" type="#_x0000_t75" stroked="false">
              <v:imagedata r:id="rId194" o:title=""/>
            </v:shape>
            <v:shape style="position:absolute;left:1440;top:170;width:1027;height:1027" coordorigin="1440,170" coordsize="1027,1027" path="m1440,684l1446,608,1462,535,1488,467,1523,404,1566,347,1617,296,1674,253,1737,218,1805,192,1878,176,1954,170,2029,176,2102,192,2170,218,2233,253,2290,296,2341,347,2384,404,2419,467,2445,535,2461,608,2467,684,2461,759,2445,832,2419,900,2384,963,2341,1021,2290,1071,2233,1114,2170,1149,2102,1175,2029,1192,1954,1197,1878,1192,1805,1175,1737,1149,1674,1114,1617,1071,1566,1021,1523,963,1488,900,1462,832,1446,759,1440,684xe" filled="false" stroked="true" strokeweight="2.0pt" strokecolor="#c00000">
              <v:path arrowok="t"/>
              <v:stroke dashstyle="solid"/>
            </v:shape>
            <w10:wrap type="none"/>
          </v:group>
        </w:pict>
      </w:r>
      <w:r>
        <w:rPr/>
        <w:t>North Gas Company (NGC) is operating in the natural gas industry. Its main</w:t>
      </w:r>
      <w:r>
        <w:rPr>
          <w:spacing w:val="1"/>
        </w:rPr>
        <w:t> </w:t>
      </w:r>
      <w:r>
        <w:rPr/>
        <w:t>objective is processing crude oil in the northern region in order to produce the</w:t>
      </w:r>
      <w:r>
        <w:rPr>
          <w:spacing w:val="-64"/>
        </w:rPr>
        <w:t> </w:t>
      </w:r>
      <w:r>
        <w:rPr/>
        <w:t>dry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liquefied</w:t>
      </w:r>
      <w:r>
        <w:rPr>
          <w:spacing w:val="-4"/>
        </w:rPr>
        <w:t> </w:t>
      </w:r>
      <w:r>
        <w:rPr/>
        <w:t>gas,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gasoline and</w:t>
      </w:r>
      <w:r>
        <w:rPr>
          <w:spacing w:val="-4"/>
        </w:rPr>
        <w:t> </w:t>
      </w:r>
      <w:r>
        <w:rPr/>
        <w:t>sulphur.</w:t>
      </w:r>
    </w:p>
    <w:p>
      <w:pPr>
        <w:pStyle w:val="Heading4"/>
        <w:spacing w:before="122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40"/>
        <w:jc w:val="both"/>
      </w:pPr>
      <w:r>
        <w:rPr/>
        <w:t>Financial statements are not published on the company website. We requested a copy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did not receive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195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196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1"/>
      </w:pPr>
      <w:r>
        <w:rPr>
          <w:color w:val="FF0000"/>
        </w:rPr>
        <w:t>South</w:t>
      </w:r>
      <w:r>
        <w:rPr>
          <w:color w:val="FF0000"/>
          <w:spacing w:val="-4"/>
        </w:rPr>
        <w:t> </w:t>
      </w:r>
      <w:r>
        <w:rPr>
          <w:color w:val="FF0000"/>
        </w:rPr>
        <w:t>Gas</w:t>
      </w:r>
      <w:r>
        <w:rPr>
          <w:color w:val="FF0000"/>
          <w:spacing w:val="-1"/>
        </w:rPr>
        <w:t> </w:t>
      </w:r>
      <w:r>
        <w:rPr>
          <w:color w:val="FF0000"/>
        </w:rPr>
        <w:t>Company</w:t>
      </w:r>
      <w:r>
        <w:rPr>
          <w:color w:val="FF0000"/>
          <w:spacing w:val="-1"/>
        </w:rPr>
        <w:t> </w:t>
      </w:r>
      <w:r>
        <w:rPr>
          <w:color w:val="FF0000"/>
        </w:rPr>
        <w:t>(SGC)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 key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761" w:right="1031"/>
        <w:jc w:val="both"/>
      </w:pPr>
      <w:r>
        <w:rPr/>
        <w:pict>
          <v:group style="position:absolute;margin-left:71pt;margin-top:7.548628pt;width:52.25pt;height:52.25pt;mso-position-horizontal-relative:page;mso-position-vertical-relative:paragraph;z-index:15781888" coordorigin="1420,151" coordsize="1045,1045">
            <v:shape style="position:absolute;left:1440;top:170;width:1005;height:1005" type="#_x0000_t75" stroked="false">
              <v:imagedata r:id="rId197" o:title=""/>
            </v:shape>
            <v:shape style="position:absolute;left:1440;top:170;width:1005;height:1005" coordorigin="1440,171" coordsize="1005,1005" path="m1440,673l1445,599,1461,528,1487,462,1521,400,1563,344,1613,294,1669,252,1731,218,1797,192,1868,176,1943,171,2017,176,2088,192,2154,218,2216,252,2272,294,2322,344,2364,400,2398,462,2424,528,2440,599,2445,673,2440,748,2424,819,2398,885,2364,947,2322,1003,2272,1053,2216,1095,2154,1129,2088,1155,2017,1171,1943,1176,1868,1171,1797,1155,1731,1129,1669,1095,1613,1053,1563,1003,1521,947,1487,885,1461,819,1445,748,1440,673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spacing w:val="-1"/>
        </w:rPr>
        <w:t>South</w:t>
      </w:r>
      <w:r>
        <w:rPr>
          <w:spacing w:val="-15"/>
        </w:rPr>
        <w:t> </w:t>
      </w:r>
      <w:r>
        <w:rPr>
          <w:spacing w:val="-1"/>
        </w:rPr>
        <w:t>Gas</w:t>
      </w:r>
      <w:r>
        <w:rPr>
          <w:spacing w:val="-17"/>
        </w:rPr>
        <w:t> </w:t>
      </w:r>
      <w:r>
        <w:rPr>
          <w:spacing w:val="-1"/>
        </w:rPr>
        <w:t>Company</w:t>
      </w:r>
      <w:r>
        <w:rPr>
          <w:spacing w:val="-13"/>
        </w:rPr>
        <w:t> </w:t>
      </w:r>
      <w:r>
        <w:rPr>
          <w:spacing w:val="-1"/>
        </w:rPr>
        <w:t>(SGC)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7"/>
        </w:rPr>
        <w:t> </w:t>
      </w:r>
      <w:r>
        <w:rPr/>
        <w:t>part</w:t>
      </w:r>
      <w:r>
        <w:rPr>
          <w:spacing w:val="-14"/>
        </w:rPr>
        <w:t> </w:t>
      </w:r>
      <w:r>
        <w:rPr/>
        <w:t>of</w:t>
      </w:r>
      <w:r>
        <w:rPr>
          <w:spacing w:val="-19"/>
        </w:rPr>
        <w:t> </w:t>
      </w:r>
      <w:r>
        <w:rPr/>
        <w:t>Basra</w:t>
      </w:r>
      <w:r>
        <w:rPr>
          <w:spacing w:val="-19"/>
        </w:rPr>
        <w:t> </w:t>
      </w:r>
      <w:r>
        <w:rPr/>
        <w:t>refinery,</w:t>
      </w:r>
      <w:r>
        <w:rPr>
          <w:spacing w:val="-18"/>
        </w:rPr>
        <w:t> </w:t>
      </w:r>
      <w:r>
        <w:rPr/>
        <w:t>but</w:t>
      </w:r>
      <w:r>
        <w:rPr>
          <w:spacing w:val="-16"/>
        </w:rPr>
        <w:t> </w:t>
      </w:r>
      <w:r>
        <w:rPr/>
        <w:t>it</w:t>
      </w:r>
      <w:r>
        <w:rPr>
          <w:spacing w:val="-15"/>
        </w:rPr>
        <w:t> </w:t>
      </w:r>
      <w:r>
        <w:rPr/>
        <w:t>became</w:t>
      </w:r>
      <w:r>
        <w:rPr>
          <w:spacing w:val="-14"/>
        </w:rPr>
        <w:t> </w:t>
      </w:r>
      <w:r>
        <w:rPr/>
        <w:t>independent</w:t>
      </w:r>
      <w:r>
        <w:rPr>
          <w:spacing w:val="-64"/>
        </w:rPr>
        <w:t> </w:t>
      </w:r>
      <w:r>
        <w:rPr/>
        <w:t>in</w:t>
      </w:r>
      <w:r>
        <w:rPr>
          <w:spacing w:val="-2"/>
        </w:rPr>
        <w:t> </w:t>
      </w:r>
      <w:r>
        <w:rPr/>
        <w:t>1998.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line="288" w:lineRule="auto" w:before="122"/>
        <w:ind w:left="560" w:right="1029"/>
        <w:jc w:val="both"/>
      </w:pPr>
      <w:r>
        <w:rPr/>
        <w:t>For further information, please visit the company website </w:t>
      </w:r>
      <w:hyperlink r:id="rId176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 </w:t>
        </w:r>
      </w:hyperlink>
      <w:r>
        <w:rPr/>
        <w:t>or email the company </w:t>
      </w:r>
      <w:hyperlink r:id="rId198">
        <w:r>
          <w:rPr>
            <w:color w:val="EC1A3A"/>
            <w:u w:val="single" w:color="EC1A3A"/>
          </w:rPr>
          <w:t>here</w:t>
        </w:r>
      </w:hyperlink>
      <w:r>
        <w:rPr>
          <w:color w:val="EC1A3A"/>
          <w:spacing w:val="1"/>
        </w:rPr>
        <w:t> </w:t>
      </w:r>
      <w:r>
        <w:rPr/>
        <w:t>or</w:t>
      </w:r>
      <w:r>
        <w:rPr>
          <w:spacing w:val="1"/>
        </w:rPr>
        <w:t> </w:t>
      </w:r>
      <w:hyperlink r:id="rId19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26"/>
      </w:pPr>
      <w:r>
        <w:rPr>
          <w:color w:val="FF0000"/>
        </w:rPr>
        <w:t>Basra Gas</w:t>
      </w:r>
      <w:r>
        <w:rPr>
          <w:color w:val="FF0000"/>
          <w:spacing w:val="-1"/>
        </w:rPr>
        <w:t> </w:t>
      </w:r>
      <w:r>
        <w:rPr>
          <w:color w:val="FF0000"/>
        </w:rPr>
        <w:t>Company</w:t>
      </w:r>
      <w:r>
        <w:rPr>
          <w:color w:val="FF0000"/>
          <w:spacing w:val="-1"/>
        </w:rPr>
        <w:t> </w:t>
      </w:r>
      <w:r>
        <w:rPr>
          <w:color w:val="FF0000"/>
        </w:rPr>
        <w:t>(BGC)</w:t>
      </w:r>
    </w:p>
    <w:p>
      <w:pPr>
        <w:pStyle w:val="BodyText"/>
        <w:rPr>
          <w:b/>
          <w:sz w:val="21"/>
        </w:rPr>
      </w:pPr>
    </w:p>
    <w:p>
      <w:pPr>
        <w:spacing w:before="1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and key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1"/>
        <w:ind w:left="2092" w:right="1028"/>
        <w:jc w:val="both"/>
      </w:pPr>
      <w:r>
        <w:rPr/>
        <w:pict>
          <v:group style="position:absolute;margin-left:71pt;margin-top:7.228623pt;width:68.5pt;height:69pt;mso-position-horizontal-relative:page;mso-position-vertical-relative:paragraph;z-index:15782400" coordorigin="1420,145" coordsize="1370,1380">
            <v:shape style="position:absolute;left:1440;top:164;width:1330;height:1340" type="#_x0000_t75" stroked="false">
              <v:imagedata r:id="rId200" o:title=""/>
            </v:shape>
            <v:shape style="position:absolute;left:1440;top:164;width:1330;height:1340" coordorigin="1440,165" coordsize="1330,1340" path="m1440,835l1444,756,1458,681,1479,609,1508,540,1544,475,1586,416,1635,361,1689,312,1749,269,1813,233,1881,204,1953,182,2027,169,2105,165,2183,169,2257,182,2329,204,2397,233,2461,269,2521,312,2575,361,2624,416,2666,475,2702,540,2731,609,2752,681,2766,756,2770,835,2766,913,2752,988,2731,1061,2702,1129,2666,1194,2624,1254,2575,1308,2521,1357,2461,1400,2397,1437,2329,1466,2257,1487,2183,1500,2105,1505,2027,1500,1953,1487,1881,1466,1813,1437,1749,1400,1689,1357,1635,1308,1586,1254,1544,1194,1508,1129,1479,1061,1458,988,1444,913,1440,835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Basra Gas Company (BGC) is an Iraqi joint venture established in 2013 as a</w:t>
      </w:r>
      <w:r>
        <w:rPr>
          <w:spacing w:val="1"/>
        </w:rPr>
        <w:t> </w:t>
      </w:r>
      <w:r>
        <w:rPr/>
        <w:t>25-year incorporated between the Iraqi Government through SGC (51%),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(44%)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Mitsubishi</w:t>
      </w:r>
      <w:r>
        <w:rPr>
          <w:spacing w:val="1"/>
        </w:rPr>
        <w:t> </w:t>
      </w:r>
      <w:r>
        <w:rPr/>
        <w:t>(4%)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fulfil</w:t>
      </w:r>
      <w:r>
        <w:rPr>
          <w:spacing w:val="1"/>
        </w:rPr>
        <w:t> </w:t>
      </w:r>
      <w:r>
        <w:rPr/>
        <w:t>Iraq’s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>
          <w:spacing w:val="-1"/>
        </w:rPr>
        <w:t>independence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further</w:t>
      </w:r>
      <w:r>
        <w:rPr>
          <w:spacing w:val="-14"/>
        </w:rPr>
        <w:t> </w:t>
      </w:r>
      <w:r>
        <w:rPr/>
        <w:t>investment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its</w:t>
      </w:r>
      <w:r>
        <w:rPr>
          <w:spacing w:val="-13"/>
        </w:rPr>
        <w:t> </w:t>
      </w:r>
      <w:r>
        <w:rPr/>
        <w:t>natural</w:t>
      </w:r>
      <w:r>
        <w:rPr>
          <w:spacing w:val="-14"/>
        </w:rPr>
        <w:t> </w:t>
      </w:r>
      <w:r>
        <w:rPr/>
        <w:t>gas</w:t>
      </w:r>
      <w:r>
        <w:rPr>
          <w:spacing w:val="-13"/>
        </w:rPr>
        <w:t> </w:t>
      </w:r>
      <w:r>
        <w:rPr/>
        <w:t>resources.</w:t>
      </w:r>
      <w:r>
        <w:rPr>
          <w:spacing w:val="-14"/>
        </w:rPr>
        <w:t> </w:t>
      </w:r>
      <w:r>
        <w:rPr/>
        <w:t>BGC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one</w:t>
      </w:r>
      <w:r>
        <w:rPr>
          <w:spacing w:val="-6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largest</w:t>
      </w:r>
      <w:r>
        <w:rPr>
          <w:spacing w:val="-6"/>
        </w:rPr>
        <w:t> </w:t>
      </w:r>
      <w:r>
        <w:rPr/>
        <w:t>flare</w:t>
      </w:r>
      <w:r>
        <w:rPr>
          <w:spacing w:val="-6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turned</w:t>
      </w:r>
      <w:r>
        <w:rPr>
          <w:spacing w:val="-10"/>
        </w:rPr>
        <w:t> </w:t>
      </w:r>
      <w:r>
        <w:rPr/>
        <w:t>Iraq</w:t>
      </w:r>
      <w:r>
        <w:rPr>
          <w:spacing w:val="-4"/>
        </w:rPr>
        <w:t> </w:t>
      </w:r>
      <w:r>
        <w:rPr/>
        <w:t>form</w:t>
      </w:r>
    </w:p>
    <w:p>
      <w:pPr>
        <w:pStyle w:val="BodyText"/>
        <w:spacing w:line="255" w:lineRule="exact"/>
        <w:ind w:left="560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net</w:t>
      </w:r>
      <w:r>
        <w:rPr>
          <w:spacing w:val="-10"/>
        </w:rPr>
        <w:t> </w:t>
      </w:r>
      <w:r>
        <w:rPr/>
        <w:t>importer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net</w:t>
      </w:r>
      <w:r>
        <w:rPr>
          <w:spacing w:val="-10"/>
        </w:rPr>
        <w:t> </w:t>
      </w:r>
      <w:r>
        <w:rPr/>
        <w:t>exporter</w:t>
      </w:r>
      <w:r>
        <w:rPr>
          <w:spacing w:val="-14"/>
        </w:rPr>
        <w:t> </w:t>
      </w:r>
      <w:r>
        <w:rPr/>
        <w:t>of</w:t>
      </w:r>
      <w:r>
        <w:rPr>
          <w:spacing w:val="-9"/>
        </w:rPr>
        <w:t> </w:t>
      </w:r>
      <w:r>
        <w:rPr/>
        <w:t>LPG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record</w:t>
      </w:r>
      <w:r>
        <w:rPr>
          <w:spacing w:val="-17"/>
        </w:rPr>
        <w:t> </w:t>
      </w:r>
      <w:r>
        <w:rPr/>
        <w:t>time.</w:t>
      </w:r>
      <w:r>
        <w:rPr>
          <w:spacing w:val="-9"/>
        </w:rPr>
        <w:t> </w:t>
      </w:r>
      <w:r>
        <w:rPr/>
        <w:t>BGC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6"/>
        </w:rPr>
        <w:t> </w:t>
      </w:r>
      <w:r>
        <w:rPr/>
        <w:t>living</w:t>
      </w:r>
      <w:r>
        <w:rPr>
          <w:spacing w:val="-10"/>
        </w:rPr>
        <w:t> </w:t>
      </w:r>
      <w:r>
        <w:rPr/>
        <w:t>example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what</w:t>
      </w:r>
      <w:r>
        <w:rPr>
          <w:spacing w:val="-11"/>
        </w:rPr>
        <w:t> </w:t>
      </w:r>
      <w:r>
        <w:rPr/>
        <w:t>good</w:t>
      </w:r>
    </w:p>
    <w:p>
      <w:pPr>
        <w:pStyle w:val="BodyText"/>
        <w:spacing w:before="52"/>
        <w:ind w:left="560"/>
        <w:jc w:val="both"/>
      </w:pPr>
      <w:r>
        <w:rPr/>
        <w:t>partnerships</w:t>
      </w:r>
      <w:r>
        <w:rPr>
          <w:spacing w:val="-1"/>
        </w:rPr>
        <w:t> </w:t>
      </w:r>
      <w:r>
        <w:rPr/>
        <w:t>can</w:t>
      </w:r>
      <w:r>
        <w:rPr>
          <w:spacing w:val="-7"/>
        </w:rPr>
        <w:t> </w:t>
      </w:r>
      <w:r>
        <w:rPr/>
        <w:t>bring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Iraq’s</w:t>
      </w:r>
      <w:r>
        <w:rPr>
          <w:spacing w:val="-5"/>
        </w:rPr>
        <w:t> </w:t>
      </w:r>
      <w:r>
        <w:rPr/>
        <w:t>current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-3"/>
        </w:rPr>
        <w:t> </w:t>
      </w:r>
      <w:r>
        <w:rPr/>
        <w:t>generations.</w:t>
      </w:r>
      <w:r>
        <w:rPr>
          <w:vertAlign w:val="superscript"/>
        </w:rPr>
        <w:t>75</w:t>
      </w:r>
    </w:p>
    <w:p>
      <w:pPr>
        <w:pStyle w:val="Heading4"/>
        <w:spacing w:before="172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17"/>
        <w:ind w:left="560"/>
        <w:jc w:val="both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4"/>
        </w:rPr>
        <w:t> </w:t>
      </w:r>
      <w:r>
        <w:rPr/>
        <w:t>email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1"/>
        </w:rPr>
        <w:t> </w:t>
      </w:r>
      <w:hyperlink r:id="rId20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rect style="position:absolute;margin-left:72.024002pt;margin-top:15.966131pt;width:144.050pt;height:.71997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75</w:t>
      </w:r>
      <w:r>
        <w:rPr>
          <w:spacing w:val="83"/>
          <w:sz w:val="16"/>
          <w:vertAlign w:val="baseline"/>
        </w:rPr>
        <w:t> </w:t>
      </w:r>
      <w:r>
        <w:rPr>
          <w:spacing w:val="83"/>
          <w:sz w:val="16"/>
          <w:vertAlign w:val="baseline"/>
        </w:rPr>
        <w:t> </w:t>
      </w:r>
      <w:hyperlink r:id="rId202">
        <w:r>
          <w:rPr>
            <w:color w:val="EC1A3A"/>
            <w:w w:val="95"/>
            <w:sz w:val="16"/>
            <w:u w:val="single" w:color="EC1A3A"/>
            <w:vertAlign w:val="baseline"/>
          </w:rPr>
          <w:t>https://www.shell.iq/en_iq/about-us/projects-and-sites/basrahgascompany.html#</w:t>
        </w:r>
      </w:hyperlink>
    </w:p>
    <w:p>
      <w:pPr>
        <w:spacing w:after="0"/>
        <w:jc w:val="left"/>
        <w:rPr>
          <w:sz w:val="16"/>
        </w:rPr>
        <w:sectPr>
          <w:headerReference w:type="default" r:id="rId192"/>
          <w:footerReference w:type="default" r:id="rId193"/>
          <w:pgSz w:w="11910" w:h="16840"/>
          <w:pgMar w:header="839" w:footer="1212" w:top="1320" w:bottom="1400" w:left="880" w:right="400"/>
        </w:sectPr>
      </w:pPr>
    </w:p>
    <w:p>
      <w:pPr>
        <w:pStyle w:val="Heading3"/>
        <w:jc w:val="both"/>
      </w:pPr>
      <w:r>
        <w:rPr>
          <w:color w:val="685040"/>
        </w:rPr>
        <w:t>State</w:t>
      </w:r>
      <w:r>
        <w:rPr>
          <w:color w:val="685040"/>
          <w:spacing w:val="-2"/>
        </w:rPr>
        <w:t> </w:t>
      </w:r>
      <w:r>
        <w:rPr>
          <w:color w:val="685040"/>
        </w:rPr>
        <w:t>participation in</w:t>
      </w:r>
      <w:r>
        <w:rPr>
          <w:color w:val="685040"/>
          <w:spacing w:val="-2"/>
        </w:rPr>
        <w:t> </w:t>
      </w:r>
      <w:r>
        <w:rPr>
          <w:color w:val="685040"/>
        </w:rPr>
        <w:t>the</w:t>
      </w:r>
      <w:r>
        <w:rPr>
          <w:color w:val="685040"/>
          <w:spacing w:val="-3"/>
        </w:rPr>
        <w:t> </w:t>
      </w:r>
      <w:r>
        <w:rPr>
          <w:color w:val="685040"/>
        </w:rPr>
        <w:t>oil</w:t>
      </w:r>
      <w:r>
        <w:rPr>
          <w:color w:val="685040"/>
          <w:spacing w:val="-3"/>
        </w:rPr>
        <w:t> </w:t>
      </w:r>
      <w:r>
        <w:rPr>
          <w:color w:val="685040"/>
        </w:rPr>
        <w:t>and</w:t>
      </w:r>
      <w:r>
        <w:rPr>
          <w:color w:val="685040"/>
          <w:spacing w:val="-3"/>
        </w:rPr>
        <w:t> </w:t>
      </w:r>
      <w:r>
        <w:rPr>
          <w:color w:val="685040"/>
        </w:rPr>
        <w:t>gas Midstream</w:t>
      </w:r>
      <w:r>
        <w:rPr>
          <w:color w:val="685040"/>
          <w:spacing w:val="-3"/>
        </w:rPr>
        <w:t> </w:t>
      </w:r>
      <w:r>
        <w:rPr>
          <w:color w:val="685040"/>
        </w:rPr>
        <w:t>sector</w:t>
      </w:r>
    </w:p>
    <w:p>
      <w:pPr>
        <w:pStyle w:val="Heading4"/>
        <w:spacing w:before="182"/>
      </w:pPr>
      <w:r>
        <w:rPr>
          <w:color w:val="FF0000"/>
        </w:rPr>
        <w:t>Oil</w:t>
      </w:r>
      <w:r>
        <w:rPr>
          <w:color w:val="FF0000"/>
          <w:spacing w:val="-2"/>
        </w:rPr>
        <w:t> </w:t>
      </w:r>
      <w:r>
        <w:rPr>
          <w:color w:val="FF0000"/>
        </w:rPr>
        <w:t>Marketing</w:t>
      </w:r>
      <w:r>
        <w:rPr>
          <w:color w:val="FF0000"/>
          <w:spacing w:val="-3"/>
        </w:rPr>
        <w:t> </w:t>
      </w:r>
      <w:r>
        <w:rPr>
          <w:color w:val="FF0000"/>
        </w:rPr>
        <w:t>Company</w:t>
      </w:r>
      <w:r>
        <w:rPr>
          <w:color w:val="FF0000"/>
          <w:spacing w:val="-1"/>
        </w:rPr>
        <w:t> </w:t>
      </w:r>
      <w:r>
        <w:rPr>
          <w:color w:val="FF0000"/>
        </w:rPr>
        <w:t>(SOMO)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5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2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909" w:right="1034"/>
        <w:jc w:val="both"/>
      </w:pPr>
      <w:r>
        <w:rPr/>
        <w:pict>
          <v:group style="position:absolute;margin-left:71pt;margin-top:8.468616pt;width:59.5pt;height:61.5pt;mso-position-horizontal-relative:page;mso-position-vertical-relative:paragraph;z-index:-33446400" coordorigin="1420,169" coordsize="1190,1230">
            <v:shape style="position:absolute;left:1573;top:242;width:935;height:969" type="#_x0000_t75" stroked="false">
              <v:imagedata r:id="rId205" o:title=""/>
            </v:shape>
            <v:shape style="position:absolute;left:1440;top:189;width:1150;height:1190" coordorigin="1440,189" coordsize="1150,1190" path="m1440,784l1444,710,1458,638,1479,569,1507,505,1543,444,1585,389,1633,340,1686,296,1745,259,1807,229,1873,208,1943,194,2015,189,2087,194,2157,208,2223,229,2285,259,2344,296,2397,340,2445,389,2487,444,2523,505,2551,569,2572,638,2586,710,2590,784,2586,859,2572,931,2551,999,2523,1064,2487,1124,2445,1180,2397,1229,2344,1273,2285,1310,2223,1339,2157,1361,2087,1375,2015,1379,1943,1375,1873,1361,1807,1339,1745,1310,1686,1273,1633,1229,1585,1180,1543,1124,1507,1064,1479,999,1458,931,1444,859,1440,784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Oil Marketing Company (SOMO) was established in 1979 and it considered the</w:t>
      </w:r>
      <w:r>
        <w:rPr>
          <w:spacing w:val="-64"/>
        </w:rPr>
        <w:t> </w:t>
      </w:r>
      <w:r>
        <w:rPr/>
        <w:t>most important SOE in Iraq. It is the only entity allowed to sign export</w:t>
      </w:r>
      <w:r>
        <w:rPr>
          <w:spacing w:val="1"/>
        </w:rPr>
        <w:t> </w:t>
      </w:r>
      <w:r>
        <w:rPr/>
        <w:t>contracts for</w:t>
      </w:r>
      <w:r>
        <w:rPr>
          <w:spacing w:val="-5"/>
        </w:rPr>
        <w:t> </w:t>
      </w:r>
      <w:r>
        <w:rPr/>
        <w:t>crude</w:t>
      </w:r>
      <w:r>
        <w:rPr>
          <w:spacing w:val="-7"/>
        </w:rPr>
        <w:t> </w:t>
      </w:r>
      <w:r>
        <w:rPr/>
        <w:t>oil as well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export/import</w:t>
      </w:r>
      <w:r>
        <w:rPr>
          <w:spacing w:val="-6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oil derivates.</w:t>
      </w:r>
    </w:p>
    <w:p>
      <w:pPr>
        <w:pStyle w:val="BodyText"/>
        <w:spacing w:line="288" w:lineRule="auto" w:before="122"/>
        <w:ind w:left="560" w:right="1036" w:firstLine="1349"/>
        <w:jc w:val="both"/>
      </w:pPr>
      <w:r>
        <w:rPr/>
        <w:t>SOMO</w:t>
      </w:r>
      <w:r>
        <w:rPr>
          <w:spacing w:val="-2"/>
        </w:rPr>
        <w:t> </w:t>
      </w:r>
      <w:r>
        <w:rPr/>
        <w:t>works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selling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Iraqi</w:t>
      </w:r>
      <w:r>
        <w:rPr>
          <w:spacing w:val="-6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</w:t>
      </w:r>
      <w:r>
        <w:rPr>
          <w:spacing w:val="-3"/>
        </w:rPr>
        <w:t> </w:t>
      </w:r>
      <w:r>
        <w:rPr/>
        <w:t>(light</w:t>
      </w:r>
      <w:r>
        <w:rPr>
          <w:spacing w:val="-2"/>
        </w:rPr>
        <w:t> </w:t>
      </w:r>
      <w:r>
        <w:rPr/>
        <w:t>Basra</w:t>
      </w:r>
      <w:r>
        <w:rPr>
          <w:spacing w:val="-1"/>
        </w:rPr>
        <w:t> </w:t>
      </w:r>
      <w:r>
        <w:rPr/>
        <w:t>and</w:t>
      </w:r>
      <w:r>
        <w:rPr>
          <w:spacing w:val="-8"/>
        </w:rPr>
        <w:t> </w:t>
      </w:r>
      <w:r>
        <w:rPr/>
        <w:t>Kirkuk</w:t>
      </w:r>
      <w:r>
        <w:rPr>
          <w:spacing w:val="-2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oil)</w:t>
      </w:r>
      <w:r>
        <w:rPr>
          <w:spacing w:val="-5"/>
        </w:rPr>
        <w:t> </w:t>
      </w:r>
      <w:r>
        <w:rPr/>
        <w:t>via</w:t>
      </w:r>
      <w:r>
        <w:rPr>
          <w:spacing w:val="-64"/>
        </w:rPr>
        <w:t> </w:t>
      </w:r>
      <w:r>
        <w:rPr/>
        <w:t>Basra</w:t>
      </w:r>
      <w:r>
        <w:rPr>
          <w:spacing w:val="-1"/>
        </w:rPr>
        <w:t> </w:t>
      </w:r>
      <w:r>
        <w:rPr/>
        <w:t>oil</w:t>
      </w:r>
      <w:r>
        <w:rPr>
          <w:spacing w:val="2"/>
        </w:rPr>
        <w:t> </w:t>
      </w:r>
      <w:r>
        <w:rPr/>
        <w:t>port,</w:t>
      </w:r>
      <w:r>
        <w:rPr>
          <w:spacing w:val="-5"/>
        </w:rPr>
        <w:t> </w:t>
      </w:r>
      <w:r>
        <w:rPr/>
        <w:t>Khur</w:t>
      </w:r>
      <w:r>
        <w:rPr>
          <w:spacing w:val="1"/>
        </w:rPr>
        <w:t> </w:t>
      </w:r>
      <w:r>
        <w:rPr/>
        <w:t>Al-Amya</w:t>
      </w:r>
      <w:r>
        <w:rPr>
          <w:spacing w:val="-2"/>
        </w:rPr>
        <w:t> </w:t>
      </w:r>
      <w:r>
        <w:rPr/>
        <w:t>port, and</w:t>
      </w:r>
      <w:r>
        <w:rPr>
          <w:spacing w:val="3"/>
        </w:rPr>
        <w:t> </w:t>
      </w:r>
      <w:r>
        <w:rPr/>
        <w:t>Ceyhan port in</w:t>
      </w:r>
      <w:r>
        <w:rPr>
          <w:spacing w:val="-2"/>
        </w:rPr>
        <w:t> </w:t>
      </w:r>
      <w:r>
        <w:rPr/>
        <w:t>Türkiye.</w:t>
      </w:r>
    </w:p>
    <w:p>
      <w:pPr>
        <w:pStyle w:val="Heading4"/>
        <w:spacing w:before="117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3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06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07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6"/>
      </w:pPr>
      <w:r>
        <w:rPr>
          <w:color w:val="FF0000"/>
        </w:rPr>
        <w:t>Gas</w:t>
      </w:r>
      <w:r>
        <w:rPr>
          <w:color w:val="FF0000"/>
          <w:spacing w:val="-4"/>
        </w:rPr>
        <w:t> </w:t>
      </w:r>
      <w:r>
        <w:rPr>
          <w:color w:val="FF0000"/>
        </w:rPr>
        <w:t>Filling Company</w:t>
      </w:r>
      <w:r>
        <w:rPr>
          <w:color w:val="FF0000"/>
          <w:spacing w:val="1"/>
        </w:rPr>
        <w:t> </w:t>
      </w:r>
      <w:r>
        <w:rPr>
          <w:color w:val="FF0000"/>
        </w:rPr>
        <w:t>(GFC)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4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2092" w:right="1034"/>
        <w:jc w:val="both"/>
      </w:pPr>
      <w:r>
        <w:rPr/>
        <w:pict>
          <v:group style="position:absolute;margin-left:71pt;margin-top:7.298615pt;width:68.5pt;height:66pt;mso-position-horizontal-relative:page;mso-position-vertical-relative:paragraph;z-index:-33445888" coordorigin="1420,146" coordsize="1370,1320">
            <v:shape style="position:absolute;left:1440;top:165;width:1330;height:1280" type="#_x0000_t75" stroked="false">
              <v:imagedata r:id="rId208" o:title=""/>
            </v:shape>
            <v:shape style="position:absolute;left:1440;top:165;width:1330;height:1280" coordorigin="1440,166" coordsize="1330,1280" path="m1440,806l1444,731,1458,659,1479,590,1508,525,1544,463,1586,406,1635,353,1689,307,1749,266,1813,231,1881,203,1953,183,2027,170,2105,166,2183,170,2257,183,2329,203,2397,231,2461,266,2521,307,2575,353,2624,406,2666,463,2702,525,2731,590,2752,659,2766,731,2770,806,2766,881,2752,953,2731,1022,2702,1087,2666,1149,2624,1206,2575,1258,2521,1305,2461,1346,2397,1381,2329,1409,2257,1429,2183,1442,2105,1446,2027,1442,1953,1429,1881,1409,1813,1381,1749,1346,1689,1305,1635,1258,1586,1206,1544,1149,1508,1087,1479,1022,1458,953,1444,881,1440,806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Gas Filling Company (GFC) was established in 1991 replacing the State</w:t>
      </w:r>
      <w:r>
        <w:rPr>
          <w:spacing w:val="1"/>
        </w:rPr>
        <w:t> </w:t>
      </w:r>
      <w:r>
        <w:rPr/>
        <w:t>Facility of Gas Filling. It is responsible for running gas factories, filling gas</w:t>
      </w:r>
      <w:r>
        <w:rPr>
          <w:spacing w:val="1"/>
        </w:rPr>
        <w:t> </w:t>
      </w:r>
      <w:r>
        <w:rPr/>
        <w:t>cylinders,</w:t>
      </w:r>
      <w:r>
        <w:rPr>
          <w:spacing w:val="-3"/>
        </w:rPr>
        <w:t> </w:t>
      </w:r>
      <w:r>
        <w:rPr/>
        <w:t>gas cylinders</w:t>
      </w:r>
      <w:r>
        <w:rPr>
          <w:spacing w:val="-4"/>
        </w:rPr>
        <w:t> </w:t>
      </w:r>
      <w:r>
        <w:rPr/>
        <w:t>manufacturing and their</w:t>
      </w:r>
      <w:r>
        <w:rPr>
          <w:spacing w:val="-5"/>
        </w:rPr>
        <w:t> </w:t>
      </w:r>
      <w:r>
        <w:rPr/>
        <w:t>maintenance.</w:t>
      </w:r>
    </w:p>
    <w:p>
      <w:pPr>
        <w:pStyle w:val="BodyText"/>
        <w:spacing w:line="288" w:lineRule="auto" w:before="122"/>
        <w:ind w:left="560" w:right="1031" w:firstLine="1531"/>
        <w:jc w:val="both"/>
      </w:pPr>
      <w:r>
        <w:rPr/>
        <w:t>It is also responsible for installing the liquid gas systems for industrial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domestic</w:t>
      </w:r>
      <w:r>
        <w:rPr>
          <w:spacing w:val="-5"/>
        </w:rPr>
        <w:t> </w:t>
      </w:r>
      <w:r>
        <w:rPr/>
        <w:t>services.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5"/>
        </w:rPr>
        <w:t> </w:t>
      </w:r>
      <w:r>
        <w:rPr/>
        <w:t>owns 52</w:t>
      </w:r>
      <w:r>
        <w:rPr>
          <w:spacing w:val="-2"/>
        </w:rPr>
        <w:t> </w:t>
      </w:r>
      <w:r>
        <w:rPr/>
        <w:t>factories</w:t>
      </w:r>
      <w:r>
        <w:rPr>
          <w:spacing w:val="1"/>
        </w:rPr>
        <w:t> </w:t>
      </w:r>
      <w:r>
        <w:rPr/>
        <w:t>for this</w:t>
      </w:r>
      <w:r>
        <w:rPr>
          <w:spacing w:val="-4"/>
        </w:rPr>
        <w:t> </w:t>
      </w:r>
      <w:r>
        <w:rPr/>
        <w:t>purpose.</w:t>
      </w:r>
    </w:p>
    <w:p>
      <w:pPr>
        <w:pStyle w:val="Heading4"/>
        <w:spacing w:before="117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2"/>
        <w:ind w:left="560"/>
        <w:jc w:val="both"/>
      </w:pPr>
      <w:r>
        <w:rPr/>
        <w:t>GFC</w:t>
      </w:r>
      <w:r>
        <w:rPr>
          <w:spacing w:val="-2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departments: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72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manager's</w:t>
      </w:r>
      <w:r>
        <w:rPr>
          <w:spacing w:val="-1"/>
          <w:sz w:val="22"/>
        </w:rPr>
        <w:t> </w:t>
      </w:r>
      <w:r>
        <w:rPr>
          <w:sz w:val="22"/>
        </w:rPr>
        <w:t>office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Factories</w:t>
      </w:r>
      <w:r>
        <w:rPr>
          <w:spacing w:val="-3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Engineering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Technical</w:t>
      </w:r>
      <w:r>
        <w:rPr>
          <w:spacing w:val="-6"/>
          <w:sz w:val="22"/>
        </w:rPr>
        <w:t> </w:t>
      </w:r>
      <w:r>
        <w:rPr>
          <w:sz w:val="22"/>
        </w:rPr>
        <w:t>Affairs</w:t>
      </w:r>
      <w:r>
        <w:rPr>
          <w:spacing w:val="-1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Operations</w:t>
      </w:r>
      <w:r>
        <w:rPr>
          <w:spacing w:val="-4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Technical</w:t>
      </w:r>
      <w:r>
        <w:rPr>
          <w:spacing w:val="-6"/>
          <w:sz w:val="22"/>
        </w:rPr>
        <w:t> </w:t>
      </w:r>
      <w:r>
        <w:rPr>
          <w:sz w:val="22"/>
        </w:rPr>
        <w:t>Equipment</w:t>
      </w:r>
      <w:r>
        <w:rPr>
          <w:spacing w:val="-4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Administrative</w:t>
      </w:r>
      <w:r>
        <w:rPr>
          <w:spacing w:val="-5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Materials</w:t>
      </w:r>
      <w:r>
        <w:rPr>
          <w:spacing w:val="-6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Internal</w:t>
      </w:r>
      <w:r>
        <w:rPr>
          <w:spacing w:val="-2"/>
          <w:sz w:val="22"/>
        </w:rPr>
        <w:t> </w:t>
      </w:r>
      <w:r>
        <w:rPr>
          <w:sz w:val="22"/>
        </w:rPr>
        <w:t>Audit</w:t>
      </w:r>
      <w:r>
        <w:rPr>
          <w:spacing w:val="-5"/>
          <w:sz w:val="22"/>
        </w:rPr>
        <w:t> </w:t>
      </w:r>
      <w:r>
        <w:rPr>
          <w:sz w:val="22"/>
        </w:rPr>
        <w:t>Oversight</w:t>
      </w:r>
      <w:r>
        <w:rPr>
          <w:spacing w:val="-5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Affairs</w:t>
      </w:r>
      <w:r>
        <w:rPr>
          <w:spacing w:val="-3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75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Department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Studies,</w:t>
      </w:r>
      <w:r>
        <w:rPr>
          <w:spacing w:val="-3"/>
          <w:sz w:val="22"/>
        </w:rPr>
        <w:t> </w:t>
      </w:r>
      <w:r>
        <w:rPr>
          <w:sz w:val="22"/>
        </w:rPr>
        <w:t>Planning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Follow-up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Inspection</w:t>
      </w:r>
      <w:r>
        <w:rPr>
          <w:spacing w:val="-4"/>
          <w:sz w:val="22"/>
        </w:rPr>
        <w:t> </w:t>
      </w:r>
      <w:r>
        <w:rPr>
          <w:sz w:val="22"/>
        </w:rPr>
        <w:t>and Follow-up</w:t>
      </w:r>
      <w:r>
        <w:rPr>
          <w:spacing w:val="-2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Engineering</w:t>
      </w:r>
      <w:r>
        <w:rPr>
          <w:spacing w:val="-5"/>
          <w:sz w:val="22"/>
        </w:rPr>
        <w:t> </w:t>
      </w:r>
      <w:r>
        <w:rPr>
          <w:sz w:val="22"/>
        </w:rPr>
        <w:t>Inspection</w:t>
      </w:r>
      <w:r>
        <w:rPr>
          <w:spacing w:val="-3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Health,</w:t>
      </w:r>
      <w:r>
        <w:rPr>
          <w:spacing w:val="-3"/>
          <w:sz w:val="22"/>
        </w:rPr>
        <w:t> </w:t>
      </w:r>
      <w:r>
        <w:rPr>
          <w:sz w:val="22"/>
        </w:rPr>
        <w:t>Safety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Environment</w:t>
      </w:r>
      <w:r>
        <w:rPr>
          <w:spacing w:val="-3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Measurement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Calibration</w:t>
      </w:r>
      <w:r>
        <w:rPr>
          <w:spacing w:val="-2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Processing</w:t>
      </w:r>
      <w:r>
        <w:rPr>
          <w:spacing w:val="-4"/>
          <w:sz w:val="22"/>
        </w:rPr>
        <w:t> </w:t>
      </w:r>
      <w:r>
        <w:rPr>
          <w:sz w:val="22"/>
        </w:rPr>
        <w:t>Department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headerReference w:type="default" r:id="rId203"/>
          <w:footerReference w:type="default" r:id="rId204"/>
          <w:pgSz w:w="11910" w:h="16840"/>
          <w:pgMar w:header="839" w:footer="1212" w:top="1320" w:bottom="1400" w:left="880" w:right="400"/>
          <w:pgNumType w:start="1"/>
        </w:sectPr>
      </w:pP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115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Legal</w:t>
      </w:r>
      <w:r>
        <w:rPr>
          <w:spacing w:val="-1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Department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Warehouses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Gas</w:t>
      </w:r>
      <w:r>
        <w:rPr>
          <w:spacing w:val="-4"/>
          <w:sz w:val="22"/>
        </w:rPr>
        <w:t> </w:t>
      </w:r>
      <w:r>
        <w:rPr>
          <w:sz w:val="22"/>
        </w:rPr>
        <w:t>Networks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Automotive</w:t>
      </w:r>
      <w:r>
        <w:rPr>
          <w:spacing w:val="-2"/>
          <w:sz w:val="22"/>
        </w:rPr>
        <w:t> </w:t>
      </w:r>
      <w:r>
        <w:rPr>
          <w:sz w:val="22"/>
        </w:rPr>
        <w:t>Gas</w:t>
      </w:r>
      <w:r>
        <w:rPr>
          <w:spacing w:val="-4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73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rFonts w:ascii="Wingdings" w:hAnsi="Wingdings"/>
          <w:sz w:val="22"/>
        </w:rPr>
      </w:pPr>
      <w:r>
        <w:rPr>
          <w:sz w:val="22"/>
        </w:rPr>
        <w:t>Department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Communications</w:t>
      </w:r>
      <w:r>
        <w:rPr>
          <w:spacing w:val="-6"/>
          <w:sz w:val="22"/>
        </w:rPr>
        <w:t> </w:t>
      </w:r>
      <w:r>
        <w:rPr>
          <w:sz w:val="22"/>
        </w:rPr>
        <w:t>Technology</w:t>
      </w:r>
    </w:p>
    <w:p>
      <w:pPr>
        <w:pStyle w:val="BodyText"/>
        <w:spacing w:before="143"/>
        <w:ind w:left="560"/>
      </w:pPr>
      <w:r>
        <w:rPr/>
        <w:t>The</w:t>
      </w:r>
      <w:r>
        <w:rPr>
          <w:spacing w:val="-4"/>
        </w:rPr>
        <w:t> </w:t>
      </w:r>
      <w:r>
        <w:rPr/>
        <w:t>organisation</w:t>
      </w:r>
      <w:r>
        <w:rPr>
          <w:spacing w:val="-2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available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Arabic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1"/>
        </w:rPr>
        <w:t> </w:t>
      </w:r>
      <w:r>
        <w:rPr/>
        <w:t>website,</w:t>
      </w:r>
      <w:r>
        <w:rPr>
          <w:spacing w:val="-1"/>
        </w:rPr>
        <w:t> </w:t>
      </w:r>
      <w:hyperlink r:id="rId20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67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10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1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2"/>
      </w:pPr>
      <w:r>
        <w:rPr>
          <w:color w:val="FF0000"/>
        </w:rPr>
        <w:t>Oil</w:t>
      </w:r>
      <w:r>
        <w:rPr>
          <w:color w:val="FF0000"/>
          <w:spacing w:val="-1"/>
        </w:rPr>
        <w:t> </w:t>
      </w:r>
      <w:r>
        <w:rPr>
          <w:color w:val="FF0000"/>
        </w:rPr>
        <w:t>Pipelines</w:t>
      </w:r>
      <w:r>
        <w:rPr>
          <w:color w:val="FF0000"/>
          <w:spacing w:val="-2"/>
        </w:rPr>
        <w:t> </w:t>
      </w:r>
      <w:r>
        <w:rPr>
          <w:color w:val="FF0000"/>
        </w:rPr>
        <w:t>Company</w:t>
      </w:r>
      <w:r>
        <w:rPr>
          <w:color w:val="FF0000"/>
          <w:spacing w:val="3"/>
        </w:rPr>
        <w:t> </w:t>
      </w:r>
      <w:r>
        <w:rPr>
          <w:color w:val="FF0000"/>
        </w:rPr>
        <w:t>(OPC)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4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727" w:right="1035" w:firstLine="91"/>
        <w:jc w:val="both"/>
      </w:pPr>
      <w:r>
        <w:rPr/>
        <w:pict>
          <v:group style="position:absolute;margin-left:71pt;margin-top:7.608625pt;width:56.1pt;height:56.1pt;mso-position-horizontal-relative:page;mso-position-vertical-relative:paragraph;z-index:15783936" coordorigin="1420,152" coordsize="1122,1122">
            <v:shape style="position:absolute;left:1555;top:172;width:967;height:1082" type="#_x0000_t75" stroked="false">
              <v:imagedata r:id="rId212" o:title=""/>
            </v:shape>
            <v:shape style="position:absolute;left:1440;top:172;width:1082;height:1082" coordorigin="1440,172" coordsize="1082,1082" path="m1440,713l1445,640,1459,569,1483,503,1514,440,1553,383,1598,331,1650,285,1708,246,1770,215,1837,191,1908,177,1981,172,2054,177,2125,191,2192,215,2254,246,2312,285,2364,331,2409,383,2448,440,2479,503,2503,569,2517,640,2522,713,2517,787,2503,857,2479,924,2448,986,2409,1044,2364,1096,2312,1141,2254,1180,2192,1212,2125,1235,2054,1249,1981,1254,1908,1249,1837,1235,1770,1212,1708,1180,1650,1141,1598,1096,1553,1044,1514,986,1483,924,1459,857,1445,787,1440,713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/>
        <w:t>Oil Pipelines Company (OPC) was established in 1998. It is responsible for</w:t>
      </w:r>
      <w:r>
        <w:rPr>
          <w:spacing w:val="1"/>
        </w:rPr>
        <w:t> </w:t>
      </w:r>
      <w:r>
        <w:rPr/>
        <w:t>transporting all hydrocarbon materials from their production sources areas and</w:t>
      </w:r>
      <w:r>
        <w:rPr>
          <w:spacing w:val="-64"/>
        </w:rPr>
        <w:t> </w:t>
      </w:r>
      <w:r>
        <w:rPr/>
        <w:t>storing them in the depots. It is also responsible for operating and providing</w:t>
      </w:r>
      <w:r>
        <w:rPr>
          <w:spacing w:val="1"/>
        </w:rPr>
        <w:t> </w:t>
      </w:r>
      <w:r>
        <w:rPr/>
        <w:t>maintenance</w:t>
      </w:r>
      <w:r>
        <w:rPr>
          <w:spacing w:val="-8"/>
        </w:rPr>
        <w:t> </w:t>
      </w:r>
      <w:r>
        <w:rPr/>
        <w:t>for</w:t>
      </w:r>
      <w:r>
        <w:rPr>
          <w:spacing w:val="-12"/>
        </w:rPr>
        <w:t> </w:t>
      </w:r>
      <w:r>
        <w:rPr/>
        <w:t>pumping</w:t>
      </w:r>
      <w:r>
        <w:rPr>
          <w:spacing w:val="-14"/>
        </w:rPr>
        <w:t> </w:t>
      </w:r>
      <w:r>
        <w:rPr/>
        <w:t>stations,</w:t>
      </w:r>
      <w:r>
        <w:rPr>
          <w:spacing w:val="-13"/>
        </w:rPr>
        <w:t> </w:t>
      </w:r>
      <w:r>
        <w:rPr/>
        <w:t>oil</w:t>
      </w:r>
      <w:r>
        <w:rPr>
          <w:spacing w:val="-10"/>
        </w:rPr>
        <w:t> </w:t>
      </w:r>
      <w:r>
        <w:rPr/>
        <w:t>products</w:t>
      </w:r>
      <w:r>
        <w:rPr>
          <w:spacing w:val="-12"/>
        </w:rPr>
        <w:t> </w:t>
      </w:r>
      <w:r>
        <w:rPr/>
        <w:t>transportation</w:t>
      </w:r>
      <w:r>
        <w:rPr>
          <w:spacing w:val="-14"/>
        </w:rPr>
        <w:t> </w:t>
      </w:r>
      <w:r>
        <w:rPr/>
        <w:t>pipelines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dry</w:t>
      </w:r>
    </w:p>
    <w:p>
      <w:pPr>
        <w:pStyle w:val="BodyText"/>
        <w:spacing w:line="288" w:lineRule="auto"/>
        <w:ind w:left="560" w:right="1038"/>
        <w:jc w:val="both"/>
      </w:pPr>
      <w:r>
        <w:rPr/>
        <w:t>liquid gas pipelines from their production sources to the filling factories, depots and</w:t>
      </w:r>
      <w:r>
        <w:rPr>
          <w:spacing w:val="1"/>
        </w:rPr>
        <w:t> </w:t>
      </w:r>
      <w:r>
        <w:rPr/>
        <w:t>residential</w:t>
      </w:r>
      <w:r>
        <w:rPr>
          <w:spacing w:val="-3"/>
        </w:rPr>
        <w:t> </w:t>
      </w:r>
      <w:r>
        <w:rPr/>
        <w:t>complexes.</w:t>
      </w:r>
    </w:p>
    <w:p>
      <w:pPr>
        <w:pStyle w:val="Heading4"/>
        <w:spacing w:before="120"/>
      </w:pPr>
      <w:r>
        <w:rPr>
          <w:color w:val="006FC0"/>
        </w:rPr>
        <w:t>Financial information</w:t>
      </w:r>
    </w:p>
    <w:p>
      <w:pPr>
        <w:pStyle w:val="BodyText"/>
        <w:spacing w:line="288" w:lineRule="auto" w:before="171"/>
        <w:ind w:left="560" w:right="1040"/>
        <w:jc w:val="both"/>
      </w:pPr>
      <w:r>
        <w:rPr/>
        <w:t>Financial statements are not published on the company website. We requested a copy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did not receive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10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13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2"/>
      </w:pPr>
      <w:r>
        <w:rPr>
          <w:color w:val="FF0000"/>
        </w:rPr>
        <w:t>Oil</w:t>
      </w:r>
      <w:r>
        <w:rPr>
          <w:color w:val="FF0000"/>
          <w:spacing w:val="-2"/>
        </w:rPr>
        <w:t> </w:t>
      </w:r>
      <w:r>
        <w:rPr>
          <w:color w:val="FF0000"/>
        </w:rPr>
        <w:t>Products</w:t>
      </w:r>
      <w:r>
        <w:rPr>
          <w:color w:val="FF0000"/>
          <w:spacing w:val="-7"/>
        </w:rPr>
        <w:t> </w:t>
      </w:r>
      <w:r>
        <w:rPr>
          <w:color w:val="FF0000"/>
        </w:rPr>
        <w:t>Distribution</w:t>
      </w:r>
      <w:r>
        <w:rPr>
          <w:color w:val="FF0000"/>
          <w:spacing w:val="-5"/>
        </w:rPr>
        <w:t> </w:t>
      </w:r>
      <w:r>
        <w:rPr>
          <w:color w:val="FF0000"/>
        </w:rPr>
        <w:t>Company</w:t>
      </w:r>
      <w:r>
        <w:rPr>
          <w:color w:val="FF0000"/>
          <w:spacing w:val="4"/>
        </w:rPr>
        <w:t> </w:t>
      </w:r>
      <w:r>
        <w:rPr>
          <w:color w:val="FF0000"/>
        </w:rPr>
        <w:t>(OPDC)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4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1"/>
        <w:ind w:left="1909" w:right="1032"/>
        <w:jc w:val="both"/>
      </w:pPr>
      <w:r>
        <w:rPr/>
        <w:pict>
          <v:group style="position:absolute;margin-left:71pt;margin-top:7.368604pt;width:59.5pt;height:57pt;mso-position-horizontal-relative:page;mso-position-vertical-relative:paragraph;z-index:15784448" coordorigin="1420,147" coordsize="1190,1140">
            <v:shape style="position:absolute;left:1440;top:172;width:1150;height:1095" type="#_x0000_t75" stroked="false">
              <v:imagedata r:id="rId214" o:title=""/>
            </v:shape>
            <v:shape style="position:absolute;left:1440;top:167;width:1150;height:1100" coordorigin="1440,167" coordsize="1150,1100" path="m1440,717l1445,643,1461,571,1485,503,1519,440,1560,381,1608,328,1664,282,1725,242,1791,211,1862,187,1937,172,2015,167,2093,172,2168,187,2239,211,2305,242,2366,282,2422,328,2470,381,2512,440,2545,503,2569,571,2585,643,2590,717,2585,792,2569,864,2545,931,2512,995,2470,1053,2422,1106,2366,1153,2305,1192,2239,1224,2168,1248,2093,1262,2015,1267,1937,1262,1862,1248,1791,1224,1725,1192,1664,1153,1608,1106,1560,1053,1519,995,1485,931,1461,864,1445,792,1440,717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Oil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(OPDC)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responsible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transportation</w:t>
      </w:r>
      <w:r>
        <w:rPr>
          <w:spacing w:val="-19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/>
        <w:t>types</w:t>
      </w:r>
      <w:r>
        <w:rPr>
          <w:spacing w:val="-17"/>
        </w:rPr>
        <w:t> </w:t>
      </w:r>
      <w:r>
        <w:rPr/>
        <w:t>of</w:t>
      </w:r>
      <w:r>
        <w:rPr>
          <w:spacing w:val="-19"/>
        </w:rPr>
        <w:t> </w:t>
      </w:r>
      <w:r>
        <w:rPr/>
        <w:t>oil</w:t>
      </w:r>
      <w:r>
        <w:rPr>
          <w:spacing w:val="-12"/>
        </w:rPr>
        <w:t> </w:t>
      </w:r>
      <w:r>
        <w:rPr/>
        <w:t>products</w:t>
      </w:r>
      <w:r>
        <w:rPr>
          <w:spacing w:val="-12"/>
        </w:rPr>
        <w:t> </w:t>
      </w:r>
      <w:r>
        <w:rPr/>
        <w:t>inside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outside</w:t>
      </w:r>
      <w:r>
        <w:rPr>
          <w:spacing w:val="-64"/>
        </w:rPr>
        <w:t> </w:t>
      </w:r>
      <w:r>
        <w:rPr/>
        <w:t>Iraq. It supplies the Iraqi Airlines company with aviation fuel in addition to</w:t>
      </w:r>
      <w:r>
        <w:rPr>
          <w:spacing w:val="1"/>
        </w:rPr>
        <w:t> </w:t>
      </w:r>
      <w:r>
        <w:rPr/>
        <w:t>supplying</w:t>
      </w:r>
      <w:r>
        <w:rPr>
          <w:spacing w:val="-6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gas</w:t>
      </w:r>
      <w:r>
        <w:rPr>
          <w:spacing w:val="-4"/>
        </w:rPr>
        <w:t> </w:t>
      </w:r>
      <w:r>
        <w:rPr/>
        <w:t>stations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cars</w:t>
      </w:r>
      <w:r>
        <w:rPr>
          <w:spacing w:val="2"/>
        </w:rPr>
        <w:t> </w:t>
      </w:r>
      <w:r>
        <w:rPr/>
        <w:t>fuel.</w:t>
      </w:r>
    </w:p>
    <w:p>
      <w:pPr>
        <w:pStyle w:val="Heading4"/>
        <w:spacing w:before="119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line="288" w:lineRule="auto" w:before="122"/>
        <w:ind w:left="560" w:right="1029"/>
        <w:jc w:val="both"/>
      </w:pPr>
      <w:r>
        <w:rPr/>
        <w:t>For further information, please visit the company website </w:t>
      </w:r>
      <w:hyperlink r:id="rId215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 </w:t>
        </w:r>
      </w:hyperlink>
      <w:r>
        <w:rPr/>
        <w:t>or email the company </w:t>
      </w:r>
      <w:hyperlink r:id="rId216">
        <w:r>
          <w:rPr>
            <w:color w:val="EC1A3A"/>
            <w:u w:val="single" w:color="EC1A3A"/>
          </w:rPr>
          <w:t>here</w:t>
        </w:r>
      </w:hyperlink>
      <w:r>
        <w:rPr>
          <w:color w:val="EC1A3A"/>
          <w:spacing w:val="1"/>
        </w:rPr>
        <w:t> </w:t>
      </w:r>
      <w:r>
        <w:rPr/>
        <w:t>or</w:t>
      </w:r>
      <w:r>
        <w:rPr>
          <w:spacing w:val="1"/>
        </w:rPr>
        <w:t> </w:t>
      </w:r>
      <w:hyperlink r:id="rId217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4"/>
        <w:spacing w:before="101"/>
        <w:jc w:val="left"/>
      </w:pPr>
      <w:r>
        <w:rPr>
          <w:color w:val="FF0000"/>
        </w:rPr>
        <w:t>Iraqi</w:t>
      </w:r>
      <w:r>
        <w:rPr>
          <w:color w:val="FF0000"/>
          <w:spacing w:val="-1"/>
        </w:rPr>
        <w:t> </w:t>
      </w:r>
      <w:r>
        <w:rPr>
          <w:color w:val="FF0000"/>
        </w:rPr>
        <w:t>Oil</w:t>
      </w:r>
      <w:r>
        <w:rPr>
          <w:color w:val="FF0000"/>
          <w:spacing w:val="-1"/>
        </w:rPr>
        <w:t> </w:t>
      </w:r>
      <w:r>
        <w:rPr>
          <w:color w:val="FF0000"/>
        </w:rPr>
        <w:t>Tankers</w:t>
      </w:r>
      <w:r>
        <w:rPr>
          <w:color w:val="FF0000"/>
          <w:spacing w:val="-3"/>
        </w:rPr>
        <w:t> </w:t>
      </w:r>
      <w:r>
        <w:rPr>
          <w:color w:val="FF0000"/>
        </w:rPr>
        <w:t>Company</w:t>
      </w:r>
      <w:r>
        <w:rPr>
          <w:color w:val="FF0000"/>
          <w:spacing w:val="2"/>
        </w:rPr>
        <w:t> </w:t>
      </w:r>
      <w:r>
        <w:rPr>
          <w:color w:val="FF0000"/>
        </w:rPr>
        <w:t>(IOTC)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4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909" w:right="1036"/>
        <w:jc w:val="both"/>
      </w:pPr>
      <w:r>
        <w:rPr/>
        <w:pict>
          <v:group style="position:absolute;margin-left:71pt;margin-top:7.038618pt;width:59.5pt;height:59pt;mso-position-horizontal-relative:page;mso-position-vertical-relative:paragraph;z-index:15784960" coordorigin="1420,141" coordsize="1190,1180">
            <v:shape style="position:absolute;left:1440;top:160;width:1150;height:1140" type="#_x0000_t75" stroked="false">
              <v:imagedata r:id="rId218" o:title=""/>
            </v:shape>
            <v:shape style="position:absolute;left:1440;top:160;width:1150;height:1140" coordorigin="1440,161" coordsize="1150,1140" path="m1440,731l1445,653,1461,579,1485,509,1519,443,1560,382,1608,328,1664,280,1725,239,1791,206,1862,181,1937,166,2015,161,2093,166,2168,181,2239,206,2305,239,2366,280,2422,328,2470,382,2512,443,2545,509,2569,579,2585,653,2590,731,2585,808,2569,882,2545,953,2512,1018,2470,1079,2422,1134,2366,1182,2305,1223,2239,1256,2168,1280,2093,1296,2015,1301,1937,1296,1862,1280,1791,1256,1725,1223,1664,1182,1608,1134,1560,1079,1519,1018,1485,953,1461,882,1445,808,1440,731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Iraqi Oil Tankers Company (IOTC) was established in 1972 with seven oil</w:t>
      </w:r>
      <w:r>
        <w:rPr>
          <w:spacing w:val="1"/>
        </w:rPr>
        <w:t> </w:t>
      </w:r>
      <w:r>
        <w:rPr/>
        <w:t>tankers</w:t>
      </w:r>
      <w:r>
        <w:rPr>
          <w:spacing w:val="1"/>
        </w:rPr>
        <w:t> </w:t>
      </w:r>
      <w:r>
        <w:rPr/>
        <w:t>of 35,000 tons</w:t>
      </w:r>
      <w:r>
        <w:rPr>
          <w:spacing w:val="1"/>
        </w:rPr>
        <w:t> </w:t>
      </w:r>
      <w:r>
        <w:rPr/>
        <w:t>each.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4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5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5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15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1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3"/>
        <w:spacing w:before="173"/>
        <w:jc w:val="both"/>
      </w:pPr>
      <w:r>
        <w:rPr>
          <w:color w:val="685040"/>
        </w:rPr>
        <w:t>State</w:t>
      </w:r>
      <w:r>
        <w:rPr>
          <w:color w:val="685040"/>
          <w:spacing w:val="-4"/>
        </w:rPr>
        <w:t> </w:t>
      </w:r>
      <w:r>
        <w:rPr>
          <w:color w:val="685040"/>
        </w:rPr>
        <w:t>participation</w:t>
      </w:r>
      <w:r>
        <w:rPr>
          <w:color w:val="685040"/>
          <w:spacing w:val="-2"/>
        </w:rPr>
        <w:t> </w:t>
      </w:r>
      <w:r>
        <w:rPr>
          <w:color w:val="685040"/>
        </w:rPr>
        <w:t>in</w:t>
      </w:r>
      <w:r>
        <w:rPr>
          <w:color w:val="685040"/>
          <w:spacing w:val="-2"/>
        </w:rPr>
        <w:t> </w:t>
      </w:r>
      <w:r>
        <w:rPr>
          <w:color w:val="685040"/>
        </w:rPr>
        <w:t>the</w:t>
      </w:r>
      <w:r>
        <w:rPr>
          <w:color w:val="685040"/>
          <w:spacing w:val="-3"/>
        </w:rPr>
        <w:t> </w:t>
      </w:r>
      <w:r>
        <w:rPr>
          <w:color w:val="685040"/>
        </w:rPr>
        <w:t>oil</w:t>
      </w:r>
      <w:r>
        <w:rPr>
          <w:color w:val="685040"/>
          <w:spacing w:val="-3"/>
        </w:rPr>
        <w:t> </w:t>
      </w:r>
      <w:r>
        <w:rPr>
          <w:color w:val="685040"/>
        </w:rPr>
        <w:t>and</w:t>
      </w:r>
      <w:r>
        <w:rPr>
          <w:color w:val="685040"/>
          <w:spacing w:val="-4"/>
        </w:rPr>
        <w:t> </w:t>
      </w:r>
      <w:r>
        <w:rPr>
          <w:color w:val="685040"/>
        </w:rPr>
        <w:t>gas</w:t>
      </w:r>
      <w:r>
        <w:rPr>
          <w:color w:val="685040"/>
          <w:spacing w:val="3"/>
        </w:rPr>
        <w:t> </w:t>
      </w:r>
      <w:r>
        <w:rPr>
          <w:color w:val="685040"/>
        </w:rPr>
        <w:t>downstream</w:t>
      </w:r>
      <w:r>
        <w:rPr>
          <w:color w:val="685040"/>
          <w:spacing w:val="-3"/>
        </w:rPr>
        <w:t> </w:t>
      </w:r>
      <w:r>
        <w:rPr>
          <w:color w:val="685040"/>
        </w:rPr>
        <w:t>sector</w:t>
      </w:r>
    </w:p>
    <w:p>
      <w:pPr>
        <w:pStyle w:val="BodyText"/>
        <w:spacing w:before="143"/>
        <w:ind w:left="560"/>
        <w:jc w:val="both"/>
      </w:pPr>
      <w:r>
        <w:rPr>
          <w:spacing w:val="-1"/>
        </w:rPr>
        <w:t>Iraq’s</w:t>
      </w:r>
      <w:r>
        <w:rPr>
          <w:spacing w:val="-11"/>
        </w:rPr>
        <w:t> </w:t>
      </w:r>
      <w:r>
        <w:rPr>
          <w:spacing w:val="-1"/>
        </w:rPr>
        <w:t>refining</w:t>
      </w:r>
      <w:r>
        <w:rPr>
          <w:spacing w:val="-14"/>
        </w:rPr>
        <w:t> </w:t>
      </w:r>
      <w:r>
        <w:rPr>
          <w:spacing w:val="-1"/>
        </w:rPr>
        <w:t>capacity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/>
        <w:t>around</w:t>
      </w:r>
      <w:r>
        <w:rPr>
          <w:spacing w:val="-12"/>
        </w:rPr>
        <w:t> </w:t>
      </w:r>
      <w:r>
        <w:rPr/>
        <w:t>one</w:t>
      </w:r>
      <w:r>
        <w:rPr>
          <w:spacing w:val="-15"/>
        </w:rPr>
        <w:t> </w:t>
      </w:r>
      <w:r>
        <w:rPr/>
        <w:t>million</w:t>
      </w:r>
      <w:r>
        <w:rPr>
          <w:spacing w:val="-15"/>
        </w:rPr>
        <w:t> </w:t>
      </w:r>
      <w:r>
        <w:rPr/>
        <w:t>barrels</w:t>
      </w:r>
      <w:r>
        <w:rPr>
          <w:spacing w:val="-17"/>
        </w:rPr>
        <w:t> </w:t>
      </w:r>
      <w:r>
        <w:rPr/>
        <w:t>daily</w:t>
      </w:r>
      <w:r>
        <w:rPr>
          <w:spacing w:val="-13"/>
        </w:rPr>
        <w:t> </w:t>
      </w:r>
      <w:r>
        <w:rPr/>
        <w:t>as</w:t>
      </w:r>
      <w:r>
        <w:rPr>
          <w:spacing w:val="-17"/>
        </w:rPr>
        <w:t> </w:t>
      </w:r>
      <w:r>
        <w:rPr/>
        <w:t>presented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table</w:t>
      </w:r>
      <w:r>
        <w:rPr>
          <w:spacing w:val="-14"/>
        </w:rPr>
        <w:t> </w:t>
      </w:r>
      <w:r>
        <w:rPr/>
        <w:t>below:</w:t>
      </w:r>
    </w:p>
    <w:p>
      <w:pPr>
        <w:spacing w:before="119"/>
        <w:ind w:left="560" w:right="0" w:firstLine="0"/>
        <w:jc w:val="both"/>
        <w:rPr>
          <w:b/>
          <w:sz w:val="17"/>
        </w:rPr>
      </w:pPr>
      <w:bookmarkStart w:name="_bookmark123" w:id="155"/>
      <w:bookmarkEnd w:id="155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z w:val="17"/>
        </w:rPr>
        <w:t> </w:t>
      </w:r>
      <w:r>
        <w:rPr>
          <w:b/>
          <w:color w:val="585858"/>
          <w:spacing w:val="-1"/>
          <w:sz w:val="21"/>
        </w:rPr>
        <w:t>44: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D</w:t>
      </w:r>
      <w:r>
        <w:rPr>
          <w:b/>
          <w:color w:val="585858"/>
          <w:spacing w:val="-1"/>
          <w:sz w:val="17"/>
        </w:rPr>
        <w:t>AILY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pacing w:val="-1"/>
          <w:sz w:val="17"/>
        </w:rPr>
        <w:t>REFINING</w:t>
      </w:r>
      <w:r>
        <w:rPr>
          <w:b/>
          <w:color w:val="585858"/>
          <w:spacing w:val="6"/>
          <w:sz w:val="17"/>
        </w:rPr>
        <w:t> </w:t>
      </w:r>
      <w:r>
        <w:rPr>
          <w:b/>
          <w:color w:val="585858"/>
          <w:spacing w:val="-1"/>
          <w:sz w:val="17"/>
        </w:rPr>
        <w:t>CAPACITY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REFINERY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2809"/>
      </w:tblGrid>
      <w:tr>
        <w:trPr>
          <w:trHeight w:val="253" w:hRule="atLeast"/>
        </w:trPr>
        <w:tc>
          <w:tcPr>
            <w:tcW w:w="151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Refinery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location</w:t>
            </w:r>
          </w:p>
        </w:tc>
        <w:tc>
          <w:tcPr>
            <w:tcW w:w="2809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37"/>
              <w:ind w:left="1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Capacity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Thousand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Barrels/Day</w:t>
            </w:r>
          </w:p>
        </w:tc>
      </w:tr>
      <w:tr>
        <w:trPr>
          <w:trHeight w:val="254" w:hRule="atLeast"/>
        </w:trPr>
        <w:tc>
          <w:tcPr>
            <w:tcW w:w="1517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36"/>
              <w:ind w:left="105"/>
              <w:rPr>
                <w:sz w:val="16"/>
              </w:rPr>
            </w:pPr>
            <w:r>
              <w:rPr>
                <w:sz w:val="16"/>
              </w:rPr>
              <w:t>Baiji</w:t>
            </w:r>
          </w:p>
        </w:tc>
        <w:tc>
          <w:tcPr>
            <w:tcW w:w="2809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36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254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Basrah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Daura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259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Kirkuk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Sainia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54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Najaf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Samawa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54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Nasiria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Missan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254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Diwania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Haditha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259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Qaiarah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Kask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Kar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>
        <w:trPr>
          <w:trHeight w:val="254" w:hRule="atLeast"/>
        </w:trPr>
        <w:tc>
          <w:tcPr>
            <w:tcW w:w="1517" w:type="dxa"/>
            <w:shd w:val="clear" w:color="auto" w:fill="F7A2AF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Bazyan</w:t>
            </w:r>
          </w:p>
        </w:tc>
        <w:tc>
          <w:tcPr>
            <w:tcW w:w="2809" w:type="dxa"/>
            <w:shd w:val="clear" w:color="auto" w:fill="F7A2AF"/>
          </w:tcPr>
          <w:p>
            <w:pPr>
              <w:pStyle w:val="TableParagraph"/>
              <w:spacing w:before="3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254" w:hRule="atLeast"/>
        </w:trPr>
        <w:tc>
          <w:tcPr>
            <w:tcW w:w="1517" w:type="dxa"/>
          </w:tcPr>
          <w:p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Karbala</w:t>
            </w:r>
          </w:p>
        </w:tc>
        <w:tc>
          <w:tcPr>
            <w:tcW w:w="2809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>
        <w:trPr>
          <w:trHeight w:val="254" w:hRule="atLeast"/>
        </w:trPr>
        <w:tc>
          <w:tcPr>
            <w:tcW w:w="1517" w:type="dxa"/>
            <w:tcBorders>
              <w:bottom w:val="single" w:sz="8" w:space="0" w:color="EC1A3A"/>
            </w:tcBorders>
            <w:shd w:val="clear" w:color="auto" w:fill="A6A6A6"/>
          </w:tcPr>
          <w:p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Bazyan</w:t>
            </w:r>
          </w:p>
        </w:tc>
        <w:tc>
          <w:tcPr>
            <w:tcW w:w="2809" w:type="dxa"/>
            <w:tcBorders>
              <w:bottom w:val="single" w:sz="8" w:space="0" w:color="EC1A3A"/>
            </w:tcBorders>
            <w:shd w:val="clear" w:color="auto" w:fill="A6A6A6"/>
          </w:tcPr>
          <w:p>
            <w:pPr>
              <w:pStyle w:val="TableParagraph"/>
              <w:spacing w:before="37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976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OPEC Annual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Statistical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Bulletin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2022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Heading4"/>
        <w:spacing w:line="400" w:lineRule="auto"/>
        <w:ind w:right="6491"/>
      </w:pPr>
      <w:r>
        <w:rPr/>
        <w:pict>
          <v:group style="position:absolute;margin-left:71pt;margin-top:41.44862pt;width:62.5pt;height:65pt;mso-position-horizontal-relative:page;mso-position-vertical-relative:paragraph;z-index:15785472" coordorigin="1420,829" coordsize="1250,1300">
            <v:shape style="position:absolute;left:1440;top:848;width:1210;height:1260" type="#_x0000_t75" stroked="false">
              <v:imagedata r:id="rId220" o:title=""/>
            </v:shape>
            <v:shape style="position:absolute;left:1440;top:848;width:1210;height:1260" coordorigin="1440,849" coordsize="1210,1260" path="m1440,1479l1445,1400,1458,1324,1481,1251,1511,1183,1548,1119,1593,1061,1643,1008,1699,962,1761,923,1826,891,1896,868,1969,854,2045,849,2121,854,2194,868,2264,891,2329,923,2391,962,2447,1008,2497,1061,2542,1119,2579,1183,2609,1251,2632,1324,2645,1400,2650,1479,2645,1558,2632,1634,2609,1707,2579,1775,2542,1839,2497,1897,2447,1950,2391,1996,2329,2035,2264,2067,2194,2090,2121,2104,2045,2109,1969,2104,1896,2090,1826,2067,1761,2035,1699,1996,1643,1950,1593,1897,1548,1839,1511,1775,1481,1707,1458,1634,1445,1558,1440,1479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North Refineries Company (NRC)</w:t>
      </w:r>
      <w:r>
        <w:rPr>
          <w:color w:val="FF0000"/>
          <w:spacing w:val="1"/>
        </w:rPr>
        <w:t> </w:t>
      </w:r>
      <w:r>
        <w:rPr>
          <w:color w:val="006FC0"/>
        </w:rPr>
        <w:t>Company</w:t>
      </w:r>
      <w:r>
        <w:rPr>
          <w:color w:val="006FC0"/>
          <w:spacing w:val="-4"/>
        </w:rPr>
        <w:t> </w:t>
      </w:r>
      <w:r>
        <w:rPr>
          <w:color w:val="006FC0"/>
        </w:rPr>
        <w:t>profile</w:t>
      </w:r>
      <w:r>
        <w:rPr>
          <w:color w:val="006FC0"/>
          <w:spacing w:val="-4"/>
        </w:rPr>
        <w:t> </w:t>
      </w:r>
      <w:r>
        <w:rPr>
          <w:color w:val="006FC0"/>
        </w:rPr>
        <w:t>and</w:t>
      </w:r>
      <w:r>
        <w:rPr>
          <w:color w:val="006FC0"/>
          <w:spacing w:val="3"/>
        </w:rPr>
        <w:t> </w:t>
      </w:r>
      <w:r>
        <w:rPr>
          <w:color w:val="006FC0"/>
        </w:rPr>
        <w:t>key</w:t>
      </w:r>
      <w:r>
        <w:rPr>
          <w:color w:val="006FC0"/>
          <w:spacing w:val="-4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2"/>
        <w:ind w:left="1972" w:right="1027"/>
        <w:jc w:val="both"/>
      </w:pPr>
      <w:r>
        <w:rPr/>
        <w:t>North</w:t>
      </w:r>
      <w:r>
        <w:rPr>
          <w:spacing w:val="-7"/>
        </w:rPr>
        <w:t> </w:t>
      </w:r>
      <w:r>
        <w:rPr/>
        <w:t>Refineries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/>
        <w:t>(NRC)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1980.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64"/>
        </w:rPr>
        <w:t> </w:t>
      </w:r>
      <w:r>
        <w:rPr/>
        <w:t>large</w:t>
      </w:r>
      <w:r>
        <w:rPr>
          <w:spacing w:val="-8"/>
        </w:rPr>
        <w:t> </w:t>
      </w:r>
      <w:r>
        <w:rPr/>
        <w:t>group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refineries</w:t>
      </w:r>
      <w:r>
        <w:rPr>
          <w:spacing w:val="-9"/>
        </w:rPr>
        <w:t> </w:t>
      </w:r>
      <w:r>
        <w:rPr/>
        <w:t>(e.g.,</w:t>
      </w:r>
      <w:r>
        <w:rPr>
          <w:spacing w:val="-7"/>
        </w:rPr>
        <w:t> </w:t>
      </w:r>
      <w:r>
        <w:rPr/>
        <w:t>Salah-Aldeen</w:t>
      </w:r>
      <w:r>
        <w:rPr>
          <w:spacing w:val="-8"/>
        </w:rPr>
        <w:t> </w:t>
      </w:r>
      <w:r>
        <w:rPr/>
        <w:t>refinery</w:t>
      </w:r>
      <w:r>
        <w:rPr>
          <w:spacing w:val="-5"/>
        </w:rPr>
        <w:t> </w:t>
      </w:r>
      <w:r>
        <w:rPr/>
        <w:t>1,</w:t>
      </w:r>
      <w:r>
        <w:rPr>
          <w:spacing w:val="-12"/>
        </w:rPr>
        <w:t> </w:t>
      </w:r>
      <w:r>
        <w:rPr/>
        <w:t>Salah-Aldeen</w:t>
      </w:r>
      <w:r>
        <w:rPr>
          <w:spacing w:val="-12"/>
        </w:rPr>
        <w:t> </w:t>
      </w:r>
      <w:r>
        <w:rPr/>
        <w:t>refinery</w:t>
      </w:r>
      <w:r>
        <w:rPr>
          <w:spacing w:val="-64"/>
        </w:rPr>
        <w:t> </w:t>
      </w:r>
      <w:r>
        <w:rPr/>
        <w:t>2, North refinery, Oil lubricates refinery, Hadeetha refinery, Kirkuk refinery,</w:t>
      </w:r>
      <w:r>
        <w:rPr>
          <w:spacing w:val="-64"/>
        </w:rPr>
        <w:t> </w:t>
      </w:r>
      <w:r>
        <w:rPr/>
        <w:t>Seniya</w:t>
      </w:r>
      <w:r>
        <w:rPr>
          <w:spacing w:val="-3"/>
        </w:rPr>
        <w:t> </w:t>
      </w:r>
      <w:r>
        <w:rPr/>
        <w:t>refinery,</w:t>
      </w:r>
      <w:r>
        <w:rPr>
          <w:spacing w:val="-6"/>
        </w:rPr>
        <w:t> </w:t>
      </w:r>
      <w:r>
        <w:rPr/>
        <w:t>Qayara</w:t>
      </w:r>
      <w:r>
        <w:rPr>
          <w:spacing w:val="-1"/>
        </w:rPr>
        <w:t> </w:t>
      </w:r>
      <w:r>
        <w:rPr/>
        <w:t>refinery,</w:t>
      </w:r>
      <w:r>
        <w:rPr>
          <w:spacing w:val="-6"/>
        </w:rPr>
        <w:t> </w:t>
      </w:r>
      <w:r>
        <w:rPr/>
        <w:t>Kusk</w:t>
      </w:r>
      <w:r>
        <w:rPr>
          <w:spacing w:val="-2"/>
        </w:rPr>
        <w:t> </w:t>
      </w:r>
      <w:r>
        <w:rPr/>
        <w:t>refinery,</w:t>
      </w:r>
      <w:r>
        <w:rPr>
          <w:spacing w:val="2"/>
        </w:rPr>
        <w:t> </w:t>
      </w:r>
      <w:r>
        <w:rPr/>
        <w:t>and Al-Jazeera</w:t>
      </w:r>
      <w:r>
        <w:rPr>
          <w:spacing w:val="-2"/>
        </w:rPr>
        <w:t> </w:t>
      </w:r>
      <w:r>
        <w:rPr/>
        <w:t>refinery).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 the Internal Control Directorate. The latest available financial information relates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1"/>
        </w:rPr>
        <w:t> </w:t>
      </w:r>
      <w:r>
        <w:rPr/>
        <w:t>2019.</w:t>
      </w:r>
      <w:r>
        <w:rPr>
          <w:vertAlign w:val="superscript"/>
        </w:rPr>
        <w:t>76</w:t>
      </w:r>
    </w:p>
    <w:p>
      <w:pPr>
        <w:pStyle w:val="BodyText"/>
        <w:spacing w:line="288" w:lineRule="auto" w:before="118"/>
        <w:ind w:left="560" w:right="1029"/>
        <w:jc w:val="both"/>
      </w:pPr>
      <w:r>
        <w:rPr/>
        <w:t>For further information, please visit the company website </w:t>
      </w:r>
      <w:hyperlink r:id="rId221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 </w:t>
        </w:r>
      </w:hyperlink>
      <w:r>
        <w:rPr/>
        <w:t>or email the company </w:t>
      </w:r>
      <w:hyperlink r:id="rId222">
        <w:r>
          <w:rPr>
            <w:color w:val="EC1A3A"/>
            <w:u w:val="single" w:color="EC1A3A"/>
          </w:rPr>
          <w:t>here</w:t>
        </w:r>
      </w:hyperlink>
      <w:r>
        <w:rPr>
          <w:color w:val="EC1A3A"/>
          <w:spacing w:val="1"/>
        </w:rPr>
        <w:t> </w:t>
      </w:r>
      <w:r>
        <w:rPr/>
        <w:t>or</w:t>
      </w:r>
      <w:r>
        <w:rPr>
          <w:spacing w:val="1"/>
        </w:rPr>
        <w:t> </w:t>
      </w:r>
      <w:hyperlink r:id="rId223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26"/>
      </w:pPr>
      <w:r>
        <w:rPr>
          <w:color w:val="FF0000"/>
        </w:rPr>
        <w:t>Midland</w:t>
      </w:r>
      <w:r>
        <w:rPr>
          <w:color w:val="FF0000"/>
          <w:spacing w:val="-4"/>
        </w:rPr>
        <w:t> </w:t>
      </w:r>
      <w:r>
        <w:rPr>
          <w:color w:val="FF0000"/>
        </w:rPr>
        <w:t>Refineries</w:t>
      </w:r>
      <w:r>
        <w:rPr>
          <w:color w:val="FF0000"/>
          <w:spacing w:val="-3"/>
        </w:rPr>
        <w:t> </w:t>
      </w:r>
      <w:r>
        <w:rPr>
          <w:color w:val="FF0000"/>
        </w:rPr>
        <w:t>Company</w:t>
      </w:r>
      <w:r>
        <w:rPr>
          <w:color w:val="FF0000"/>
          <w:spacing w:val="2"/>
        </w:rPr>
        <w:t> </w:t>
      </w:r>
      <w:r>
        <w:rPr>
          <w:color w:val="FF0000"/>
        </w:rPr>
        <w:t>(MRC)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2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67"/>
        <w:ind w:left="1972" w:right="1028"/>
        <w:jc w:val="both"/>
      </w:pPr>
      <w:r>
        <w:rPr/>
        <w:pict>
          <v:group style="position:absolute;margin-left:71pt;margin-top:7.468616pt;width:62.5pt;height:59pt;mso-position-horizontal-relative:page;mso-position-vertical-relative:paragraph;z-index:15786496" coordorigin="1420,149" coordsize="1250,1180">
            <v:shape style="position:absolute;left:1440;top:169;width:1210;height:1140" type="#_x0000_t75" stroked="false">
              <v:imagedata r:id="rId224" o:title=""/>
            </v:shape>
            <v:shape style="position:absolute;left:1440;top:169;width:1210;height:1140" coordorigin="1440,169" coordsize="1210,1140" path="m1440,739l1445,668,1458,599,1481,533,1511,471,1548,414,1593,361,1643,313,1699,271,1761,236,1826,208,1896,187,1969,174,2045,169,2121,174,2194,187,2264,208,2329,236,2391,271,2447,313,2497,361,2542,414,2579,471,2609,533,2632,599,2645,668,2650,739,2645,811,2632,880,2609,945,2579,1007,2542,1065,2497,1118,2447,1166,2391,1207,2329,1243,2264,1271,2194,1292,2121,1305,2045,1309,1969,1305,1896,1292,1826,1271,1761,1243,1699,1207,1643,1166,1593,1118,1548,1065,1511,1007,1481,945,1458,880,1445,811,1440,739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Midland Refineries Company (MRC) was established in 1955 and it has five</w:t>
      </w:r>
      <w:r>
        <w:rPr>
          <w:spacing w:val="1"/>
        </w:rPr>
        <w:t> </w:t>
      </w:r>
      <w:r>
        <w:rPr/>
        <w:t>producing refineries: Aldoora refinery, Al-Najaf Refinery, Karbala Refinery,</w:t>
      </w:r>
      <w:r>
        <w:rPr>
          <w:spacing w:val="1"/>
        </w:rPr>
        <w:t> </w:t>
      </w:r>
      <w:r>
        <w:rPr/>
        <w:t>Diwaniya</w:t>
      </w:r>
      <w:r>
        <w:rPr>
          <w:spacing w:val="-2"/>
        </w:rPr>
        <w:t> </w:t>
      </w:r>
      <w:r>
        <w:rPr/>
        <w:t>refinery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Al-Samawa</w:t>
      </w:r>
      <w:r>
        <w:rPr>
          <w:spacing w:val="-1"/>
        </w:rPr>
        <w:t> </w:t>
      </w:r>
      <w:r>
        <w:rPr/>
        <w:t>Refinery.</w:t>
      </w:r>
    </w:p>
    <w:p>
      <w:pPr>
        <w:pStyle w:val="BodyText"/>
        <w:rPr>
          <w:sz w:val="37"/>
        </w:rPr>
      </w:pPr>
    </w:p>
    <w:p>
      <w:pPr>
        <w:pStyle w:val="Heading4"/>
        <w:spacing w:before="1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5" w:lineRule="auto" w:before="171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5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25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26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7"/>
      </w:pPr>
      <w:r>
        <w:rPr>
          <w:color w:val="FF0000"/>
        </w:rPr>
        <w:t>South</w:t>
      </w:r>
      <w:r>
        <w:rPr>
          <w:color w:val="FF0000"/>
          <w:spacing w:val="-4"/>
        </w:rPr>
        <w:t> </w:t>
      </w:r>
      <w:r>
        <w:rPr>
          <w:color w:val="FF0000"/>
        </w:rPr>
        <w:t>Refineries</w:t>
      </w:r>
      <w:r>
        <w:rPr>
          <w:color w:val="FF0000"/>
          <w:spacing w:val="-2"/>
        </w:rPr>
        <w:t> </w:t>
      </w:r>
      <w:r>
        <w:rPr>
          <w:color w:val="FF0000"/>
        </w:rPr>
        <w:t>Company</w:t>
      </w:r>
      <w:r>
        <w:rPr>
          <w:color w:val="FF0000"/>
          <w:spacing w:val="4"/>
        </w:rPr>
        <w:t> </w:t>
      </w:r>
      <w:r>
        <w:rPr>
          <w:color w:val="FF0000"/>
        </w:rPr>
        <w:t>(SRC)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4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2029" w:right="1028"/>
        <w:jc w:val="both"/>
      </w:pPr>
      <w:r>
        <w:rPr/>
        <w:pict>
          <v:group style="position:absolute;margin-left:71pt;margin-top:7.20861pt;width:64.5pt;height:63pt;mso-position-horizontal-relative:page;mso-position-vertical-relative:paragraph;z-index:15787008" coordorigin="1420,144" coordsize="1290,1260">
            <v:shape style="position:absolute;left:1440;top:164;width:1250;height:1220" type="#_x0000_t75" stroked="false">
              <v:imagedata r:id="rId227" o:title=""/>
            </v:shape>
            <v:shape style="position:absolute;left:1440;top:164;width:1250;height:1220" coordorigin="1440,164" coordsize="1250,1220" path="m1440,774l1445,698,1459,624,1482,554,1513,487,1552,426,1598,369,1650,318,1708,273,1771,236,1839,205,1911,183,1987,169,2065,164,2143,169,2219,183,2291,205,2359,236,2422,273,2480,318,2532,369,2578,426,2617,487,2648,554,2671,624,2685,698,2690,774,2685,851,2671,924,2648,995,2617,1061,2578,1123,2532,1179,2480,1230,2422,1275,2359,1313,2291,1343,2219,1366,2143,1379,2065,1384,1987,1379,1911,1366,1839,1343,1771,1313,1708,1275,1650,1230,1598,1179,1552,1123,1513,1061,1482,995,1459,924,1445,851,1440,774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>
          <w:spacing w:val="-1"/>
        </w:rPr>
        <w:t>South</w:t>
      </w:r>
      <w:r>
        <w:rPr>
          <w:spacing w:val="-13"/>
        </w:rPr>
        <w:t> </w:t>
      </w:r>
      <w:r>
        <w:rPr/>
        <w:t>Refineries</w:t>
      </w:r>
      <w:r>
        <w:rPr>
          <w:spacing w:val="-15"/>
        </w:rPr>
        <w:t> </w:t>
      </w:r>
      <w:r>
        <w:rPr/>
        <w:t>Company</w:t>
      </w:r>
      <w:r>
        <w:rPr>
          <w:spacing w:val="-15"/>
        </w:rPr>
        <w:t> </w:t>
      </w:r>
      <w:r>
        <w:rPr/>
        <w:t>(SRC)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established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1969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Basra</w:t>
      </w:r>
      <w:r>
        <w:rPr>
          <w:spacing w:val="-16"/>
        </w:rPr>
        <w:t> </w:t>
      </w:r>
      <w:r>
        <w:rPr/>
        <w:t>and</w:t>
      </w:r>
      <w:r>
        <w:rPr>
          <w:spacing w:val="-11"/>
        </w:rPr>
        <w:t> </w:t>
      </w:r>
      <w:r>
        <w:rPr/>
        <w:t>entered</w:t>
      </w:r>
      <w:r>
        <w:rPr>
          <w:spacing w:val="-64"/>
        </w:rPr>
        <w:t> </w:t>
      </w:r>
      <w:r>
        <w:rPr/>
        <w:t>into production in 1974. The company produces petroleum products. (e.g.</w:t>
      </w:r>
      <w:r>
        <w:rPr>
          <w:spacing w:val="1"/>
        </w:rPr>
        <w:t> </w:t>
      </w:r>
      <w:r>
        <w:rPr/>
        <w:t>gasoline, kerosene, light gas oil, diesel, fuel oil, marine fuel oil, LPG, jet</w:t>
      </w:r>
      <w:r>
        <w:rPr>
          <w:spacing w:val="1"/>
        </w:rPr>
        <w:t> </w:t>
      </w:r>
      <w:r>
        <w:rPr/>
        <w:t>fuel, etc.).</w:t>
      </w:r>
    </w:p>
    <w:p>
      <w:pPr>
        <w:pStyle w:val="Heading4"/>
        <w:spacing w:before="118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2"/>
        <w:ind w:left="560"/>
        <w:jc w:val="both"/>
      </w:pPr>
      <w:r>
        <w:rPr/>
        <w:t>South</w:t>
      </w:r>
      <w:r>
        <w:rPr>
          <w:spacing w:val="-2"/>
        </w:rPr>
        <w:t> </w:t>
      </w:r>
      <w:r>
        <w:rPr/>
        <w:t>Refineries</w:t>
      </w:r>
      <w:r>
        <w:rPr>
          <w:spacing w:val="-5"/>
        </w:rPr>
        <w:t> </w:t>
      </w:r>
      <w:r>
        <w:rPr/>
        <w:t>Company</w:t>
      </w:r>
      <w:r>
        <w:rPr>
          <w:spacing w:val="-5"/>
        </w:rPr>
        <w:t> </w:t>
      </w:r>
      <w:r>
        <w:rPr/>
        <w:t>consist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departments:</w:t>
      </w:r>
      <w:r>
        <w:rPr>
          <w:vertAlign w:val="superscript"/>
        </w:rPr>
        <w:t>77</w:t>
      </w:r>
    </w:p>
    <w:p>
      <w:pPr>
        <w:spacing w:before="171"/>
        <w:ind w:left="560" w:right="0" w:firstLine="0"/>
        <w:jc w:val="both"/>
        <w:rPr>
          <w:b/>
          <w:sz w:val="21"/>
        </w:rPr>
      </w:pPr>
      <w:bookmarkStart w:name="_bookmark124" w:id="156"/>
      <w:bookmarkEnd w:id="156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45: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EPARTMENTS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THE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SRC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476"/>
        <w:gridCol w:w="7111"/>
      </w:tblGrid>
      <w:tr>
        <w:trPr>
          <w:trHeight w:val="326" w:hRule="atLeast"/>
        </w:trPr>
        <w:tc>
          <w:tcPr>
            <w:tcW w:w="442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1476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Refinery</w:t>
            </w:r>
          </w:p>
        </w:tc>
        <w:tc>
          <w:tcPr>
            <w:tcW w:w="7111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2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1137" w:hRule="atLeast"/>
        </w:trPr>
        <w:tc>
          <w:tcPr>
            <w:tcW w:w="442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476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33"/>
              <w:ind w:left="110" w:right="562"/>
              <w:rPr>
                <w:sz w:val="18"/>
              </w:rPr>
            </w:pPr>
            <w:r>
              <w:rPr>
                <w:sz w:val="18"/>
              </w:rPr>
              <w:t>AlShuaiba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refinery</w:t>
            </w:r>
          </w:p>
        </w:tc>
        <w:tc>
          <w:tcPr>
            <w:tcW w:w="7111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22"/>
              <w:rPr>
                <w:sz w:val="18"/>
              </w:rPr>
            </w:pPr>
            <w:r>
              <w:rPr>
                <w:sz w:val="18"/>
              </w:rPr>
              <w:t>a-Two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distillation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units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7000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b/d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each.</w:t>
            </w:r>
          </w:p>
          <w:p>
            <w:pPr>
              <w:pStyle w:val="TableParagraph"/>
              <w:spacing w:line="309" w:lineRule="auto" w:before="59"/>
              <w:ind w:left="122" w:right="2053"/>
              <w:rPr>
                <w:sz w:val="18"/>
              </w:rPr>
            </w:pPr>
            <w:r>
              <w:rPr>
                <w:sz w:val="18"/>
              </w:rPr>
              <w:t>b-Two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hydrogenation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distillation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units,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29000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b/d.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c-Two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gasoline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reforming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units,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b/d.</w:t>
            </w:r>
          </w:p>
          <w:p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r>
              <w:rPr>
                <w:sz w:val="18"/>
              </w:rPr>
              <w:t>d-Unit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liquid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t/d.</w:t>
            </w:r>
          </w:p>
        </w:tc>
      </w:tr>
      <w:tr>
        <w:trPr>
          <w:trHeight w:val="900" w:hRule="atLeast"/>
        </w:trPr>
        <w:tc>
          <w:tcPr>
            <w:tcW w:w="442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110" w:right="120"/>
              <w:rPr>
                <w:sz w:val="18"/>
              </w:rPr>
            </w:pPr>
            <w:r>
              <w:rPr>
                <w:sz w:val="18"/>
              </w:rPr>
              <w:t>Department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refinery</w:t>
            </w:r>
          </w:p>
        </w:tc>
        <w:tc>
          <w:tcPr>
            <w:tcW w:w="7111" w:type="dxa"/>
          </w:tcPr>
          <w:p>
            <w:pPr>
              <w:pStyle w:val="TableParagraph"/>
              <w:spacing w:before="61"/>
              <w:ind w:left="122" w:right="100"/>
              <w:jc w:val="both"/>
              <w:rPr>
                <w:sz w:val="18"/>
              </w:rPr>
            </w:pPr>
            <w:r>
              <w:rPr>
                <w:sz w:val="18"/>
              </w:rPr>
              <w:t>It was established in 1977 and accomplished in 1982. Production started in 1996 with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variety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oils.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considered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major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source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economy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meets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needs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derivatives,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(100000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ton/year)</w:t>
            </w:r>
          </w:p>
          <w:p>
            <w:pPr>
              <w:pStyle w:val="TableParagraph"/>
              <w:spacing w:line="190" w:lineRule="exact" w:before="2"/>
              <w:ind w:left="122"/>
              <w:jc w:val="both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includes: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vacuum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distillation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unit,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deasphalt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unit,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furfural-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treating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unit,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dewaxing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  <w:r>
        <w:rPr/>
        <w:pict>
          <v:rect style="position:absolute;margin-left:72.024002pt;margin-top:17.322531pt;width:144.050pt;height:.71997pt;mso-position-horizontal-relative:page;mso-position-vertical-relative:paragraph;z-index:-15671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sz w:val="16"/>
        </w:rPr>
      </w:pPr>
      <w:r>
        <w:rPr>
          <w:w w:val="95"/>
          <w:sz w:val="16"/>
          <w:vertAlign w:val="superscript"/>
        </w:rPr>
        <w:t>76</w:t>
      </w:r>
      <w:r>
        <w:rPr>
          <w:spacing w:val="99"/>
          <w:sz w:val="16"/>
          <w:vertAlign w:val="baseline"/>
        </w:rPr>
        <w:t> </w:t>
      </w:r>
      <w:hyperlink r:id="rId228">
        <w:r>
          <w:rPr>
            <w:color w:val="EC1A3A"/>
            <w:w w:val="95"/>
            <w:sz w:val="16"/>
            <w:u w:val="single" w:color="EC1A3A"/>
            <w:vertAlign w:val="baseline"/>
          </w:rPr>
          <w:t>https://nrc.oil.gov.iq/upload/upfile/ar/19.PDF</w:t>
        </w:r>
      </w:hyperlink>
    </w:p>
    <w:p>
      <w:pPr>
        <w:spacing w:before="2"/>
        <w:ind w:left="560" w:right="0" w:firstLine="0"/>
        <w:jc w:val="both"/>
        <w:rPr>
          <w:sz w:val="16"/>
        </w:rPr>
      </w:pPr>
      <w:r>
        <w:rPr>
          <w:sz w:val="16"/>
          <w:vertAlign w:val="superscript"/>
        </w:rPr>
        <w:t>77</w:t>
      </w:r>
      <w:r>
        <w:rPr>
          <w:spacing w:val="-11"/>
          <w:sz w:val="16"/>
          <w:vertAlign w:val="baseline"/>
        </w:rPr>
        <w:t> </w:t>
      </w:r>
      <w:hyperlink r:id="rId229">
        <w:r>
          <w:rPr>
            <w:color w:val="EC1A3A"/>
            <w:sz w:val="16"/>
            <w:u w:val="single" w:color="EC1A3A"/>
            <w:vertAlign w:val="baseline"/>
          </w:rPr>
          <w:t>https://www.src.gov.iq/en/Departments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446"/>
        <w:gridCol w:w="7141"/>
      </w:tblGrid>
      <w:tr>
        <w:trPr>
          <w:trHeight w:val="317" w:hRule="atLeast"/>
        </w:trPr>
        <w:tc>
          <w:tcPr>
            <w:tcW w:w="442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1446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Refinery</w:t>
            </w:r>
          </w:p>
        </w:tc>
        <w:tc>
          <w:tcPr>
            <w:tcW w:w="7141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5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468" w:hRule="atLeast"/>
        </w:trPr>
        <w:tc>
          <w:tcPr>
            <w:tcW w:w="442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6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1" w:type="dxa"/>
            <w:tcBorders>
              <w:top w:val="single" w:sz="8" w:space="0" w:color="FF0000"/>
            </w:tcBorders>
          </w:tcPr>
          <w:p>
            <w:pPr>
              <w:pStyle w:val="TableParagraph"/>
              <w:spacing w:line="187" w:lineRule="exact"/>
              <w:ind w:left="152"/>
              <w:rPr>
                <w:sz w:val="18"/>
              </w:rPr>
            </w:pPr>
            <w:r>
              <w:rPr>
                <w:sz w:val="18"/>
              </w:rPr>
              <w:t>unit,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hydrogenation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blending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filling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unit.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produces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110000</w:t>
            </w:r>
          </w:p>
          <w:p>
            <w:pPr>
              <w:pStyle w:val="TableParagraph"/>
              <w:spacing w:line="208" w:lineRule="exact"/>
              <w:ind w:left="152"/>
              <w:rPr>
                <w:sz w:val="18"/>
              </w:rPr>
            </w:pPr>
            <w:r>
              <w:rPr>
                <w:sz w:val="18"/>
              </w:rPr>
              <w:t>ton/year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permeability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asphalt.</w:t>
            </w:r>
          </w:p>
        </w:tc>
      </w:tr>
      <w:tr>
        <w:trPr>
          <w:trHeight w:val="1166" w:hRule="atLeast"/>
        </w:trPr>
        <w:tc>
          <w:tcPr>
            <w:tcW w:w="442" w:type="dxa"/>
            <w:shd w:val="clear" w:color="auto" w:fill="F7A2A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446" w:type="dxa"/>
            <w:shd w:val="clear" w:color="auto" w:fill="F7A2AF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10" w:right="639"/>
              <w:rPr>
                <w:sz w:val="18"/>
              </w:rPr>
            </w:pPr>
            <w:r>
              <w:rPr>
                <w:sz w:val="18"/>
              </w:rPr>
              <w:t>Thi Qar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Refinery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division:</w:t>
            </w:r>
          </w:p>
        </w:tc>
        <w:tc>
          <w:tcPr>
            <w:tcW w:w="7141" w:type="dxa"/>
            <w:shd w:val="clear" w:color="auto" w:fill="F7A2AF"/>
          </w:tcPr>
          <w:p>
            <w:pPr>
              <w:pStyle w:val="TableParagraph"/>
              <w:spacing w:before="61"/>
              <w:ind w:left="152" w:right="106"/>
              <w:jc w:val="both"/>
              <w:rPr>
                <w:sz w:val="18"/>
              </w:rPr>
            </w:pPr>
            <w:r>
              <w:rPr>
                <w:sz w:val="18"/>
              </w:rPr>
              <w:t>This refinery was built in 1980 with two distillation units, capacity 10,000 b/d each.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supplemented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third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distillation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operated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1981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capacity of 30,000 b/d. In 1982, Asphalt unit was established with capacity 500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ton/day.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refinery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intended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governorate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nearby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products.</w:t>
            </w:r>
          </w:p>
        </w:tc>
      </w:tr>
      <w:tr>
        <w:trPr>
          <w:trHeight w:val="954" w:hRule="atLeast"/>
        </w:trPr>
        <w:tc>
          <w:tcPr>
            <w:tcW w:w="442" w:type="dxa"/>
            <w:tcBorders>
              <w:bottom w:val="single" w:sz="8" w:space="0" w:color="FF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1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446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37" w:lineRule="auto" w:before="168"/>
              <w:ind w:left="110" w:right="136"/>
              <w:rPr>
                <w:sz w:val="18"/>
              </w:rPr>
            </w:pPr>
            <w:r>
              <w:rPr>
                <w:sz w:val="18"/>
              </w:rPr>
              <w:t>Department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Maissan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refinery:</w:t>
            </w:r>
          </w:p>
        </w:tc>
        <w:tc>
          <w:tcPr>
            <w:tcW w:w="7141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left="152" w:right="105"/>
              <w:jc w:val="both"/>
              <w:rPr>
                <w:sz w:val="18"/>
              </w:rPr>
            </w:pPr>
            <w:r>
              <w:rPr>
                <w:sz w:val="18"/>
              </w:rPr>
              <w:t>It was established in 1999 to supply Maissan governorate and areas nearby with 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1000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b/d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amount.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beginning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2010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expanded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include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two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distillation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units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b/d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 each.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Bazergan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area.</w:t>
            </w:r>
          </w:p>
        </w:tc>
      </w:tr>
      <w:tr>
        <w:trPr>
          <w:trHeight w:val="227" w:hRule="atLeast"/>
        </w:trPr>
        <w:tc>
          <w:tcPr>
            <w:tcW w:w="1888" w:type="dxa"/>
            <w:gridSpan w:val="2"/>
            <w:tcBorders>
              <w:top w:val="single" w:sz="8" w:space="0" w:color="FF0000"/>
            </w:tcBorders>
          </w:tcPr>
          <w:p>
            <w:pPr>
              <w:pStyle w:val="TableParagraph"/>
              <w:spacing w:line="190" w:lineRule="exact" w:before="18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Source: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SRC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website</w:t>
            </w:r>
          </w:p>
        </w:tc>
        <w:tc>
          <w:tcPr>
            <w:tcW w:w="7141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Heading4"/>
        <w:spacing w:before="132"/>
      </w:pPr>
      <w:r>
        <w:rPr>
          <w:color w:val="006FC0"/>
        </w:rPr>
        <w:t>Financial</w:t>
      </w:r>
      <w:r>
        <w:rPr>
          <w:color w:val="006FC0"/>
          <w:spacing w:val="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line="283" w:lineRule="auto" w:before="122"/>
        <w:ind w:left="560" w:right="1037"/>
        <w:jc w:val="both"/>
      </w:pPr>
      <w:r>
        <w:rPr/>
        <w:t>However, the unaudited balance sheet for the year 2021 is published on the company</w:t>
      </w:r>
      <w:r>
        <w:rPr>
          <w:spacing w:val="1"/>
        </w:rPr>
        <w:t> </w:t>
      </w:r>
      <w:r>
        <w:rPr/>
        <w:t>website,</w:t>
      </w:r>
      <w:r>
        <w:rPr>
          <w:spacing w:val="1"/>
        </w:rPr>
        <w:t> </w:t>
      </w:r>
      <w:r>
        <w:rPr>
          <w:color w:val="EC1A3A"/>
          <w:u w:val="single" w:color="EC1A3A"/>
        </w:rPr>
        <w:t>here</w:t>
      </w:r>
      <w:r>
        <w:rPr/>
        <w:t>.</w:t>
      </w:r>
    </w:p>
    <w:p>
      <w:pPr>
        <w:pStyle w:val="BodyText"/>
        <w:spacing w:before="127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30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3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6"/>
      </w:pPr>
      <w:r>
        <w:rPr>
          <w:color w:val="FF0000"/>
        </w:rPr>
        <w:t>Karbala</w:t>
      </w:r>
      <w:r>
        <w:rPr>
          <w:color w:val="FF0000"/>
          <w:spacing w:val="-1"/>
        </w:rPr>
        <w:t> </w:t>
      </w:r>
      <w:r>
        <w:rPr>
          <w:color w:val="FF0000"/>
        </w:rPr>
        <w:t>Oil</w:t>
      </w:r>
      <w:r>
        <w:rPr>
          <w:color w:val="FF0000"/>
          <w:spacing w:val="-1"/>
        </w:rPr>
        <w:t> </w:t>
      </w:r>
      <w:r>
        <w:rPr>
          <w:color w:val="FF0000"/>
        </w:rPr>
        <w:t>Refinery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88" w:lineRule="auto" w:before="1"/>
        <w:ind w:left="560" w:right="1028"/>
        <w:jc w:val="both"/>
      </w:pPr>
      <w:r>
        <w:rPr/>
        <w:t>Iraq inaugurated an oil refinery in the central city of Karbala in April 2023. The refinery is</w:t>
      </w:r>
      <w:r>
        <w:rPr>
          <w:spacing w:val="1"/>
        </w:rPr>
        <w:t> </w:t>
      </w:r>
      <w:r>
        <w:rPr/>
        <w:t>expected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refine</w:t>
      </w:r>
      <w:r>
        <w:rPr>
          <w:spacing w:val="-11"/>
        </w:rPr>
        <w:t> </w:t>
      </w:r>
      <w:r>
        <w:rPr/>
        <w:t>140,000</w:t>
      </w:r>
      <w:r>
        <w:rPr>
          <w:spacing w:val="-13"/>
        </w:rPr>
        <w:t> </w:t>
      </w:r>
      <w:r>
        <w:rPr/>
        <w:t>barrels</w:t>
      </w:r>
      <w:r>
        <w:rPr>
          <w:spacing w:val="-10"/>
        </w:rPr>
        <w:t> </w:t>
      </w:r>
      <w:r>
        <w:rPr/>
        <w:t>daily</w:t>
      </w:r>
      <w:r>
        <w:rPr>
          <w:spacing w:val="-8"/>
        </w:rPr>
        <w:t> </w:t>
      </w:r>
      <w:r>
        <w:rPr/>
        <w:t>helping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-13"/>
        </w:rPr>
        <w:t> </w:t>
      </w:r>
      <w:r>
        <w:rPr/>
        <w:t>local</w:t>
      </w:r>
      <w:r>
        <w:rPr>
          <w:spacing w:val="-10"/>
        </w:rPr>
        <w:t> </w:t>
      </w:r>
      <w:r>
        <w:rPr/>
        <w:t>demand</w:t>
      </w:r>
      <w:r>
        <w:rPr>
          <w:spacing w:val="-6"/>
        </w:rPr>
        <w:t> </w:t>
      </w:r>
      <w:r>
        <w:rPr/>
        <w:t>for</w:t>
      </w:r>
      <w:r>
        <w:rPr>
          <w:spacing w:val="-11"/>
        </w:rPr>
        <w:t> </w:t>
      </w:r>
      <w:r>
        <w:rPr/>
        <w:t>petrol,</w:t>
      </w:r>
      <w:r>
        <w:rPr>
          <w:spacing w:val="-12"/>
        </w:rPr>
        <w:t> </w:t>
      </w:r>
      <w:r>
        <w:rPr/>
        <w:t>kerosene,</w:t>
      </w:r>
      <w:r>
        <w:rPr>
          <w:spacing w:val="-63"/>
        </w:rPr>
        <w:t> </w:t>
      </w:r>
      <w:r>
        <w:rPr/>
        <w:t>and heating oil while reducing imports. It is the first to be built since the 1980s with such</w:t>
      </w:r>
      <w:r>
        <w:rPr>
          <w:spacing w:val="1"/>
        </w:rPr>
        <w:t> </w:t>
      </w:r>
      <w:r>
        <w:rPr/>
        <w:t>production capacity. Three other refineries across Iraq meet about half of the country's</w:t>
      </w:r>
      <w:r>
        <w:rPr>
          <w:spacing w:val="1"/>
        </w:rPr>
        <w:t> </w:t>
      </w:r>
      <w:r>
        <w:rPr/>
        <w:t>demand for</w:t>
      </w:r>
      <w:r>
        <w:rPr>
          <w:spacing w:val="1"/>
        </w:rPr>
        <w:t> </w:t>
      </w:r>
      <w:r>
        <w:rPr/>
        <w:t>refined</w:t>
      </w:r>
      <w:r>
        <w:rPr>
          <w:spacing w:val="-3"/>
        </w:rPr>
        <w:t> </w:t>
      </w:r>
      <w:r>
        <w:rPr/>
        <w:t>products, 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imported.</w:t>
      </w:r>
    </w:p>
    <w:p>
      <w:pPr>
        <w:pStyle w:val="BodyText"/>
        <w:spacing w:line="288" w:lineRule="auto" w:before="118"/>
        <w:ind w:left="560" w:right="1031"/>
        <w:jc w:val="both"/>
        <w:rPr>
          <w:sz w:val="20"/>
        </w:rPr>
      </w:pPr>
      <w:r>
        <w:rPr/>
        <w:t>The refinery's products, including gasoline and kerosene, will meet the highest European</w:t>
      </w:r>
      <w:r>
        <w:rPr>
          <w:spacing w:val="1"/>
        </w:rPr>
        <w:t> </w:t>
      </w:r>
      <w:r>
        <w:rPr/>
        <w:t>standards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specifications</w:t>
      </w:r>
      <w:r>
        <w:rPr>
          <w:spacing w:val="-6"/>
        </w:rPr>
        <w:t> </w:t>
      </w:r>
      <w:r>
        <w:rPr/>
        <w:t>(Euro</w:t>
      </w:r>
      <w:r>
        <w:rPr>
          <w:spacing w:val="-5"/>
        </w:rPr>
        <w:t> </w:t>
      </w:r>
      <w:r>
        <w:rPr/>
        <w:t>5).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refinery</w:t>
      </w:r>
      <w:r>
        <w:rPr>
          <w:spacing w:val="-6"/>
        </w:rPr>
        <w:t> </w:t>
      </w:r>
      <w:r>
        <w:rPr/>
        <w:t>will</w:t>
      </w:r>
      <w:r>
        <w:rPr>
          <w:spacing w:val="-10"/>
        </w:rPr>
        <w:t> </w:t>
      </w:r>
      <w:r>
        <w:rPr/>
        <w:t>produce</w:t>
      </w:r>
      <w:r>
        <w:rPr>
          <w:spacing w:val="-7"/>
        </w:rPr>
        <w:t> </w:t>
      </w:r>
      <w:r>
        <w:rPr/>
        <w:t>high-octane</w:t>
      </w:r>
      <w:r>
        <w:rPr>
          <w:spacing w:val="-8"/>
        </w:rPr>
        <w:t> </w:t>
      </w:r>
      <w:r>
        <w:rPr/>
        <w:t>gasoline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64"/>
        </w:rPr>
        <w:t> </w:t>
      </w:r>
      <w:r>
        <w:rPr/>
        <w:t>degree of 95, with a capacity of 8-9 million litres per day, which can be increased to 12</w:t>
      </w:r>
      <w:r>
        <w:rPr>
          <w:spacing w:val="1"/>
        </w:rPr>
        <w:t> </w:t>
      </w:r>
      <w:r>
        <w:rPr/>
        <w:t>million</w:t>
      </w:r>
      <w:r>
        <w:rPr>
          <w:spacing w:val="-11"/>
        </w:rPr>
        <w:t> </w:t>
      </w:r>
      <w:r>
        <w:rPr/>
        <w:t>litres</w:t>
      </w:r>
      <w:r>
        <w:rPr>
          <w:spacing w:val="-3"/>
        </w:rPr>
        <w:t> </w:t>
      </w:r>
      <w:r>
        <w:rPr/>
        <w:t>per</w:t>
      </w:r>
      <w:r>
        <w:rPr>
          <w:spacing w:val="-10"/>
        </w:rPr>
        <w:t> </w:t>
      </w:r>
      <w:r>
        <w:rPr/>
        <w:t>day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mixing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naphtha</w:t>
      </w:r>
      <w:r>
        <w:rPr>
          <w:spacing w:val="-6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refinery.</w:t>
      </w:r>
      <w:r>
        <w:rPr>
          <w:spacing w:val="1"/>
        </w:rPr>
        <w:t> </w:t>
      </w:r>
      <w:r>
        <w:rPr>
          <w:sz w:val="20"/>
        </w:rPr>
        <w:t>(Credit:</w:t>
      </w:r>
      <w:r>
        <w:rPr>
          <w:spacing w:val="-6"/>
          <w:sz w:val="20"/>
        </w:rPr>
        <w:t> </w:t>
      </w:r>
      <w:r>
        <w:rPr>
          <w:sz w:val="20"/>
        </w:rPr>
        <w:t>AFP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9"/>
          <w:sz w:val="20"/>
        </w:rPr>
        <w:t> </w:t>
      </w:r>
      <w:r>
        <w:rPr>
          <w:sz w:val="20"/>
        </w:rPr>
        <w:t>Iraqi</w:t>
      </w:r>
      <w:r>
        <w:rPr>
          <w:spacing w:val="-57"/>
          <w:sz w:val="20"/>
        </w:rPr>
        <w:t> </w:t>
      </w:r>
      <w:r>
        <w:rPr>
          <w:sz w:val="20"/>
        </w:rPr>
        <w:t>PM’s press</w:t>
      </w:r>
      <w:r>
        <w:rPr>
          <w:spacing w:val="-3"/>
          <w:sz w:val="20"/>
        </w:rPr>
        <w:t> </w:t>
      </w:r>
      <w:r>
        <w:rPr>
          <w:sz w:val="20"/>
        </w:rPr>
        <w:t>office.)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auto" w:before="1"/>
        <w:ind w:left="560" w:right="1037"/>
        <w:jc w:val="both"/>
      </w:pPr>
      <w:r>
        <w:rPr/>
        <w:t>The</w:t>
      </w:r>
      <w:r>
        <w:rPr>
          <w:spacing w:val="-8"/>
        </w:rPr>
        <w:t> </w:t>
      </w:r>
      <w:r>
        <w:rPr/>
        <w:t>refinery's</w:t>
      </w:r>
      <w:r>
        <w:rPr>
          <w:spacing w:val="-5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to</w:t>
      </w:r>
      <w:r>
        <w:rPr>
          <w:spacing w:val="-10"/>
        </w:rPr>
        <w:t> </w:t>
      </w:r>
      <w:r>
        <w:rPr/>
        <w:t>cover</w:t>
      </w:r>
      <w:r>
        <w:rPr>
          <w:spacing w:val="-6"/>
        </w:rPr>
        <w:t> </w:t>
      </w:r>
      <w:r>
        <w:rPr/>
        <w:t>up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75%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consumption,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4"/>
        </w:rPr>
        <w:t> </w:t>
      </w:r>
      <w:r>
        <w:rPr/>
        <w:t>remainder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produced</w:t>
      </w:r>
      <w:r>
        <w:rPr>
          <w:spacing w:val="2"/>
        </w:rPr>
        <w:t> </w:t>
      </w:r>
      <w:r>
        <w:rPr/>
        <w:t>at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local</w:t>
      </w:r>
      <w:r>
        <w:rPr>
          <w:spacing w:val="-3"/>
        </w:rPr>
        <w:t> </w:t>
      </w:r>
      <w:r>
        <w:rPr/>
        <w:t>refineries</w:t>
      </w:r>
      <w:r>
        <w:rPr>
          <w:vertAlign w:val="superscript"/>
        </w:rPr>
        <w:t>78</w:t>
      </w:r>
      <w:r>
        <w:rPr>
          <w:vertAlign w:val="baseline"/>
        </w:rPr>
        <w:t>.</w:t>
      </w:r>
    </w:p>
    <w:p>
      <w:pPr>
        <w:pStyle w:val="BodyText"/>
        <w:spacing w:line="288" w:lineRule="auto" w:before="122"/>
        <w:ind w:left="560" w:right="1026"/>
        <w:jc w:val="both"/>
      </w:pPr>
      <w:r>
        <w:rPr>
          <w:spacing w:val="-1"/>
        </w:rPr>
        <w:t>Despite</w:t>
      </w:r>
      <w:r>
        <w:rPr>
          <w:spacing w:val="-12"/>
        </w:rPr>
        <w:t> </w:t>
      </w:r>
      <w:r>
        <w:rPr/>
        <w:t>its</w:t>
      </w:r>
      <w:r>
        <w:rPr>
          <w:spacing w:val="-13"/>
        </w:rPr>
        <w:t> </w:t>
      </w:r>
      <w:r>
        <w:rPr/>
        <w:t>immense</w:t>
      </w:r>
      <w:r>
        <w:rPr>
          <w:spacing w:val="-15"/>
        </w:rPr>
        <w:t> </w:t>
      </w:r>
      <w:r>
        <w:rPr/>
        <w:t>oil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gas</w:t>
      </w:r>
      <w:r>
        <w:rPr>
          <w:spacing w:val="-13"/>
        </w:rPr>
        <w:t> </w:t>
      </w:r>
      <w:r>
        <w:rPr/>
        <w:t>reserves,</w:t>
      </w:r>
      <w:r>
        <w:rPr>
          <w:spacing w:val="-14"/>
        </w:rPr>
        <w:t> </w:t>
      </w:r>
      <w:r>
        <w:rPr/>
        <w:t>Iraq</w:t>
      </w:r>
      <w:r>
        <w:rPr>
          <w:spacing w:val="-10"/>
        </w:rPr>
        <w:t> </w:t>
      </w:r>
      <w:r>
        <w:rPr/>
        <w:t>remains</w:t>
      </w:r>
      <w:r>
        <w:rPr>
          <w:spacing w:val="-9"/>
        </w:rPr>
        <w:t> </w:t>
      </w:r>
      <w:r>
        <w:rPr/>
        <w:t>dependent</w:t>
      </w:r>
      <w:r>
        <w:rPr>
          <w:spacing w:val="-16"/>
        </w:rPr>
        <w:t> </w:t>
      </w:r>
      <w:r>
        <w:rPr/>
        <w:t>on</w:t>
      </w:r>
      <w:r>
        <w:rPr>
          <w:spacing w:val="-6"/>
        </w:rPr>
        <w:t> </w:t>
      </w:r>
      <w:r>
        <w:rPr/>
        <w:t>imports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meet</w:t>
      </w:r>
      <w:r>
        <w:rPr>
          <w:spacing w:val="-11"/>
        </w:rPr>
        <w:t> </w:t>
      </w:r>
      <w:r>
        <w:rPr/>
        <w:t>energy</w:t>
      </w:r>
      <w:r>
        <w:rPr>
          <w:spacing w:val="-64"/>
        </w:rPr>
        <w:t> </w:t>
      </w:r>
      <w:r>
        <w:rPr/>
        <w:t>needs.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72.024002pt;margin-top:14.010225pt;width:144.050pt;height:.71997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78</w:t>
      </w:r>
      <w:r>
        <w:rPr>
          <w:spacing w:val="-4"/>
          <w:sz w:val="16"/>
          <w:vertAlign w:val="baseline"/>
        </w:rPr>
        <w:t> </w:t>
      </w:r>
      <w:hyperlink r:id="rId232">
        <w:r>
          <w:rPr>
            <w:i/>
            <w:color w:val="EC1A3A"/>
            <w:sz w:val="16"/>
            <w:u w:val="single" w:color="EC1A3A"/>
            <w:vertAlign w:val="baseline"/>
          </w:rPr>
          <w:t>Karbala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Oil</w:t>
        </w:r>
        <w:r>
          <w:rPr>
            <w:i/>
            <w:color w:val="EC1A3A"/>
            <w:spacing w:val="-1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Refinery</w:t>
        </w:r>
        <w:r>
          <w:rPr>
            <w:i/>
            <w:color w:val="EC1A3A"/>
            <w:spacing w:val="-4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to</w:t>
        </w:r>
        <w:r>
          <w:rPr>
            <w:i/>
            <w:color w:val="EC1A3A"/>
            <w:spacing w:val="-2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Begin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Production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in</w:t>
        </w:r>
        <w:r>
          <w:rPr>
            <w:i/>
            <w:color w:val="EC1A3A"/>
            <w:spacing w:val="-3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mid-March |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Iraq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Business</w:t>
        </w:r>
        <w:r>
          <w:rPr>
            <w:i/>
            <w:color w:val="EC1A3A"/>
            <w:spacing w:val="-5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News (iraq-businessnews.com)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3"/>
      </w:pPr>
      <w:r>
        <w:rPr>
          <w:color w:val="685040"/>
        </w:rPr>
        <w:t>Oil</w:t>
      </w:r>
      <w:r>
        <w:rPr>
          <w:color w:val="685040"/>
          <w:spacing w:val="-3"/>
        </w:rPr>
        <w:t> </w:t>
      </w:r>
      <w:r>
        <w:rPr>
          <w:color w:val="685040"/>
        </w:rPr>
        <w:t>training</w:t>
      </w:r>
      <w:r>
        <w:rPr>
          <w:color w:val="685040"/>
          <w:spacing w:val="-4"/>
        </w:rPr>
        <w:t> </w:t>
      </w:r>
      <w:r>
        <w:rPr>
          <w:color w:val="685040"/>
        </w:rPr>
        <w:t>institutes</w:t>
      </w:r>
    </w:p>
    <w:p>
      <w:pPr>
        <w:pStyle w:val="Heading4"/>
        <w:spacing w:before="182"/>
        <w:jc w:val="left"/>
      </w:pPr>
      <w:r>
        <w:rPr>
          <w:color w:val="FF0000"/>
        </w:rPr>
        <w:t>Kirkuk</w:t>
      </w:r>
      <w:r>
        <w:rPr>
          <w:color w:val="FF0000"/>
          <w:spacing w:val="-4"/>
        </w:rPr>
        <w:t> </w:t>
      </w:r>
      <w:r>
        <w:rPr>
          <w:color w:val="FF0000"/>
        </w:rPr>
        <w:t>Oil Training</w:t>
      </w:r>
      <w:r>
        <w:rPr>
          <w:color w:val="FF0000"/>
          <w:spacing w:val="-3"/>
        </w:rPr>
        <w:t> </w:t>
      </w:r>
      <w:r>
        <w:rPr>
          <w:color w:val="FF0000"/>
        </w:rPr>
        <w:t>Institute</w:t>
      </w:r>
      <w:r>
        <w:rPr>
          <w:color w:val="FF0000"/>
          <w:spacing w:val="-4"/>
        </w:rPr>
        <w:t> </w:t>
      </w:r>
      <w:r>
        <w:rPr>
          <w:color w:val="FF0000"/>
        </w:rPr>
        <w:t>(KOTI)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Institute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90" w:lineRule="auto" w:before="172"/>
        <w:ind w:left="1943" w:right="1025"/>
        <w:jc w:val="both"/>
      </w:pPr>
      <w:r>
        <w:rPr/>
        <w:pict>
          <v:group style="position:absolute;margin-left:71pt;margin-top:7.698616pt;width:60.5pt;height:64pt;mso-position-horizontal-relative:page;mso-position-vertical-relative:paragraph;z-index:15788544" coordorigin="1420,154" coordsize="1210,1280">
            <v:shape style="position:absolute;left:1440;top:173;width:1170;height:1240" type="#_x0000_t75" stroked="false">
              <v:imagedata r:id="rId233" o:title=""/>
            </v:shape>
            <v:shape style="position:absolute;left:1440;top:173;width:1170;height:1240" coordorigin="1440,174" coordsize="1170,1240" path="m1440,794l1445,716,1458,641,1479,570,1509,503,1545,440,1588,382,1636,330,1691,285,1750,247,1814,216,1881,193,1952,179,2025,174,2098,179,2169,193,2236,216,2300,247,2359,285,2413,330,2462,382,2505,440,2541,503,2571,570,2592,641,2605,716,2610,794,2605,872,2592,947,2571,1018,2541,1085,2505,1148,2462,1206,2413,1257,2359,1303,2300,1341,2236,1372,2169,1395,2098,1409,2025,1414,1952,1409,1881,1395,1814,1372,1750,1341,1691,1303,1636,1257,1588,1206,1545,1148,1509,1085,1479,1018,1458,947,1445,872,1440,794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Kirkuk Oil Training Institute (KOTI) was established in 1951. It is the first oil-</w:t>
      </w:r>
      <w:r>
        <w:rPr>
          <w:spacing w:val="1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institute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Iraq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one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oldest</w:t>
      </w:r>
      <w:r>
        <w:rPr>
          <w:spacing w:val="-8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institutes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Middle</w:t>
      </w:r>
      <w:r>
        <w:rPr>
          <w:spacing w:val="-64"/>
        </w:rPr>
        <w:t> </w:t>
      </w:r>
      <w:r>
        <w:rPr/>
        <w:t>East. The training institute Curriculum consist of theoretical and practical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aids,</w:t>
      </w:r>
      <w:r>
        <w:rPr>
          <w:spacing w:val="1"/>
        </w:rPr>
        <w:t> </w:t>
      </w:r>
      <w:r>
        <w:rPr/>
        <w:t>workshops, and</w:t>
      </w:r>
      <w:r>
        <w:rPr>
          <w:spacing w:val="-3"/>
        </w:rPr>
        <w:t> </w:t>
      </w:r>
      <w:r>
        <w:rPr/>
        <w:t>labs.</w:t>
      </w:r>
      <w:r>
        <w:rPr>
          <w:vertAlign w:val="superscript"/>
        </w:rPr>
        <w:t>79</w:t>
      </w:r>
    </w:p>
    <w:p>
      <w:pPr>
        <w:pStyle w:val="BodyText"/>
        <w:spacing w:before="188"/>
        <w:ind w:left="560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information,</w:t>
      </w:r>
      <w:r>
        <w:rPr>
          <w:spacing w:val="-7"/>
        </w:rPr>
        <w:t> </w:t>
      </w:r>
      <w:r>
        <w:rPr/>
        <w:t>please</w:t>
      </w:r>
      <w:r>
        <w:rPr>
          <w:spacing w:val="-5"/>
        </w:rPr>
        <w:t> </w:t>
      </w:r>
      <w:r>
        <w:rPr/>
        <w:t>email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institute</w:t>
      </w:r>
      <w:r>
        <w:rPr>
          <w:spacing w:val="-2"/>
        </w:rPr>
        <w:t> </w:t>
      </w:r>
      <w:hyperlink r:id="rId234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7"/>
        <w:jc w:val="left"/>
      </w:pPr>
      <w:r>
        <w:rPr>
          <w:color w:val="FF0000"/>
        </w:rPr>
        <w:t>Oil</w:t>
      </w:r>
      <w:r>
        <w:rPr>
          <w:color w:val="FF0000"/>
          <w:spacing w:val="-1"/>
        </w:rPr>
        <w:t> </w:t>
      </w:r>
      <w:r>
        <w:rPr>
          <w:color w:val="FF0000"/>
        </w:rPr>
        <w:t>Training</w:t>
      </w:r>
      <w:r>
        <w:rPr>
          <w:color w:val="FF0000"/>
          <w:spacing w:val="-7"/>
        </w:rPr>
        <w:t> </w:t>
      </w:r>
      <w:r>
        <w:rPr>
          <w:color w:val="FF0000"/>
        </w:rPr>
        <w:t>Institute,</w:t>
      </w:r>
      <w:r>
        <w:rPr>
          <w:color w:val="FF0000"/>
          <w:spacing w:val="-1"/>
        </w:rPr>
        <w:t> </w:t>
      </w:r>
      <w:r>
        <w:rPr>
          <w:color w:val="FF0000"/>
        </w:rPr>
        <w:t>Baiji (OTI)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Institute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90" w:lineRule="auto" w:before="172"/>
        <w:ind w:left="2001" w:right="1029"/>
        <w:jc w:val="both"/>
      </w:pPr>
      <w:r>
        <w:rPr/>
        <w:pict>
          <v:group style="position:absolute;margin-left:71pt;margin-top:7.628599pt;width:63.5pt;height:62pt;mso-position-horizontal-relative:page;mso-position-vertical-relative:paragraph;z-index:15789056" coordorigin="1420,153" coordsize="1270,1240">
            <v:shape style="position:absolute;left:1440;top:172;width:1230;height:1200" type="#_x0000_t75" stroked="false">
              <v:imagedata r:id="rId235" o:title=""/>
            </v:shape>
            <v:shape style="position:absolute;left:1440;top:172;width:1230;height:1200" coordorigin="1440,173" coordsize="1230,1200" path="m1440,773l1445,697,1459,625,1481,556,1512,490,1550,430,1595,374,1647,324,1704,280,1766,243,1833,213,1904,191,1978,177,2055,173,2132,177,2206,191,2277,213,2344,243,2406,280,2463,324,2515,374,2560,430,2598,490,2629,556,2651,625,2665,697,2670,773,2665,848,2651,920,2629,989,2598,1055,2560,1115,2515,1171,2463,1221,2406,1265,2344,1302,2277,1332,2206,1354,2132,1368,2055,1373,1978,1368,1904,1354,1833,1332,1766,1302,1704,1265,1647,1221,1595,1171,1550,1115,1512,1055,1481,989,1459,920,1445,848,1440,773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Oil Training Institute, Baiji (OTI) was established in 1956. It gives courses in</w:t>
      </w:r>
      <w:r>
        <w:rPr>
          <w:spacing w:val="1"/>
        </w:rPr>
        <w:t> </w:t>
      </w:r>
      <w:r>
        <w:rPr>
          <w:spacing w:val="-1"/>
        </w:rPr>
        <w:t>oil,</w:t>
      </w:r>
      <w:r>
        <w:rPr>
          <w:spacing w:val="-18"/>
        </w:rPr>
        <w:t> </w:t>
      </w:r>
      <w:r>
        <w:rPr>
          <w:spacing w:val="-1"/>
        </w:rPr>
        <w:t>refinery,</w:t>
      </w:r>
      <w:r>
        <w:rPr>
          <w:spacing w:val="-18"/>
        </w:rPr>
        <w:t> </w:t>
      </w:r>
      <w:r>
        <w:rPr>
          <w:spacing w:val="-1"/>
        </w:rPr>
        <w:t>electricity,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mechanics</w:t>
      </w:r>
      <w:r>
        <w:rPr>
          <w:spacing w:val="-12"/>
        </w:rPr>
        <w:t> </w:t>
      </w:r>
      <w:r>
        <w:rPr/>
        <w:t>over</w:t>
      </w:r>
      <w:r>
        <w:rPr>
          <w:spacing w:val="-18"/>
        </w:rPr>
        <w:t> </w:t>
      </w:r>
      <w:r>
        <w:rPr/>
        <w:t>two</w:t>
      </w:r>
      <w:r>
        <w:rPr>
          <w:spacing w:val="-17"/>
        </w:rPr>
        <w:t> </w:t>
      </w:r>
      <w:r>
        <w:rPr/>
        <w:t>years</w:t>
      </w:r>
      <w:r>
        <w:rPr>
          <w:spacing w:val="-10"/>
        </w:rPr>
        <w:t> </w:t>
      </w:r>
      <w:r>
        <w:rPr/>
        <w:t>(70%</w:t>
      </w:r>
      <w:r>
        <w:rPr>
          <w:spacing w:val="-17"/>
        </w:rPr>
        <w:t> </w:t>
      </w:r>
      <w:r>
        <w:rPr/>
        <w:t>practical</w:t>
      </w:r>
      <w:r>
        <w:rPr>
          <w:spacing w:val="-11"/>
        </w:rPr>
        <w:t> </w:t>
      </w:r>
      <w:r>
        <w:rPr/>
        <w:t>training</w:t>
      </w:r>
      <w:r>
        <w:rPr>
          <w:spacing w:val="-64"/>
        </w:rPr>
        <w:t> </w:t>
      </w:r>
      <w:r>
        <w:rPr/>
        <w:t>and 30% theoretical study). The graduate granted diploma in the above-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specializations.</w:t>
      </w:r>
      <w:r>
        <w:rPr>
          <w:vertAlign w:val="superscript"/>
        </w:rPr>
        <w:t>80</w:t>
      </w:r>
    </w:p>
    <w:p>
      <w:pPr>
        <w:pStyle w:val="BodyText"/>
        <w:spacing w:before="190"/>
        <w:ind w:left="560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information,</w:t>
      </w:r>
      <w:r>
        <w:rPr>
          <w:spacing w:val="-7"/>
        </w:rPr>
        <w:t> </w:t>
      </w:r>
      <w:r>
        <w:rPr/>
        <w:t>please</w:t>
      </w:r>
      <w:r>
        <w:rPr>
          <w:spacing w:val="-5"/>
        </w:rPr>
        <w:t> </w:t>
      </w:r>
      <w:r>
        <w:rPr/>
        <w:t>email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institute</w:t>
      </w:r>
      <w:r>
        <w:rPr>
          <w:spacing w:val="-2"/>
        </w:rPr>
        <w:t> </w:t>
      </w:r>
      <w:hyperlink r:id="rId236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7"/>
        <w:jc w:val="left"/>
      </w:pPr>
      <w:r>
        <w:rPr>
          <w:color w:val="FF0000"/>
        </w:rPr>
        <w:t>Baghdad Oil</w:t>
      </w:r>
      <w:r>
        <w:rPr>
          <w:color w:val="FF0000"/>
          <w:spacing w:val="-4"/>
        </w:rPr>
        <w:t> </w:t>
      </w:r>
      <w:r>
        <w:rPr>
          <w:color w:val="FF0000"/>
        </w:rPr>
        <w:t>Training</w:t>
      </w:r>
      <w:r>
        <w:rPr>
          <w:color w:val="FF0000"/>
          <w:spacing w:val="-3"/>
        </w:rPr>
        <w:t> </w:t>
      </w:r>
      <w:r>
        <w:rPr>
          <w:color w:val="FF0000"/>
        </w:rPr>
        <w:t>Institute</w:t>
      </w:r>
      <w:r>
        <w:rPr>
          <w:color w:val="FF0000"/>
          <w:spacing w:val="-4"/>
        </w:rPr>
        <w:t> </w:t>
      </w:r>
      <w:r>
        <w:rPr>
          <w:color w:val="FF0000"/>
        </w:rPr>
        <w:t>(BOTI)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Institute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2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5" w:lineRule="auto" w:before="172"/>
        <w:ind w:left="2029" w:right="1031"/>
        <w:jc w:val="both"/>
      </w:pPr>
      <w:r>
        <w:rPr/>
        <w:pict>
          <v:group style="position:absolute;margin-left:71pt;margin-top:7.428608pt;width:64.5pt;height:64pt;mso-position-horizontal-relative:page;mso-position-vertical-relative:paragraph;z-index:15789568" coordorigin="1420,149" coordsize="1290,1280">
            <v:shape style="position:absolute;left:1440;top:168;width:1250;height:1240" type="#_x0000_t75" stroked="false">
              <v:imagedata r:id="rId237" o:title=""/>
            </v:shape>
            <v:shape style="position:absolute;left:1440;top:168;width:1250;height:1240" coordorigin="1440,169" coordsize="1250,1240" path="m1440,789l1444,716,1457,646,1476,579,1504,516,1537,456,1577,401,1623,350,1674,305,1730,265,1790,232,1854,205,1922,185,1992,173,2065,169,2138,173,2208,185,2276,205,2340,232,2400,265,2456,305,2507,350,2553,401,2593,456,2626,516,2654,579,2673,646,2686,716,2690,789,2686,861,2673,931,2654,998,2626,1061,2593,1121,2553,1176,2507,1227,2456,1272,2400,1312,2340,1346,2276,1372,2208,1392,2138,1404,2065,1409,1992,1404,1922,1392,1854,1372,1790,1346,1730,1312,1674,1272,1623,1227,1577,1176,1537,1121,1504,1061,1476,998,1457,931,1444,861,1440,789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/>
        <w:t>Baghdad</w:t>
      </w:r>
      <w:r>
        <w:rPr>
          <w:spacing w:val="-7"/>
        </w:rPr>
        <w:t> </w:t>
      </w:r>
      <w:r>
        <w:rPr/>
        <w:t>Oil</w:t>
      </w:r>
      <w:r>
        <w:rPr>
          <w:spacing w:val="-5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Institute</w:t>
      </w:r>
      <w:r>
        <w:rPr>
          <w:spacing w:val="-8"/>
        </w:rPr>
        <w:t> </w:t>
      </w:r>
      <w:r>
        <w:rPr/>
        <w:t>(BOTI)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established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1971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aim</w:t>
      </w:r>
      <w:r>
        <w:rPr>
          <w:spacing w:val="-9"/>
        </w:rPr>
        <w:t> </w:t>
      </w:r>
      <w:r>
        <w:rPr/>
        <w:t>of</w:t>
      </w:r>
      <w:r>
        <w:rPr>
          <w:spacing w:val="-64"/>
        </w:rPr>
        <w:t> </w:t>
      </w:r>
      <w:r>
        <w:rPr/>
        <w:t>graduating students (Iraqi and foreign) with a technical diploma level and</w:t>
      </w:r>
      <w:r>
        <w:rPr>
          <w:spacing w:val="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employees 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oil</w:t>
      </w:r>
      <w:r>
        <w:rPr>
          <w:spacing w:val="-5"/>
        </w:rPr>
        <w:t> </w:t>
      </w:r>
      <w:r>
        <w:rPr/>
        <w:t>sector</w:t>
      </w:r>
      <w:r>
        <w:rPr>
          <w:spacing w:val="6"/>
        </w:rPr>
        <w:t> </w:t>
      </w:r>
      <w:r>
        <w:rPr/>
        <w:t>covering</w:t>
      </w:r>
      <w:r>
        <w:rPr>
          <w:spacing w:val="-3"/>
        </w:rPr>
        <w:t> </w:t>
      </w:r>
      <w:r>
        <w:rPr/>
        <w:t>all the</w:t>
      </w:r>
      <w:r>
        <w:rPr>
          <w:spacing w:val="-7"/>
        </w:rPr>
        <w:t> </w:t>
      </w:r>
      <w:r>
        <w:rPr/>
        <w:t>specialisations.</w:t>
      </w:r>
    </w:p>
    <w:p>
      <w:pPr>
        <w:pStyle w:val="BodyText"/>
        <w:spacing w:before="125"/>
        <w:ind w:left="2029"/>
        <w:jc w:val="both"/>
      </w:pPr>
      <w:r>
        <w:rPr/>
        <w:t>The</w:t>
      </w:r>
      <w:r>
        <w:rPr>
          <w:spacing w:val="-7"/>
        </w:rPr>
        <w:t> </w:t>
      </w:r>
      <w:r>
        <w:rPr/>
        <w:t>institute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trainings</w:t>
      </w:r>
      <w:r>
        <w:rPr>
          <w:spacing w:val="-4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students.</w:t>
      </w:r>
    </w:p>
    <w:p>
      <w:pPr>
        <w:pStyle w:val="BodyText"/>
        <w:spacing w:line="288" w:lineRule="auto" w:before="172"/>
        <w:ind w:left="560" w:right="1158"/>
      </w:pPr>
      <w:r>
        <w:rPr/>
        <w:t>For further information, please visit the institute website </w:t>
      </w:r>
      <w:hyperlink r:id="rId238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 </w:t>
        </w:r>
      </w:hyperlink>
      <w:r>
        <w:rPr/>
        <w:t>or email the institute </w:t>
      </w:r>
      <w:hyperlink r:id="rId239">
        <w:r>
          <w:rPr>
            <w:color w:val="EC1A3A"/>
            <w:u w:val="single" w:color="EC1A3A"/>
          </w:rPr>
          <w:t>here</w:t>
        </w:r>
      </w:hyperlink>
      <w:r>
        <w:rPr>
          <w:color w:val="EC1A3A"/>
          <w:spacing w:val="-64"/>
        </w:rPr>
        <w:t> </w:t>
      </w:r>
      <w:r>
        <w:rPr/>
        <w:t>or</w:t>
      </w:r>
      <w:r>
        <w:rPr>
          <w:spacing w:val="1"/>
        </w:rPr>
        <w:t> </w:t>
      </w:r>
      <w:hyperlink r:id="rId240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26"/>
        <w:jc w:val="left"/>
      </w:pPr>
      <w:r>
        <w:rPr>
          <w:color w:val="FF0000"/>
        </w:rPr>
        <w:t>Basra Oil</w:t>
      </w:r>
      <w:r>
        <w:rPr>
          <w:color w:val="FF0000"/>
          <w:spacing w:val="-3"/>
        </w:rPr>
        <w:t> </w:t>
      </w:r>
      <w:r>
        <w:rPr>
          <w:color w:val="FF0000"/>
        </w:rPr>
        <w:t>Training</w:t>
      </w:r>
      <w:r>
        <w:rPr>
          <w:color w:val="FF0000"/>
          <w:spacing w:val="-7"/>
        </w:rPr>
        <w:t> </w:t>
      </w:r>
      <w:r>
        <w:rPr>
          <w:color w:val="FF0000"/>
        </w:rPr>
        <w:t>Institute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/>
        <w:pict>
          <v:group style="position:absolute;margin-left:67pt;margin-top:16.578625pt;width:60.5pt;height:56pt;mso-position-horizontal-relative:page;mso-position-vertical-relative:paragraph;z-index:15790080" coordorigin="1340,332" coordsize="1210,1120">
            <v:shape style="position:absolute;left:1360;top:351;width:1170;height:1080" type="#_x0000_t75" stroked="false">
              <v:imagedata r:id="rId241" o:title=""/>
            </v:shape>
            <v:shape style="position:absolute;left:1360;top:351;width:1170;height:1080" coordorigin="1360,352" coordsize="1170,1080" path="m1360,892l1365,818,1381,748,1406,681,1440,619,1482,562,1531,510,1588,464,1650,425,1717,394,1789,371,1866,356,1945,352,2024,356,2100,371,2173,394,2240,425,2302,464,2359,510,2408,562,2450,619,2484,681,2509,748,2525,818,2530,892,2525,965,2509,1035,2484,1102,2450,1164,2408,1222,2359,1273,2302,1319,2240,1358,2173,1389,2100,1412,2024,1427,1945,1432,1866,1427,1789,1412,1717,1389,1650,1358,1588,1319,1531,1273,1482,1222,1440,1164,1406,1102,1381,1035,1365,965,1360,892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>
          <w:b/>
          <w:color w:val="006FC0"/>
          <w:sz w:val="22"/>
        </w:rPr>
        <w:t>Institute</w:t>
      </w:r>
      <w:r>
        <w:rPr>
          <w:b/>
          <w:color w:val="006FC0"/>
          <w:spacing w:val="-3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1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90" w:lineRule="auto" w:before="172"/>
        <w:ind w:left="1861" w:right="1028"/>
        <w:jc w:val="both"/>
      </w:pPr>
      <w:r>
        <w:rPr/>
        <w:t>Basra Oil Training Institute was established in 1994. Its aims to prepare and</w:t>
      </w:r>
      <w:r>
        <w:rPr>
          <w:spacing w:val="1"/>
        </w:rPr>
        <w:t> </w:t>
      </w:r>
      <w:r>
        <w:rPr/>
        <w:t>qualify the mid staff in the petroleum and semi petroleum specialization. It</w:t>
      </w:r>
      <w:r>
        <w:rPr>
          <w:spacing w:val="1"/>
        </w:rPr>
        <w:t> </w:t>
      </w:r>
      <w:r>
        <w:rPr/>
        <w:t>granted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diploma.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prepares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and</w:t>
      </w:r>
      <w:r>
        <w:rPr>
          <w:spacing w:val="-64"/>
        </w:rPr>
        <w:t> </w:t>
      </w:r>
      <w:r>
        <w:rPr/>
        <w:t>qualifying</w:t>
      </w:r>
      <w:r>
        <w:rPr>
          <w:spacing w:val="-2"/>
        </w:rPr>
        <w:t> </w:t>
      </w:r>
      <w:r>
        <w:rPr/>
        <w:t>training</w:t>
      </w:r>
      <w:r>
        <w:rPr>
          <w:spacing w:val="-6"/>
        </w:rPr>
        <w:t> </w:t>
      </w:r>
      <w:r>
        <w:rPr/>
        <w:t>courses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levels 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petroleum</w:t>
      </w:r>
      <w:r>
        <w:rPr>
          <w:spacing w:val="-7"/>
        </w:rPr>
        <w:t> </w:t>
      </w:r>
      <w:r>
        <w:rPr/>
        <w:t>industry.</w:t>
      </w:r>
    </w:p>
    <w:p>
      <w:pPr>
        <w:pStyle w:val="BodyText"/>
        <w:spacing w:before="189"/>
        <w:ind w:left="560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information,</w:t>
      </w:r>
      <w:r>
        <w:rPr>
          <w:spacing w:val="-7"/>
        </w:rPr>
        <w:t> </w:t>
      </w:r>
      <w:r>
        <w:rPr/>
        <w:t>please</w:t>
      </w:r>
      <w:r>
        <w:rPr>
          <w:spacing w:val="-5"/>
        </w:rPr>
        <w:t> </w:t>
      </w:r>
      <w:r>
        <w:rPr/>
        <w:t>email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institute</w:t>
      </w:r>
      <w:r>
        <w:rPr>
          <w:spacing w:val="-2"/>
        </w:rPr>
        <w:t> </w:t>
      </w:r>
      <w:hyperlink r:id="rId20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rect style="position:absolute;margin-left:72.024002pt;margin-top:18.188974pt;width:144.050pt;height:.71997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79</w:t>
      </w:r>
      <w:r>
        <w:rPr>
          <w:spacing w:val="101"/>
          <w:sz w:val="16"/>
          <w:vertAlign w:val="baseline"/>
        </w:rPr>
        <w:t> </w:t>
      </w:r>
      <w:hyperlink r:id="rId242">
        <w:r>
          <w:rPr>
            <w:color w:val="EC1A3A"/>
            <w:w w:val="95"/>
            <w:sz w:val="16"/>
            <w:u w:val="single" w:color="EC1A3A"/>
            <w:vertAlign w:val="baseline"/>
          </w:rPr>
          <w:t>http://elearningmoo.com/en/institutes/koti.php</w:t>
        </w:r>
      </w:hyperlink>
    </w:p>
    <w:p>
      <w:pPr>
        <w:spacing w:before="2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80</w:t>
      </w:r>
      <w:r>
        <w:rPr>
          <w:spacing w:val="99"/>
          <w:sz w:val="16"/>
          <w:vertAlign w:val="baseline"/>
        </w:rPr>
        <w:t> </w:t>
      </w:r>
      <w:hyperlink r:id="rId243">
        <w:r>
          <w:rPr>
            <w:color w:val="EC1A3A"/>
            <w:w w:val="95"/>
            <w:sz w:val="16"/>
            <w:u w:val="single" w:color="EC1A3A"/>
            <w:vertAlign w:val="baseline"/>
          </w:rPr>
          <w:t>http://elearningmoo.com/en/institutes/baiji.php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3"/>
      </w:pPr>
      <w:r>
        <w:rPr>
          <w:color w:val="685040"/>
        </w:rPr>
        <w:t>Other</w:t>
      </w:r>
      <w:r>
        <w:rPr>
          <w:color w:val="685040"/>
          <w:spacing w:val="-2"/>
        </w:rPr>
        <w:t> </w:t>
      </w:r>
      <w:r>
        <w:rPr>
          <w:color w:val="685040"/>
        </w:rPr>
        <w:t>entity</w:t>
      </w:r>
    </w:p>
    <w:p>
      <w:pPr>
        <w:pStyle w:val="Heading4"/>
        <w:spacing w:before="182"/>
        <w:jc w:val="left"/>
      </w:pPr>
      <w:r>
        <w:rPr>
          <w:color w:val="FF0000"/>
        </w:rPr>
        <w:t>State</w:t>
      </w:r>
      <w:r>
        <w:rPr>
          <w:color w:val="FF0000"/>
          <w:spacing w:val="-1"/>
        </w:rPr>
        <w:t> </w:t>
      </w:r>
      <w:r>
        <w:rPr>
          <w:color w:val="FF0000"/>
        </w:rPr>
        <w:t>Company</w:t>
      </w:r>
      <w:r>
        <w:rPr>
          <w:color w:val="FF0000"/>
          <w:spacing w:val="2"/>
        </w:rPr>
        <w:t> </w:t>
      </w:r>
      <w:r>
        <w:rPr>
          <w:color w:val="FF0000"/>
        </w:rPr>
        <w:t>for</w:t>
      </w:r>
      <w:r>
        <w:rPr>
          <w:color w:val="FF0000"/>
          <w:spacing w:val="-3"/>
        </w:rPr>
        <w:t> </w:t>
      </w:r>
      <w:r>
        <w:rPr>
          <w:color w:val="FF0000"/>
        </w:rPr>
        <w:t>Oil</w:t>
      </w:r>
      <w:r>
        <w:rPr>
          <w:color w:val="FF0000"/>
          <w:spacing w:val="-2"/>
        </w:rPr>
        <w:t> </w:t>
      </w:r>
      <w:r>
        <w:rPr>
          <w:color w:val="FF0000"/>
        </w:rPr>
        <w:t>Projects</w:t>
      </w:r>
      <w:r>
        <w:rPr>
          <w:color w:val="FF0000"/>
          <w:spacing w:val="1"/>
        </w:rPr>
        <w:t> </w:t>
      </w:r>
      <w:r>
        <w:rPr>
          <w:color w:val="FF0000"/>
        </w:rPr>
        <w:t>(SCOP)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</w:t>
      </w:r>
      <w:r>
        <w:rPr>
          <w:b/>
          <w:color w:val="006FC0"/>
          <w:spacing w:val="4"/>
          <w:sz w:val="22"/>
        </w:rPr>
        <w:t> </w:t>
      </w:r>
      <w:r>
        <w:rPr>
          <w:b/>
          <w:color w:val="006FC0"/>
          <w:sz w:val="22"/>
        </w:rPr>
        <w:t>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943" w:right="1019"/>
      </w:pPr>
      <w:r>
        <w:rPr/>
        <w:pict>
          <v:group style="position:absolute;margin-left:71pt;margin-top:7.448616pt;width:60.5pt;height:61.5pt;mso-position-horizontal-relative:page;mso-position-vertical-relative:paragraph;z-index:15791616" coordorigin="1420,149" coordsize="1210,1230">
            <v:shape style="position:absolute;left:1440;top:168;width:1170;height:1190" type="#_x0000_t75" stroked="false">
              <v:imagedata r:id="rId244" o:title=""/>
            </v:shape>
            <v:shape style="position:absolute;left:1440;top:168;width:1170;height:1190" coordorigin="1440,169" coordsize="1170,1190" path="m1440,764l1445,689,1458,617,1479,549,1509,484,1545,424,1588,369,1636,319,1691,276,1750,239,1814,209,1881,187,1952,174,2025,169,2098,174,2169,187,2236,209,2300,239,2359,276,2413,319,2462,369,2505,424,2541,484,2571,549,2592,617,2605,689,2610,764,2605,839,2592,910,2571,979,2541,1044,2505,1104,2462,1159,2413,1209,2359,1252,2300,1289,2236,1319,2169,1341,2098,1354,2025,1359,1952,1354,1881,1341,1814,1319,1750,1289,1691,1252,1636,1209,1588,1159,1545,1104,1509,1044,1479,979,1458,910,1445,839,1440,764xe" filled="false" stroked="true" strokeweight="2pt" strokecolor="#990000">
              <v:path arrowok="t"/>
              <v:stroke dashstyle="solid"/>
            </v:shape>
            <w10:wrap type="none"/>
          </v:group>
        </w:pict>
      </w:r>
      <w:r>
        <w:rPr>
          <w:spacing w:val="-1"/>
        </w:rPr>
        <w:t>State</w:t>
      </w:r>
      <w:r>
        <w:rPr>
          <w:spacing w:val="-14"/>
        </w:rPr>
        <w:t> </w:t>
      </w:r>
      <w:r>
        <w:rPr>
          <w:spacing w:val="-1"/>
        </w:rPr>
        <w:t>Company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8"/>
        </w:rPr>
        <w:t> </w:t>
      </w:r>
      <w:r>
        <w:rPr>
          <w:spacing w:val="-1"/>
        </w:rPr>
        <w:t>Oil</w:t>
      </w:r>
      <w:r>
        <w:rPr>
          <w:spacing w:val="-17"/>
        </w:rPr>
        <w:t> </w:t>
      </w:r>
      <w:r>
        <w:rPr>
          <w:spacing w:val="-1"/>
        </w:rPr>
        <w:t>Projects</w:t>
      </w:r>
      <w:r>
        <w:rPr>
          <w:spacing w:val="-17"/>
        </w:rPr>
        <w:t> </w:t>
      </w:r>
      <w:r>
        <w:rPr>
          <w:spacing w:val="-1"/>
        </w:rPr>
        <w:t>(SCOP)</w:t>
      </w:r>
      <w:r>
        <w:rPr>
          <w:spacing w:val="-15"/>
        </w:rPr>
        <w:t> </w:t>
      </w:r>
      <w:r>
        <w:rPr/>
        <w:t>was</w:t>
      </w:r>
      <w:r>
        <w:rPr>
          <w:spacing w:val="-17"/>
        </w:rPr>
        <w:t> </w:t>
      </w:r>
      <w:r>
        <w:rPr/>
        <w:t>established</w:t>
      </w:r>
      <w:r>
        <w:rPr>
          <w:spacing w:val="-12"/>
        </w:rPr>
        <w:t> </w:t>
      </w:r>
      <w:r>
        <w:rPr/>
        <w:t>in</w:t>
      </w:r>
      <w:r>
        <w:rPr>
          <w:spacing w:val="-20"/>
        </w:rPr>
        <w:t> </w:t>
      </w:r>
      <w:r>
        <w:rPr/>
        <w:t>1964.</w:t>
      </w:r>
      <w:r>
        <w:rPr>
          <w:spacing w:val="-18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8"/>
        </w:rPr>
        <w:t> </w:t>
      </w:r>
      <w:r>
        <w:rPr/>
        <w:t>specialised</w:t>
      </w:r>
      <w:r>
        <w:rPr>
          <w:spacing w:val="-63"/>
        </w:rPr>
        <w:t> </w:t>
      </w:r>
      <w:r>
        <w:rPr/>
        <w:t>in</w:t>
      </w:r>
      <w:r>
        <w:rPr>
          <w:spacing w:val="-2"/>
        </w:rPr>
        <w:t> </w:t>
      </w:r>
      <w:r>
        <w:rPr/>
        <w:t>implementing oil</w:t>
      </w:r>
      <w:r>
        <w:rPr>
          <w:spacing w:val="2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Iraq.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jc w:val="left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67"/>
        <w:ind w:left="560"/>
      </w:pPr>
      <w:r>
        <w:rPr/>
        <w:t>SCOP has</w:t>
      </w:r>
      <w:r>
        <w:rPr>
          <w:spacing w:val="2"/>
        </w:rPr>
        <w:t> </w:t>
      </w:r>
      <w:r>
        <w:rPr/>
        <w:t>five</w:t>
      </w:r>
      <w:r>
        <w:rPr>
          <w:spacing w:val="-5"/>
        </w:rPr>
        <w:t> </w:t>
      </w:r>
      <w:r>
        <w:rPr/>
        <w:t>project</w:t>
      </w:r>
      <w:r>
        <w:rPr>
          <w:spacing w:val="-5"/>
        </w:rPr>
        <w:t> </w:t>
      </w:r>
      <w:r>
        <w:rPr/>
        <w:t>departments:</w:t>
      </w:r>
    </w:p>
    <w:p>
      <w:pPr>
        <w:spacing w:before="171"/>
        <w:ind w:left="560" w:right="0" w:firstLine="0"/>
        <w:jc w:val="left"/>
        <w:rPr>
          <w:b/>
          <w:sz w:val="21"/>
        </w:rPr>
      </w:pPr>
      <w:bookmarkStart w:name="_bookmark125" w:id="157"/>
      <w:bookmarkEnd w:id="157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46: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EPARTMENTS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SCOP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1998"/>
        <w:gridCol w:w="3454"/>
        <w:gridCol w:w="3012"/>
      </w:tblGrid>
      <w:tr>
        <w:trPr>
          <w:trHeight w:val="326" w:hRule="atLeast"/>
        </w:trPr>
        <w:tc>
          <w:tcPr>
            <w:tcW w:w="502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1998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7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Project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w="3454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6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Key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achievements</w:t>
            </w:r>
          </w:p>
        </w:tc>
        <w:tc>
          <w:tcPr>
            <w:tcW w:w="3012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Email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address</w:t>
            </w:r>
          </w:p>
        </w:tc>
      </w:tr>
      <w:tr>
        <w:trPr>
          <w:trHeight w:val="2184" w:hRule="atLeast"/>
        </w:trPr>
        <w:tc>
          <w:tcPr>
            <w:tcW w:w="502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998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North</w:t>
            </w:r>
          </w:p>
        </w:tc>
        <w:tc>
          <w:tcPr>
            <w:tcW w:w="3454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60"/>
              <w:rPr>
                <w:sz w:val="18"/>
              </w:rPr>
            </w:pPr>
            <w:r>
              <w:rPr>
                <w:sz w:val="18"/>
              </w:rPr>
              <w:t>Kasak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Refinery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Rehabilitation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Project.</w:t>
            </w:r>
          </w:p>
          <w:p>
            <w:pPr>
              <w:pStyle w:val="TableParagraph"/>
              <w:spacing w:before="60"/>
              <w:ind w:left="160" w:right="87"/>
              <w:rPr>
                <w:sz w:val="18"/>
              </w:rPr>
            </w:pPr>
            <w:r>
              <w:rPr>
                <w:sz w:val="18"/>
              </w:rPr>
              <w:t>Establishing three (3) tanks 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Kirkuk refinery and rehabilitating three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tanks.</w:t>
            </w:r>
          </w:p>
          <w:p>
            <w:pPr>
              <w:pStyle w:val="TableParagraph"/>
              <w:spacing w:line="237" w:lineRule="auto" w:before="66"/>
              <w:ind w:left="160" w:right="177"/>
              <w:jc w:val="both"/>
              <w:rPr>
                <w:sz w:val="18"/>
              </w:rPr>
            </w:pPr>
            <w:r>
              <w:rPr>
                <w:sz w:val="18"/>
              </w:rPr>
              <w:t>The crude oil pipeline is 14 knots from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the strategic line to the Al-Khairat gas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station.</w:t>
            </w:r>
          </w:p>
          <w:p>
            <w:pPr>
              <w:pStyle w:val="TableParagraph"/>
              <w:spacing w:line="237" w:lineRule="auto" w:before="66"/>
              <w:ind w:left="160" w:right="103"/>
              <w:jc w:val="both"/>
              <w:rPr>
                <w:sz w:val="18"/>
              </w:rPr>
            </w:pPr>
            <w:r>
              <w:rPr>
                <w:sz w:val="18"/>
              </w:rPr>
              <w:t>8-knot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pipe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Samawa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station.</w:t>
            </w:r>
          </w:p>
        </w:tc>
        <w:tc>
          <w:tcPr>
            <w:tcW w:w="3012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10"/>
              <w:rPr>
                <w:sz w:val="18"/>
              </w:rPr>
            </w:pPr>
            <w:hyperlink r:id="rId245">
              <w:r>
                <w:rPr>
                  <w:color w:val="EC1A3A"/>
                  <w:sz w:val="18"/>
                  <w:u w:val="single" w:color="EC1A3A"/>
                </w:rPr>
                <w:t>north.oper@scop.oil.gov.iq</w:t>
              </w:r>
            </w:hyperlink>
          </w:p>
        </w:tc>
      </w:tr>
    </w:tbl>
    <w:p>
      <w:pPr>
        <w:spacing w:after="0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tabs>
          <w:tab w:pos="1232" w:val="left" w:leader="none"/>
        </w:tabs>
        <w:spacing w:before="1"/>
        <w:ind w:left="666" w:right="0" w:firstLine="0"/>
        <w:jc w:val="left"/>
        <w:rPr>
          <w:sz w:val="18"/>
        </w:rPr>
      </w:pPr>
      <w:r>
        <w:rPr>
          <w:sz w:val="18"/>
        </w:rPr>
        <w:t>2</w:t>
        <w:tab/>
        <w:t>Baghdad</w:t>
      </w:r>
    </w:p>
    <w:p>
      <w:pPr>
        <w:spacing w:line="302" w:lineRule="auto" w:before="61"/>
        <w:ind w:left="666" w:right="157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Al-Rafidain Bank Building</w:t>
      </w:r>
      <w:r>
        <w:rPr>
          <w:spacing w:val="-52"/>
          <w:sz w:val="18"/>
        </w:rPr>
        <w:t> </w:t>
      </w:r>
      <w:r>
        <w:rPr>
          <w:sz w:val="18"/>
        </w:rPr>
        <w:t>Caravan</w:t>
      </w:r>
      <w:r>
        <w:rPr>
          <w:spacing w:val="-2"/>
          <w:sz w:val="18"/>
        </w:rPr>
        <w:t> </w:t>
      </w:r>
      <w:r>
        <w:rPr>
          <w:sz w:val="18"/>
        </w:rPr>
        <w:t>works.</w:t>
      </w:r>
    </w:p>
    <w:p>
      <w:pPr>
        <w:spacing w:line="309" w:lineRule="auto" w:before="6"/>
        <w:ind w:left="666" w:right="25" w:firstLine="0"/>
        <w:jc w:val="left"/>
        <w:rPr>
          <w:sz w:val="18"/>
        </w:rPr>
      </w:pPr>
      <w:r>
        <w:rPr>
          <w:sz w:val="18"/>
        </w:rPr>
        <w:t>East Baghdad project.</w:t>
      </w:r>
      <w:r>
        <w:rPr>
          <w:spacing w:val="1"/>
          <w:sz w:val="18"/>
        </w:rPr>
        <w:t> </w:t>
      </w:r>
      <w:r>
        <w:rPr>
          <w:sz w:val="18"/>
        </w:rPr>
        <w:t>Jerusalem power station.</w:t>
      </w:r>
      <w:r>
        <w:rPr>
          <w:spacing w:val="1"/>
          <w:sz w:val="18"/>
        </w:rPr>
        <w:t> </w:t>
      </w:r>
      <w:r>
        <w:rPr>
          <w:sz w:val="18"/>
        </w:rPr>
        <w:t>Rusafa warehouse project.</w:t>
      </w:r>
      <w:r>
        <w:rPr>
          <w:spacing w:val="-52"/>
          <w:sz w:val="18"/>
        </w:rPr>
        <w:t> </w:t>
      </w:r>
      <w:r>
        <w:rPr>
          <w:sz w:val="18"/>
        </w:rPr>
        <w:t>Optical</w:t>
      </w:r>
      <w:r>
        <w:rPr>
          <w:spacing w:val="-4"/>
          <w:sz w:val="18"/>
        </w:rPr>
        <w:t> </w:t>
      </w:r>
      <w:r>
        <w:rPr>
          <w:sz w:val="18"/>
        </w:rPr>
        <w:t>cable</w:t>
      </w:r>
      <w:r>
        <w:rPr>
          <w:spacing w:val="-2"/>
          <w:sz w:val="18"/>
        </w:rPr>
        <w:t> </w:t>
      </w:r>
      <w:r>
        <w:rPr>
          <w:sz w:val="18"/>
        </w:rPr>
        <w:t>project.</w:t>
      </w:r>
    </w:p>
    <w:p>
      <w:pPr>
        <w:spacing w:before="61"/>
        <w:ind w:left="666" w:right="0" w:firstLine="0"/>
        <w:jc w:val="left"/>
        <w:rPr>
          <w:sz w:val="18"/>
        </w:rPr>
      </w:pPr>
      <w:r>
        <w:rPr/>
        <w:br w:type="column"/>
      </w:r>
      <w:hyperlink r:id="rId246">
        <w:r>
          <w:rPr>
            <w:color w:val="EC1A3A"/>
            <w:sz w:val="18"/>
            <w:u w:val="single" w:color="EC1A3A"/>
          </w:rPr>
          <w:t>bagh.oper@scop.oil.gov.iq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880" w:right="400"/>
          <w:cols w:num="3" w:equalWidth="0">
            <w:col w:w="1960" w:space="594"/>
            <w:col w:w="2870" w:space="535"/>
            <w:col w:w="4671"/>
          </w:cols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448.5pt;height:80.650pt;mso-position-horizontal-relative:char;mso-position-vertical-relative:line" coordorigin="0,0" coordsize="8970,1613">
            <v:shape style="position:absolute;left:0;top:0;width:8970;height:1613" coordorigin="0,0" coordsize="8970,1613" path="m567,0l0,0,0,1613,567,1613,567,0xm8970,0l5959,0,2550,0,2550,0,567,0,567,1613,2550,1613,2550,1613,5959,1613,8970,1613,8970,0xe" filled="true" fillcolor="#f7a2af" stroked="false">
              <v:path arrowok="t"/>
              <v:fill type="solid"/>
            </v:shape>
            <v:shape style="position:absolute;left:105;top:697;width:11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2;top:697;width:475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South</w:t>
                    </w:r>
                  </w:p>
                </w:txbxContent>
              </v:textbox>
              <w10:wrap type="none"/>
            </v:shape>
            <v:shape style="position:absolute;left:2660;top:59;width:5622;height:1494" type="#_x0000_t202" filled="false" stroked="false">
              <v:textbox inset="0,0,0,0">
                <w:txbxContent>
                  <w:p>
                    <w:pPr>
                      <w:tabs>
                        <w:tab w:pos="3404" w:val="left" w:leader="none"/>
                      </w:tabs>
                      <w:spacing w:line="302" w:lineRule="auto" w:before="2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Azmara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Project.</w:t>
                      <w:tab/>
                    </w:r>
                    <w:hyperlink r:id="rId247">
                      <w:r>
                        <w:rPr>
                          <w:color w:val="EC1A3A"/>
                          <w:sz w:val="18"/>
                          <w:u w:val="single" w:color="EC1A3A"/>
                        </w:rPr>
                        <w:t>south.oper@scop.oil.gov.iq</w:t>
                      </w:r>
                    </w:hyperlink>
                    <w:r>
                      <w:rPr>
                        <w:color w:val="EC1A3A"/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isolation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compression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stations.</w:t>
                    </w:r>
                  </w:p>
                  <w:p>
                    <w:pPr>
                      <w:spacing w:line="309" w:lineRule="auto" w:before="6"/>
                      <w:ind w:left="0" w:right="298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Rumaila gas investment project.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warehouse.</w:t>
                    </w:r>
                  </w:p>
                  <w:p>
                    <w:pPr>
                      <w:spacing w:line="237" w:lineRule="auto" w:before="5"/>
                      <w:ind w:left="0" w:right="242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Project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lay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48-knot</w:t>
                    </w:r>
                    <w:r>
                      <w:rPr>
                        <w:spacing w:val="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Zubair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FAO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pipeline.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tabs>
          <w:tab w:pos="1232" w:val="left" w:leader="none"/>
        </w:tabs>
        <w:spacing w:before="1"/>
        <w:ind w:left="666" w:right="0" w:firstLine="0"/>
        <w:jc w:val="left"/>
        <w:rPr>
          <w:sz w:val="18"/>
        </w:rPr>
      </w:pPr>
      <w:r>
        <w:rPr>
          <w:sz w:val="18"/>
        </w:rPr>
        <w:t>4</w:t>
        <w:tab/>
        <w:t>Midland</w:t>
      </w:r>
    </w:p>
    <w:p>
      <w:pPr>
        <w:spacing w:before="33"/>
        <w:ind w:left="66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FAO tanks</w:t>
      </w:r>
      <w:r>
        <w:rPr>
          <w:spacing w:val="-2"/>
          <w:sz w:val="18"/>
        </w:rPr>
        <w:t> </w:t>
      </w:r>
      <w:r>
        <w:rPr>
          <w:sz w:val="18"/>
        </w:rPr>
        <w:t>project.</w:t>
      </w:r>
    </w:p>
    <w:p>
      <w:pPr>
        <w:spacing w:line="237" w:lineRule="auto" w:before="61"/>
        <w:ind w:left="666" w:right="191" w:firstLine="0"/>
        <w:jc w:val="left"/>
        <w:rPr>
          <w:sz w:val="18"/>
        </w:rPr>
      </w:pPr>
      <w:r>
        <w:rPr>
          <w:sz w:val="18"/>
        </w:rPr>
        <w:t>Diwaniyah/Najaf pipeline project to</w:t>
      </w:r>
      <w:r>
        <w:rPr>
          <w:spacing w:val="-52"/>
          <w:sz w:val="18"/>
        </w:rPr>
        <w:t> </w:t>
      </w:r>
      <w:r>
        <w:rPr>
          <w:sz w:val="18"/>
        </w:rPr>
        <w:t>deliver</w:t>
      </w:r>
      <w:r>
        <w:rPr>
          <w:spacing w:val="-1"/>
          <w:sz w:val="18"/>
        </w:rPr>
        <w:t> </w:t>
      </w:r>
      <w:r>
        <w:rPr>
          <w:sz w:val="18"/>
        </w:rPr>
        <w:t>gas</w:t>
      </w:r>
      <w:r>
        <w:rPr>
          <w:spacing w:val="-4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Najaf</w:t>
      </w:r>
      <w:r>
        <w:rPr>
          <w:spacing w:val="-2"/>
          <w:sz w:val="18"/>
        </w:rPr>
        <w:t> </w:t>
      </w:r>
      <w:r>
        <w:rPr>
          <w:sz w:val="18"/>
        </w:rPr>
        <w:t>gas</w:t>
      </w:r>
      <w:r>
        <w:rPr>
          <w:spacing w:val="-3"/>
          <w:sz w:val="18"/>
        </w:rPr>
        <w:t> </w:t>
      </w:r>
      <w:r>
        <w:rPr>
          <w:sz w:val="18"/>
        </w:rPr>
        <w:t>station.</w:t>
      </w:r>
    </w:p>
    <w:p>
      <w:pPr>
        <w:spacing w:line="237" w:lineRule="auto" w:before="62"/>
        <w:ind w:left="666" w:right="158" w:firstLine="0"/>
        <w:jc w:val="left"/>
        <w:rPr>
          <w:sz w:val="18"/>
        </w:rPr>
      </w:pPr>
      <w:r>
        <w:rPr>
          <w:sz w:val="18"/>
        </w:rPr>
        <w:t>A 24-knot pipeline project to deliver</w:t>
      </w:r>
      <w:r>
        <w:rPr>
          <w:spacing w:val="-52"/>
          <w:sz w:val="18"/>
        </w:rPr>
        <w:t> </w:t>
      </w:r>
      <w:r>
        <w:rPr>
          <w:sz w:val="18"/>
        </w:rPr>
        <w:t>gas</w:t>
      </w:r>
      <w:r>
        <w:rPr>
          <w:spacing w:val="-4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Diwaniyah</w:t>
      </w:r>
      <w:r>
        <w:rPr>
          <w:spacing w:val="-1"/>
          <w:sz w:val="18"/>
        </w:rPr>
        <w:t> </w:t>
      </w:r>
      <w:r>
        <w:rPr>
          <w:sz w:val="18"/>
        </w:rPr>
        <w:t>power</w:t>
      </w:r>
      <w:r>
        <w:rPr>
          <w:spacing w:val="-1"/>
          <w:sz w:val="18"/>
        </w:rPr>
        <w:t> </w:t>
      </w:r>
      <w:r>
        <w:rPr>
          <w:sz w:val="18"/>
        </w:rPr>
        <w:t>station.</w:t>
      </w:r>
    </w:p>
    <w:p>
      <w:pPr>
        <w:spacing w:before="64"/>
        <w:ind w:left="666" w:right="0" w:firstLine="0"/>
        <w:jc w:val="left"/>
        <w:rPr>
          <w:sz w:val="18"/>
        </w:rPr>
      </w:pPr>
      <w:r>
        <w:rPr>
          <w:sz w:val="18"/>
        </w:rPr>
        <w:t>Najaf</w:t>
      </w:r>
      <w:r>
        <w:rPr>
          <w:spacing w:val="-2"/>
          <w:sz w:val="18"/>
        </w:rPr>
        <w:t> </w:t>
      </w:r>
      <w:r>
        <w:rPr>
          <w:sz w:val="18"/>
        </w:rPr>
        <w:t>refinery.</w:t>
      </w:r>
    </w:p>
    <w:p>
      <w:pPr>
        <w:spacing w:before="60"/>
        <w:ind w:left="666" w:right="0" w:firstLine="0"/>
        <w:jc w:val="left"/>
        <w:rPr>
          <w:sz w:val="18"/>
        </w:rPr>
      </w:pPr>
      <w:r>
        <w:rPr>
          <w:sz w:val="18"/>
        </w:rPr>
        <w:t>Dry</w:t>
      </w:r>
      <w:r>
        <w:rPr>
          <w:spacing w:val="-2"/>
          <w:sz w:val="18"/>
        </w:rPr>
        <w:t> </w:t>
      </w:r>
      <w:r>
        <w:rPr>
          <w:sz w:val="18"/>
        </w:rPr>
        <w:t>gas</w:t>
      </w:r>
      <w:r>
        <w:rPr>
          <w:spacing w:val="-5"/>
          <w:sz w:val="18"/>
        </w:rPr>
        <w:t> </w:t>
      </w:r>
      <w:r>
        <w:rPr>
          <w:sz w:val="18"/>
        </w:rPr>
        <w:t>pipeline</w:t>
      </w:r>
      <w:r>
        <w:rPr>
          <w:spacing w:val="-1"/>
          <w:sz w:val="18"/>
        </w:rPr>
        <w:t> </w:t>
      </w:r>
      <w:r>
        <w:rPr>
          <w:sz w:val="18"/>
        </w:rPr>
        <w:t>project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Haidariyah.</w:t>
      </w:r>
    </w:p>
    <w:p>
      <w:pPr>
        <w:spacing w:before="33"/>
        <w:ind w:left="228" w:right="0" w:firstLine="0"/>
        <w:jc w:val="left"/>
        <w:rPr>
          <w:sz w:val="18"/>
        </w:rPr>
      </w:pPr>
      <w:r>
        <w:rPr/>
        <w:br w:type="column"/>
      </w:r>
      <w:hyperlink r:id="rId248">
        <w:r>
          <w:rPr>
            <w:color w:val="EC1A3A"/>
            <w:sz w:val="18"/>
            <w:u w:val="single" w:color="EC1A3A"/>
          </w:rPr>
          <w:t>middle.oper@scop.oil.gov.iq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880" w:right="400"/>
          <w:cols w:num="3" w:equalWidth="0">
            <w:col w:w="1903" w:space="652"/>
            <w:col w:w="3803" w:space="39"/>
            <w:col w:w="4233"/>
          </w:cols>
        </w:sect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448.5pt;height:17.350pt;mso-position-horizontal-relative:char;mso-position-vertical-relative:line" coordorigin="0,0" coordsize="8970,347">
            <v:shape style="position:absolute;left:0;top:0;width:8970;height:327" coordorigin="0,0" coordsize="8970,327" path="m567,0l0,0,0,327,567,327,567,0xm8970,0l5959,0,2550,0,2550,0,567,0,567,327,2550,327,2550,327,5959,327,8970,327,8970,0xe" filled="true" fillcolor="#f7a2af" stroked="false">
              <v:path arrowok="t"/>
              <v:fill type="solid"/>
            </v:shape>
            <v:shape style="position:absolute;left:0;top:326;width:8970;height:20" coordorigin="0,327" coordsize="8970,20" path="m567,327l0,327,0,346,567,346,567,327xm2569,327l2550,327,2550,327,586,327,567,327,567,346,586,346,2550,346,2550,346,2569,346,2569,327xm5978,327l5959,327,2569,327,2569,346,5959,346,5978,346,5978,327xm8970,327l5978,327,5978,346,8970,346,8970,327xe" filled="true" fillcolor="#ff0000" stroked="false">
              <v:path arrowok="t"/>
              <v:fill type="solid"/>
            </v:shape>
            <v:shape style="position:absolute;left:0;top:0;width:8970;height:327" type="#_x0000_t202" filled="false" stroked="false">
              <v:textbox inset="0,0,0,0">
                <w:txbxContent>
                  <w:p>
                    <w:pPr>
                      <w:tabs>
                        <w:tab w:pos="672" w:val="left" w:leader="none"/>
                        <w:tab w:pos="2660" w:val="left" w:leader="none"/>
                        <w:tab w:pos="6064" w:val="left" w:leader="none"/>
                      </w:tabs>
                      <w:spacing w:before="62"/>
                      <w:ind w:left="10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  <w:tab/>
                      <w:t>Karbala</w:t>
                      <w:tab/>
                      <w:t>NA</w:t>
                      <w:tab/>
                      <w:t>NA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8" w:lineRule="exact" w:before="0"/>
        <w:ind w:left="666" w:right="0" w:firstLine="0"/>
        <w:jc w:val="left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SCOP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website</w:t>
      </w:r>
    </w:p>
    <w:p>
      <w:pPr>
        <w:pStyle w:val="BodyText"/>
        <w:spacing w:before="132"/>
        <w:ind w:left="560"/>
      </w:pPr>
      <w:r>
        <w:rPr/>
        <w:t>SCOP</w:t>
      </w:r>
      <w:r>
        <w:rPr>
          <w:spacing w:val="-5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departments: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172" w:after="0"/>
        <w:ind w:left="1276" w:right="0" w:hanging="362"/>
        <w:jc w:val="left"/>
        <w:rPr>
          <w:sz w:val="22"/>
        </w:rPr>
      </w:pPr>
      <w:r>
        <w:rPr>
          <w:sz w:val="22"/>
        </w:rPr>
        <w:t>Information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Communications</w:t>
      </w:r>
      <w:r>
        <w:rPr>
          <w:spacing w:val="-8"/>
          <w:sz w:val="22"/>
        </w:rPr>
        <w:t> </w:t>
      </w:r>
      <w:r>
        <w:rPr>
          <w:sz w:val="22"/>
        </w:rPr>
        <w:t>Technology</w:t>
      </w:r>
      <w:r>
        <w:rPr>
          <w:spacing w:val="1"/>
          <w:sz w:val="22"/>
        </w:rPr>
        <w:t> </w:t>
      </w:r>
      <w:r>
        <w:rPr>
          <w:sz w:val="22"/>
        </w:rPr>
        <w:t>Department.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sz w:val="22"/>
        </w:rPr>
      </w:pPr>
      <w:r>
        <w:rPr>
          <w:sz w:val="22"/>
        </w:rPr>
        <w:t>Engineering</w:t>
      </w:r>
      <w:r>
        <w:rPr>
          <w:spacing w:val="-6"/>
          <w:sz w:val="22"/>
        </w:rPr>
        <w:t> </w:t>
      </w:r>
      <w:r>
        <w:rPr>
          <w:sz w:val="22"/>
        </w:rPr>
        <w:t>Examination</w:t>
      </w:r>
      <w:r>
        <w:rPr>
          <w:spacing w:val="-2"/>
          <w:sz w:val="22"/>
        </w:rPr>
        <w:t> </w:t>
      </w:r>
      <w:r>
        <w:rPr>
          <w:sz w:val="22"/>
        </w:rPr>
        <w:t>Department.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sz w:val="22"/>
        </w:rPr>
      </w:pPr>
      <w:r>
        <w:rPr>
          <w:sz w:val="22"/>
        </w:rPr>
        <w:t>Legal</w:t>
      </w:r>
      <w:r>
        <w:rPr>
          <w:spacing w:val="-1"/>
          <w:sz w:val="22"/>
        </w:rPr>
        <w:t> </w:t>
      </w:r>
      <w:r>
        <w:rPr>
          <w:sz w:val="22"/>
        </w:rPr>
        <w:t>Department.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115" w:after="0"/>
        <w:ind w:left="1276" w:right="0" w:hanging="362"/>
        <w:jc w:val="left"/>
        <w:rPr>
          <w:sz w:val="22"/>
        </w:rPr>
      </w:pPr>
      <w:r>
        <w:rPr>
          <w:sz w:val="22"/>
        </w:rPr>
        <w:t>Internal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Auditing</w:t>
      </w:r>
      <w:r>
        <w:rPr>
          <w:spacing w:val="-1"/>
          <w:sz w:val="22"/>
        </w:rPr>
        <w:t> </w:t>
      </w:r>
      <w:r>
        <w:rPr>
          <w:sz w:val="22"/>
        </w:rPr>
        <w:t>Department.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sz w:val="22"/>
        </w:rPr>
      </w:pPr>
      <w:r>
        <w:rPr>
          <w:sz w:val="22"/>
        </w:rPr>
        <w:t>Purchasing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Exporting</w:t>
      </w:r>
      <w:r>
        <w:rPr>
          <w:spacing w:val="-4"/>
          <w:sz w:val="22"/>
        </w:rPr>
        <w:t> </w:t>
      </w:r>
      <w:r>
        <w:rPr>
          <w:sz w:val="22"/>
        </w:rPr>
        <w:t>Department.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80" w:after="0"/>
        <w:ind w:left="1276" w:right="0" w:hanging="362"/>
        <w:jc w:val="left"/>
        <w:rPr>
          <w:sz w:val="22"/>
        </w:rPr>
      </w:pPr>
      <w:r>
        <w:rPr>
          <w:sz w:val="22"/>
        </w:rPr>
        <w:t>Contracts</w:t>
      </w:r>
      <w:r>
        <w:rPr>
          <w:spacing w:val="-4"/>
          <w:sz w:val="22"/>
        </w:rPr>
        <w:t> </w:t>
      </w:r>
      <w:r>
        <w:rPr>
          <w:sz w:val="22"/>
        </w:rPr>
        <w:t>Department.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sz w:val="22"/>
        </w:rPr>
      </w:pPr>
      <w:r>
        <w:rPr>
          <w:sz w:val="22"/>
        </w:rPr>
        <w:t>Performance</w:t>
      </w:r>
      <w:r>
        <w:rPr>
          <w:spacing w:val="-6"/>
          <w:sz w:val="22"/>
        </w:rPr>
        <w:t> </w:t>
      </w:r>
      <w:r>
        <w:rPr>
          <w:sz w:val="22"/>
        </w:rPr>
        <w:t>Follow-up and</w:t>
      </w:r>
      <w:r>
        <w:rPr>
          <w:spacing w:val="-5"/>
          <w:sz w:val="22"/>
        </w:rPr>
        <w:t> </w:t>
      </w:r>
      <w:r>
        <w:rPr>
          <w:sz w:val="22"/>
        </w:rPr>
        <w:t>Quality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7"/>
          <w:sz w:val="22"/>
        </w:rPr>
        <w:t> </w:t>
      </w:r>
      <w:r>
        <w:rPr>
          <w:sz w:val="22"/>
        </w:rPr>
        <w:t>Department;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79"/>
        </w:numPr>
        <w:tabs>
          <w:tab w:pos="1276" w:val="left" w:leader="none"/>
          <w:tab w:pos="1277" w:val="left" w:leader="none"/>
        </w:tabs>
        <w:spacing w:line="240" w:lineRule="auto" w:before="81" w:after="0"/>
        <w:ind w:left="1276" w:right="0" w:hanging="362"/>
        <w:jc w:val="left"/>
        <w:rPr>
          <w:sz w:val="22"/>
        </w:rPr>
      </w:pP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Environment</w:t>
      </w:r>
      <w:r>
        <w:rPr>
          <w:spacing w:val="-5"/>
          <w:sz w:val="22"/>
        </w:rPr>
        <w:t> </w:t>
      </w:r>
      <w:r>
        <w:rPr>
          <w:sz w:val="22"/>
        </w:rPr>
        <w:t>Department.</w:t>
      </w:r>
    </w:p>
    <w:p>
      <w:pPr>
        <w:pStyle w:val="Heading4"/>
        <w:spacing w:before="143"/>
      </w:pPr>
      <w:r>
        <w:rPr>
          <w:color w:val="006FC0"/>
        </w:rPr>
        <w:t>Financial</w:t>
      </w:r>
      <w:r>
        <w:rPr>
          <w:color w:val="006FC0"/>
          <w:spacing w:val="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31"/>
        <w:jc w:val="both"/>
      </w:pP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website.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unaudited</w:t>
      </w:r>
      <w:r>
        <w:rPr>
          <w:spacing w:val="-6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FY</w:t>
      </w:r>
      <w:r>
        <w:rPr>
          <w:spacing w:val="-7"/>
        </w:rPr>
        <w:t> </w:t>
      </w:r>
      <w:r>
        <w:rPr/>
        <w:t>2021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Directorate.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249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250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numPr>
          <w:ilvl w:val="2"/>
          <w:numId w:val="59"/>
        </w:numPr>
        <w:tabs>
          <w:tab w:pos="1339" w:val="left" w:leader="none"/>
        </w:tabs>
        <w:spacing w:line="240" w:lineRule="auto" w:before="1" w:after="0"/>
        <w:ind w:left="1338" w:right="0" w:hanging="779"/>
        <w:jc w:val="left"/>
      </w:pPr>
      <w:bookmarkStart w:name="_bookmark126" w:id="158"/>
      <w:bookmarkEnd w:id="158"/>
      <w:r>
        <w:rPr>
          <w:b w:val="0"/>
        </w:rPr>
      </w:r>
      <w:bookmarkStart w:name="_bookmark126" w:id="159"/>
      <w:bookmarkEnd w:id="159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4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73"/>
        <w:ind w:left="560" w:right="1033"/>
        <w:jc w:val="both"/>
      </w:pPr>
      <w:r>
        <w:rPr/>
        <w:t>EITI</w:t>
      </w:r>
      <w:r>
        <w:rPr>
          <w:spacing w:val="-16"/>
        </w:rPr>
        <w:t> </w:t>
      </w:r>
      <w:r>
        <w:rPr/>
        <w:t>Requirement</w:t>
      </w:r>
      <w:r>
        <w:rPr>
          <w:spacing w:val="-12"/>
        </w:rPr>
        <w:t> </w:t>
      </w:r>
      <w:r>
        <w:rPr/>
        <w:t>2.6</w:t>
      </w:r>
      <w:r>
        <w:rPr>
          <w:spacing w:val="-13"/>
        </w:rPr>
        <w:t> </w:t>
      </w:r>
      <w:r>
        <w:rPr/>
        <w:t>requires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state-owned</w:t>
      </w:r>
      <w:r>
        <w:rPr>
          <w:spacing w:val="-15"/>
        </w:rPr>
        <w:t> </w:t>
      </w:r>
      <w:r>
        <w:rPr/>
        <w:t>enterprises</w:t>
      </w:r>
      <w:r>
        <w:rPr>
          <w:spacing w:val="-10"/>
        </w:rPr>
        <w:t> </w:t>
      </w:r>
      <w:r>
        <w:rPr/>
        <w:t>to</w:t>
      </w:r>
      <w:r>
        <w:rPr>
          <w:spacing w:val="-15"/>
        </w:rPr>
        <w:t> </w:t>
      </w:r>
      <w:r>
        <w:rPr/>
        <w:t>disclose</w:t>
      </w:r>
      <w:r>
        <w:rPr>
          <w:spacing w:val="-13"/>
        </w:rPr>
        <w:t> </w:t>
      </w:r>
      <w:r>
        <w:rPr/>
        <w:t>their</w:t>
      </w:r>
      <w:r>
        <w:rPr>
          <w:spacing w:val="-64"/>
        </w:rPr>
        <w:t> </w:t>
      </w:r>
      <w:r>
        <w:rPr>
          <w:spacing w:val="-1"/>
        </w:rPr>
        <w:t>shareholding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oil,</w:t>
      </w:r>
      <w:r>
        <w:rPr>
          <w:spacing w:val="-13"/>
        </w:rPr>
        <w:t> </w:t>
      </w:r>
      <w:r>
        <w:rPr>
          <w:spacing w:val="-1"/>
        </w:rPr>
        <w:t>gas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mining</w:t>
      </w:r>
      <w:r>
        <w:rPr>
          <w:spacing w:val="-14"/>
        </w:rPr>
        <w:t> </w:t>
      </w:r>
      <w:r>
        <w:rPr>
          <w:spacing w:val="-1"/>
        </w:rPr>
        <w:t>companies</w:t>
      </w:r>
      <w:r>
        <w:rPr>
          <w:spacing w:val="-13"/>
        </w:rPr>
        <w:t> </w:t>
      </w:r>
      <w:r>
        <w:rPr/>
        <w:t>operating</w:t>
      </w:r>
      <w:r>
        <w:rPr>
          <w:spacing w:val="-14"/>
        </w:rPr>
        <w:t> </w:t>
      </w:r>
      <w:r>
        <w:rPr/>
        <w:t>within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country,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changes</w:t>
      </w:r>
      <w:r>
        <w:rPr>
          <w:spacing w:val="-6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shareholding 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period</w:t>
      </w:r>
      <w:r>
        <w:rPr>
          <w:spacing w:val="-4"/>
        </w:rPr>
        <w:t> </w:t>
      </w:r>
      <w:r>
        <w:rPr/>
        <w:t>covered</w:t>
      </w:r>
      <w:r>
        <w:rPr>
          <w:spacing w:val="-3"/>
        </w:rPr>
        <w:t> </w:t>
      </w:r>
      <w:r>
        <w:rPr/>
        <w:t>by the</w:t>
      </w:r>
      <w:r>
        <w:rPr>
          <w:spacing w:val="6"/>
        </w:rPr>
        <w:t> </w:t>
      </w:r>
      <w:r>
        <w:rPr/>
        <w:t>report.</w:t>
      </w:r>
    </w:p>
    <w:p>
      <w:pPr>
        <w:spacing w:line="288" w:lineRule="auto" w:before="123"/>
        <w:ind w:left="560" w:right="1030" w:firstLine="0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MSG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has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defined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state-owned</w:t>
      </w:r>
      <w:r>
        <w:rPr>
          <w:spacing w:val="-12"/>
          <w:sz w:val="22"/>
        </w:rPr>
        <w:t> </w:t>
      </w:r>
      <w:r>
        <w:rPr>
          <w:sz w:val="22"/>
        </w:rPr>
        <w:t>enterprises</w:t>
      </w:r>
      <w:r>
        <w:rPr>
          <w:spacing w:val="-12"/>
          <w:sz w:val="22"/>
        </w:rPr>
        <w:t> </w:t>
      </w:r>
      <w:r>
        <w:rPr>
          <w:sz w:val="22"/>
        </w:rPr>
        <w:t>(SOEs)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accordance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amended</w:t>
      </w:r>
      <w:r>
        <w:rPr>
          <w:spacing w:val="-13"/>
          <w:sz w:val="22"/>
        </w:rPr>
        <w:t> </w:t>
      </w:r>
      <w:r>
        <w:rPr>
          <w:sz w:val="22"/>
        </w:rPr>
        <w:t>Public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Companies’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Law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no.</w:t>
      </w:r>
      <w:r>
        <w:rPr>
          <w:spacing w:val="-13"/>
          <w:sz w:val="22"/>
        </w:rPr>
        <w:t> </w:t>
      </w:r>
      <w:r>
        <w:rPr>
          <w:sz w:val="22"/>
        </w:rPr>
        <w:t>22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1997,</w:t>
      </w:r>
      <w:r>
        <w:rPr>
          <w:spacing w:val="-13"/>
          <w:sz w:val="22"/>
        </w:rPr>
        <w:t> </w:t>
      </w:r>
      <w:r>
        <w:rPr>
          <w:sz w:val="22"/>
        </w:rPr>
        <w:t>which</w:t>
      </w:r>
      <w:r>
        <w:rPr>
          <w:spacing w:val="-19"/>
          <w:sz w:val="22"/>
        </w:rPr>
        <w:t> </w:t>
      </w:r>
      <w:r>
        <w:rPr>
          <w:sz w:val="22"/>
        </w:rPr>
        <w:t>defines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public</w:t>
      </w:r>
      <w:r>
        <w:rPr>
          <w:spacing w:val="-18"/>
          <w:sz w:val="22"/>
        </w:rPr>
        <w:t> </w:t>
      </w:r>
      <w:r>
        <w:rPr>
          <w:sz w:val="22"/>
        </w:rPr>
        <w:t>company</w:t>
      </w:r>
      <w:r>
        <w:rPr>
          <w:spacing w:val="-13"/>
          <w:sz w:val="22"/>
        </w:rPr>
        <w:t> </w:t>
      </w:r>
      <w:r>
        <w:rPr>
          <w:sz w:val="22"/>
        </w:rPr>
        <w:t>as:</w:t>
      </w:r>
      <w:r>
        <w:rPr>
          <w:spacing w:val="-18"/>
          <w:sz w:val="22"/>
        </w:rPr>
        <w:t> </w:t>
      </w:r>
      <w:r>
        <w:rPr>
          <w:sz w:val="22"/>
        </w:rPr>
        <w:t>“</w:t>
      </w:r>
      <w:r>
        <w:rPr>
          <w:i/>
          <w:color w:val="79091A"/>
          <w:sz w:val="22"/>
        </w:rPr>
        <w:t>a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self-funded</w:t>
      </w:r>
      <w:r>
        <w:rPr>
          <w:i/>
          <w:color w:val="79091A"/>
          <w:spacing w:val="-12"/>
          <w:sz w:val="22"/>
        </w:rPr>
        <w:t> </w:t>
      </w:r>
      <w:r>
        <w:rPr>
          <w:i/>
          <w:color w:val="79091A"/>
          <w:sz w:val="22"/>
        </w:rPr>
        <w:t>economic</w:t>
      </w:r>
      <w:r>
        <w:rPr>
          <w:i/>
          <w:color w:val="79091A"/>
          <w:spacing w:val="-64"/>
          <w:sz w:val="22"/>
        </w:rPr>
        <w:t> </w:t>
      </w:r>
      <w:r>
        <w:rPr>
          <w:i/>
          <w:color w:val="79091A"/>
          <w:sz w:val="22"/>
        </w:rPr>
        <w:t>unit</w:t>
      </w:r>
      <w:r>
        <w:rPr>
          <w:i/>
          <w:color w:val="79091A"/>
          <w:spacing w:val="-13"/>
          <w:sz w:val="22"/>
        </w:rPr>
        <w:t> </w:t>
      </w:r>
      <w:r>
        <w:rPr>
          <w:i/>
          <w:color w:val="79091A"/>
          <w:sz w:val="22"/>
        </w:rPr>
        <w:t>which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is</w:t>
      </w:r>
      <w:r>
        <w:rPr>
          <w:i/>
          <w:color w:val="79091A"/>
          <w:spacing w:val="-9"/>
          <w:sz w:val="22"/>
        </w:rPr>
        <w:t> </w:t>
      </w:r>
      <w:r>
        <w:rPr>
          <w:i/>
          <w:color w:val="79091A"/>
          <w:sz w:val="22"/>
        </w:rPr>
        <w:t>fully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owned</w:t>
      </w:r>
      <w:r>
        <w:rPr>
          <w:i/>
          <w:color w:val="79091A"/>
          <w:spacing w:val="-9"/>
          <w:sz w:val="22"/>
        </w:rPr>
        <w:t> </w:t>
      </w:r>
      <w:r>
        <w:rPr>
          <w:i/>
          <w:color w:val="79091A"/>
          <w:sz w:val="22"/>
        </w:rPr>
        <w:t>by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the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state,</w:t>
      </w:r>
      <w:r>
        <w:rPr>
          <w:i/>
          <w:color w:val="79091A"/>
          <w:spacing w:val="-11"/>
          <w:sz w:val="22"/>
        </w:rPr>
        <w:t> </w:t>
      </w:r>
      <w:r>
        <w:rPr>
          <w:i/>
          <w:color w:val="79091A"/>
          <w:sz w:val="22"/>
        </w:rPr>
        <w:t>has</w:t>
      </w:r>
      <w:r>
        <w:rPr>
          <w:i/>
          <w:color w:val="79091A"/>
          <w:spacing w:val="-9"/>
          <w:sz w:val="22"/>
        </w:rPr>
        <w:t> </w:t>
      </w:r>
      <w:r>
        <w:rPr>
          <w:i/>
          <w:color w:val="79091A"/>
          <w:sz w:val="22"/>
        </w:rPr>
        <w:t>a</w:t>
      </w:r>
      <w:r>
        <w:rPr>
          <w:i/>
          <w:color w:val="79091A"/>
          <w:spacing w:val="-12"/>
          <w:sz w:val="22"/>
        </w:rPr>
        <w:t> </w:t>
      </w:r>
      <w:r>
        <w:rPr>
          <w:i/>
          <w:color w:val="79091A"/>
          <w:sz w:val="22"/>
        </w:rPr>
        <w:t>legal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personality,</w:t>
      </w:r>
      <w:r>
        <w:rPr>
          <w:i/>
          <w:color w:val="79091A"/>
          <w:spacing w:val="-11"/>
          <w:sz w:val="22"/>
        </w:rPr>
        <w:t> </w:t>
      </w:r>
      <w:r>
        <w:rPr>
          <w:i/>
          <w:color w:val="79091A"/>
          <w:sz w:val="22"/>
        </w:rPr>
        <w:t>financially</w:t>
      </w:r>
      <w:r>
        <w:rPr>
          <w:i/>
          <w:color w:val="79091A"/>
          <w:spacing w:val="-10"/>
          <w:sz w:val="22"/>
        </w:rPr>
        <w:t> </w:t>
      </w:r>
      <w:r>
        <w:rPr>
          <w:i/>
          <w:color w:val="79091A"/>
          <w:sz w:val="22"/>
        </w:rPr>
        <w:t>and</w:t>
      </w:r>
      <w:r>
        <w:rPr>
          <w:i/>
          <w:color w:val="79091A"/>
          <w:spacing w:val="-14"/>
          <w:sz w:val="22"/>
        </w:rPr>
        <w:t> </w:t>
      </w:r>
      <w:r>
        <w:rPr>
          <w:i/>
          <w:color w:val="79091A"/>
          <w:sz w:val="22"/>
        </w:rPr>
        <w:t>economically</w:t>
      </w:r>
      <w:r>
        <w:rPr>
          <w:i/>
          <w:color w:val="79091A"/>
          <w:spacing w:val="-64"/>
          <w:sz w:val="22"/>
        </w:rPr>
        <w:t> </w:t>
      </w:r>
      <w:r>
        <w:rPr>
          <w:i/>
          <w:color w:val="79091A"/>
          <w:sz w:val="22"/>
        </w:rPr>
        <w:t>independent,</w:t>
      </w:r>
      <w:r>
        <w:rPr>
          <w:i/>
          <w:color w:val="79091A"/>
          <w:spacing w:val="-5"/>
          <w:sz w:val="22"/>
        </w:rPr>
        <w:t> </w:t>
      </w:r>
      <w:r>
        <w:rPr>
          <w:i/>
          <w:color w:val="79091A"/>
          <w:sz w:val="22"/>
        </w:rPr>
        <w:t>and</w:t>
      </w:r>
      <w:r>
        <w:rPr>
          <w:i/>
          <w:color w:val="79091A"/>
          <w:spacing w:val="1"/>
          <w:sz w:val="22"/>
        </w:rPr>
        <w:t> </w:t>
      </w:r>
      <w:r>
        <w:rPr>
          <w:i/>
          <w:color w:val="79091A"/>
          <w:sz w:val="22"/>
        </w:rPr>
        <w:t>operates</w:t>
      </w:r>
      <w:r>
        <w:rPr>
          <w:i/>
          <w:color w:val="79091A"/>
          <w:spacing w:val="2"/>
          <w:sz w:val="22"/>
        </w:rPr>
        <w:t> </w:t>
      </w:r>
      <w:r>
        <w:rPr>
          <w:i/>
          <w:color w:val="79091A"/>
          <w:sz w:val="22"/>
        </w:rPr>
        <w:t>according</w:t>
      </w:r>
      <w:r>
        <w:rPr>
          <w:i/>
          <w:color w:val="79091A"/>
          <w:spacing w:val="-1"/>
          <w:sz w:val="22"/>
        </w:rPr>
        <w:t> </w:t>
      </w:r>
      <w:r>
        <w:rPr>
          <w:i/>
          <w:color w:val="79091A"/>
          <w:sz w:val="22"/>
        </w:rPr>
        <w:t>to</w:t>
      </w:r>
      <w:r>
        <w:rPr>
          <w:i/>
          <w:color w:val="79091A"/>
          <w:spacing w:val="1"/>
          <w:sz w:val="22"/>
        </w:rPr>
        <w:t> </w:t>
      </w:r>
      <w:r>
        <w:rPr>
          <w:i/>
          <w:color w:val="79091A"/>
          <w:sz w:val="22"/>
        </w:rPr>
        <w:t>economic</w:t>
      </w:r>
      <w:r>
        <w:rPr>
          <w:i/>
          <w:color w:val="79091A"/>
          <w:spacing w:val="-1"/>
          <w:sz w:val="22"/>
        </w:rPr>
        <w:t> </w:t>
      </w:r>
      <w:r>
        <w:rPr>
          <w:i/>
          <w:color w:val="79091A"/>
          <w:sz w:val="22"/>
        </w:rPr>
        <w:t>bases</w:t>
      </w:r>
      <w:r>
        <w:rPr>
          <w:sz w:val="22"/>
        </w:rPr>
        <w:t>”.</w:t>
      </w:r>
    </w:p>
    <w:p>
      <w:pPr>
        <w:pStyle w:val="Heading3"/>
        <w:spacing w:before="119"/>
        <w:jc w:val="both"/>
      </w:pPr>
      <w:r>
        <w:rPr>
          <w:color w:val="685040"/>
        </w:rPr>
        <w:t>Overview</w:t>
      </w:r>
      <w:r>
        <w:rPr>
          <w:color w:val="685040"/>
          <w:spacing w:val="-5"/>
        </w:rPr>
        <w:t> </w:t>
      </w:r>
      <w:r>
        <w:rPr>
          <w:color w:val="685040"/>
        </w:rPr>
        <w:t>of</w:t>
      </w:r>
      <w:r>
        <w:rPr>
          <w:color w:val="685040"/>
          <w:spacing w:val="-1"/>
        </w:rPr>
        <w:t> </w:t>
      </w:r>
      <w:r>
        <w:rPr>
          <w:color w:val="685040"/>
        </w:rPr>
        <w:t>State</w:t>
      </w:r>
      <w:r>
        <w:rPr>
          <w:color w:val="685040"/>
          <w:spacing w:val="-3"/>
        </w:rPr>
        <w:t> </w:t>
      </w:r>
      <w:r>
        <w:rPr>
          <w:color w:val="685040"/>
        </w:rPr>
        <w:t>participation</w:t>
      </w:r>
      <w:r>
        <w:rPr>
          <w:color w:val="685040"/>
          <w:spacing w:val="-2"/>
        </w:rPr>
        <w:t> </w:t>
      </w:r>
      <w:r>
        <w:rPr>
          <w:color w:val="685040"/>
        </w:rPr>
        <w:t>in</w:t>
      </w:r>
      <w:r>
        <w:rPr>
          <w:color w:val="685040"/>
          <w:spacing w:val="-1"/>
        </w:rPr>
        <w:t> </w:t>
      </w:r>
      <w:r>
        <w:rPr>
          <w:color w:val="685040"/>
        </w:rPr>
        <w:t>the</w:t>
      </w:r>
      <w:r>
        <w:rPr>
          <w:color w:val="685040"/>
          <w:spacing w:val="2"/>
        </w:rPr>
        <w:t> </w:t>
      </w:r>
      <w:r>
        <w:rPr>
          <w:color w:val="685040"/>
        </w:rPr>
        <w:t>mining</w:t>
      </w:r>
      <w:r>
        <w:rPr>
          <w:color w:val="685040"/>
          <w:spacing w:val="-5"/>
        </w:rPr>
        <w:t> </w:t>
      </w:r>
      <w:r>
        <w:rPr>
          <w:color w:val="685040"/>
        </w:rPr>
        <w:t>sector</w:t>
      </w:r>
    </w:p>
    <w:p>
      <w:pPr>
        <w:pStyle w:val="BodyText"/>
        <w:spacing w:line="288" w:lineRule="auto" w:before="176"/>
        <w:ind w:left="560" w:right="1032"/>
        <w:jc w:val="both"/>
      </w:pPr>
      <w:r>
        <w:rPr/>
        <w:t>The mining sector comprises several companies affiliated to the MIM that play crucial roles</w:t>
      </w:r>
      <w:r>
        <w:rPr>
          <w:spacing w:val="-6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exploration,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mineral</w:t>
      </w:r>
      <w:r>
        <w:rPr>
          <w:spacing w:val="-64"/>
        </w:rPr>
        <w:t> </w:t>
      </w:r>
      <w:r>
        <w:rPr/>
        <w:t>resources.</w:t>
      </w:r>
      <w:r>
        <w:rPr>
          <w:spacing w:val="-9"/>
        </w:rPr>
        <w:t> </w:t>
      </w:r>
      <w:r>
        <w:rPr/>
        <w:t>Those</w:t>
      </w:r>
      <w:r>
        <w:rPr>
          <w:spacing w:val="-11"/>
        </w:rPr>
        <w:t> </w:t>
      </w:r>
      <w:r>
        <w:rPr/>
        <w:t>state-owned</w:t>
      </w:r>
      <w:r>
        <w:rPr>
          <w:spacing w:val="-10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12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extractive</w:t>
      </w:r>
      <w:r>
        <w:rPr>
          <w:spacing w:val="-6"/>
        </w:rPr>
        <w:t> </w:t>
      </w:r>
      <w:r>
        <w:rPr/>
        <w:t>companies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service</w:t>
      </w:r>
      <w:r>
        <w:rPr>
          <w:spacing w:val="-64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figure</w:t>
      </w:r>
      <w:r>
        <w:rPr>
          <w:spacing w:val="-5"/>
        </w:rPr>
        <w:t> </w:t>
      </w:r>
      <w:r>
        <w:rPr/>
        <w:t>below:</w:t>
      </w:r>
    </w:p>
    <w:p>
      <w:pPr>
        <w:spacing w:before="119"/>
        <w:ind w:left="560" w:right="0" w:firstLine="0"/>
        <w:jc w:val="both"/>
        <w:rPr>
          <w:sz w:val="18"/>
        </w:rPr>
      </w:pPr>
      <w:bookmarkStart w:name="_bookmark127" w:id="160"/>
      <w:bookmarkEnd w:id="160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21: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2"/>
        </w:rPr>
        <w:t>S</w:t>
      </w:r>
      <w:r>
        <w:rPr>
          <w:b/>
          <w:color w:val="585858"/>
          <w:sz w:val="18"/>
        </w:rPr>
        <w:t>TATE</w:t>
      </w:r>
      <w:r>
        <w:rPr>
          <w:b/>
          <w:color w:val="585858"/>
          <w:sz w:val="22"/>
        </w:rPr>
        <w:t>-O</w:t>
      </w:r>
      <w:r>
        <w:rPr>
          <w:b/>
          <w:color w:val="585858"/>
          <w:sz w:val="18"/>
        </w:rPr>
        <w:t>WNED</w:t>
      </w:r>
      <w:r>
        <w:rPr>
          <w:b/>
          <w:color w:val="585858"/>
          <w:spacing w:val="-3"/>
          <w:sz w:val="18"/>
        </w:rPr>
        <w:t> </w:t>
      </w:r>
      <w:r>
        <w:rPr>
          <w:b/>
          <w:color w:val="585858"/>
          <w:sz w:val="22"/>
        </w:rPr>
        <w:t>E</w:t>
      </w:r>
      <w:r>
        <w:rPr>
          <w:b/>
          <w:color w:val="585858"/>
          <w:sz w:val="18"/>
        </w:rPr>
        <w:t>NTERPRISES</w:t>
      </w:r>
      <w:r>
        <w:rPr>
          <w:b/>
          <w:color w:val="585858"/>
          <w:spacing w:val="-2"/>
          <w:sz w:val="18"/>
        </w:rPr>
        <w:t> </w:t>
      </w:r>
      <w:r>
        <w:rPr>
          <w:b/>
          <w:color w:val="585858"/>
          <w:sz w:val="22"/>
        </w:rPr>
        <w:t>(SOE</w:t>
      </w:r>
      <w:r>
        <w:rPr>
          <w:b/>
          <w:color w:val="585858"/>
          <w:sz w:val="18"/>
        </w:rPr>
        <w:t>S</w:t>
      </w:r>
      <w:r>
        <w:rPr>
          <w:b/>
          <w:color w:val="585858"/>
          <w:sz w:val="22"/>
        </w:rPr>
        <w:t>)</w:t>
      </w:r>
      <w:r>
        <w:rPr>
          <w:b/>
          <w:color w:val="585858"/>
          <w:spacing w:val="-13"/>
          <w:sz w:val="22"/>
        </w:rPr>
        <w:t> </w:t>
      </w:r>
      <w:r>
        <w:rPr>
          <w:b/>
          <w:color w:val="585858"/>
          <w:sz w:val="18"/>
        </w:rPr>
        <w:t>IN</w:t>
      </w:r>
      <w:r>
        <w:rPr>
          <w:b/>
          <w:color w:val="585858"/>
          <w:spacing w:val="-3"/>
          <w:sz w:val="18"/>
        </w:rPr>
        <w:t> </w:t>
      </w:r>
      <w:r>
        <w:rPr>
          <w:b/>
          <w:color w:val="585858"/>
          <w:sz w:val="18"/>
        </w:rPr>
        <w:t>THE</w:t>
      </w:r>
      <w:r>
        <w:rPr>
          <w:b/>
          <w:color w:val="585858"/>
          <w:spacing w:val="-4"/>
          <w:sz w:val="18"/>
        </w:rPr>
        <w:t> </w:t>
      </w:r>
      <w:r>
        <w:rPr>
          <w:b/>
          <w:color w:val="585858"/>
          <w:sz w:val="18"/>
        </w:rPr>
        <w:t>MINING</w:t>
      </w:r>
      <w:r>
        <w:rPr>
          <w:b/>
          <w:color w:val="585858"/>
          <w:spacing w:val="1"/>
          <w:sz w:val="18"/>
        </w:rPr>
        <w:t> </w:t>
      </w:r>
      <w:r>
        <w:rPr>
          <w:b/>
          <w:color w:val="585858"/>
          <w:sz w:val="18"/>
        </w:rPr>
        <w:t>SECTOR</w:t>
      </w:r>
      <w:r>
        <w:rPr>
          <w:sz w:val="18"/>
          <w:vertAlign w:val="superscript"/>
        </w:rPr>
        <w:t>81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72.024002pt;margin-top:17.561514pt;width:144.050pt;height:.71997pt;mso-position-horizontal-relative:page;mso-position-vertical-relative:paragraph;z-index:-15665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81</w:t>
      </w:r>
      <w:r>
        <w:rPr>
          <w:spacing w:val="-8"/>
          <w:sz w:val="16"/>
          <w:vertAlign w:val="baseline"/>
        </w:rPr>
        <w:t> </w:t>
      </w:r>
      <w:r>
        <w:rPr>
          <w:color w:val="FF0000"/>
          <w:sz w:val="16"/>
          <w:vertAlign w:val="baseline"/>
        </w:rPr>
        <w:t>https://oil.gov.iq/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tabs>
          <w:tab w:pos="5302" w:val="left" w:leader="none"/>
        </w:tabs>
        <w:spacing w:line="240" w:lineRule="auto"/>
        <w:ind w:left="600" w:right="0" w:firstLine="0"/>
        <w:rPr>
          <w:sz w:val="20"/>
        </w:rPr>
      </w:pPr>
      <w:r>
        <w:rPr>
          <w:sz w:val="20"/>
        </w:rPr>
        <w:pict>
          <v:group style="width:217.65pt;height:261pt;mso-position-horizontal-relative:char;mso-position-vertical-relative:line" coordorigin="0,0" coordsize="4353,5220">
            <v:shape style="position:absolute;left:20;top:20;width:4313;height:1696" type="#_x0000_t75" stroked="false">
              <v:imagedata r:id="rId253" o:title=""/>
            </v:shape>
            <v:shape style="position:absolute;left:20;top:1715;width:4313;height:3485" type="#_x0000_t202" filled="false" stroked="true" strokeweight="2pt" strokecolor="#79091a">
              <v:textbox inset="0,0,0,0">
                <w:txbxContent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64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State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Mining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Industries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123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State Co.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Fertilizer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North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Area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118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State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Southern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Fertilizers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line="242" w:lineRule="auto" w:before="119"/>
                      <w:ind w:left="179" w:right="874" w:hanging="116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State Company for Petrochemical</w:t>
                    </w:r>
                    <w:r>
                      <w:rPr>
                        <w:i/>
                        <w:spacing w:val="-5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Industries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116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State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Phosphate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119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Mishraq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Sulfur State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123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State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Company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Iron</w:t>
                    </w:r>
                    <w:r>
                      <w:rPr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Steel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349" w:val="left" w:leader="none"/>
                      </w:tabs>
                      <w:spacing w:before="118"/>
                      <w:ind w:left="348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Iraqi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Cement</w:t>
                    </w:r>
                    <w:r>
                      <w:rPr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State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Co.</w:t>
                    </w:r>
                  </w:p>
                </w:txbxContent>
              </v:textbox>
              <v:stroke dashstyle="solid"/>
              <w10:wrap type="none"/>
            </v:shape>
            <v:shape style="position:absolute;left:20;top:20;width:4313;height:1696" type="#_x0000_t202" filled="false" stroked="true" strokeweight="2pt" strokecolor="#79091a">
              <v:textbox inset="0,0,0,0">
                <w:txbxContent>
                  <w:p>
                    <w:pPr>
                      <w:spacing w:line="216" w:lineRule="auto" w:before="165"/>
                      <w:ind w:left="673" w:right="658" w:firstLine="52"/>
                      <w:jc w:val="left"/>
                      <w:rPr>
                        <w:sz w:val="62"/>
                      </w:rPr>
                    </w:pPr>
                    <w:r>
                      <w:rPr>
                        <w:color w:val="FFFFFF"/>
                        <w:sz w:val="62"/>
                      </w:rPr>
                      <w:t>Extractive</w:t>
                    </w:r>
                    <w:r>
                      <w:rPr>
                        <w:color w:val="FFFFFF"/>
                        <w:spacing w:val="-184"/>
                        <w:sz w:val="6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62"/>
                      </w:rPr>
                      <w:t>companies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217.65pt;height:259.1pt;mso-position-horizontal-relative:char;mso-position-vertical-relative:line" coordorigin="0,0" coordsize="4353,5182">
            <v:shape style="position:absolute;left:20;top:20;width:4313;height:1696" type="#_x0000_t75" stroked="false">
              <v:imagedata r:id="rId254" o:title=""/>
            </v:shape>
            <v:shape style="position:absolute;left:20;top:20;width:4313;height:5142" coordorigin="20,20" coordsize="4313,5142" path="m20,1715l4333,1715,4333,20,20,20,20,1715xm20,5161l4333,5161,4333,1677,20,1677,20,5161xe" filled="false" stroked="true" strokeweight="2pt" strokecolor="#39bcc6">
              <v:path arrowok="t"/>
              <v:stroke dashstyle="solid"/>
            </v:shape>
            <v:shape style="position:absolute;left:40;top:1735;width:4273;height:340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1"/>
                      </w:numPr>
                      <w:tabs>
                        <w:tab w:pos="350" w:val="left" w:leader="none"/>
                      </w:tabs>
                      <w:spacing w:before="2"/>
                      <w:ind w:left="349" w:right="0" w:hanging="284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Iraq Geological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Survey</w:t>
                    </w:r>
                  </w:p>
                </w:txbxContent>
              </v:textbox>
              <w10:wrap type="none"/>
            </v:shape>
            <v:shape style="position:absolute;left:40;top:40;width:4273;height:1617" type="#_x0000_t202" filled="false" stroked="false">
              <v:textbox inset="0,0,0,0">
                <w:txbxContent>
                  <w:p>
                    <w:pPr>
                      <w:spacing w:line="216" w:lineRule="auto" w:before="165"/>
                      <w:ind w:left="815" w:right="799" w:firstLine="326"/>
                      <w:jc w:val="left"/>
                      <w:rPr>
                        <w:sz w:val="62"/>
                      </w:rPr>
                    </w:pPr>
                    <w:r>
                      <w:rPr>
                        <w:color w:val="FFFFFF"/>
                        <w:sz w:val="62"/>
                      </w:rPr>
                      <w:t>Service</w:t>
                    </w:r>
                    <w:r>
                      <w:rPr>
                        <w:color w:val="FFFFFF"/>
                        <w:spacing w:val="1"/>
                        <w:sz w:val="6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62"/>
                      </w:rPr>
                      <w:t>companiy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spacing w:line="283" w:lineRule="auto" w:before="101"/>
        <w:ind w:left="560" w:right="1019" w:firstLine="0"/>
        <w:jc w:val="left"/>
        <w:rPr>
          <w:sz w:val="14"/>
        </w:rPr>
      </w:pP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full</w:t>
      </w:r>
      <w:r>
        <w:rPr>
          <w:spacing w:val="11"/>
          <w:sz w:val="21"/>
        </w:rPr>
        <w:t> </w:t>
      </w:r>
      <w:r>
        <w:rPr>
          <w:sz w:val="21"/>
        </w:rPr>
        <w:t>list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SOEs</w:t>
      </w:r>
      <w:r>
        <w:rPr>
          <w:spacing w:val="12"/>
          <w:sz w:val="21"/>
        </w:rPr>
        <w:t> </w:t>
      </w:r>
      <w:r>
        <w:rPr>
          <w:sz w:val="21"/>
        </w:rPr>
        <w:t>operating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extractive</w:t>
      </w:r>
      <w:r>
        <w:rPr>
          <w:spacing w:val="11"/>
          <w:sz w:val="21"/>
        </w:rPr>
        <w:t> </w:t>
      </w:r>
      <w:r>
        <w:rPr>
          <w:sz w:val="21"/>
        </w:rPr>
        <w:t>sectors</w:t>
      </w:r>
      <w:r>
        <w:rPr>
          <w:spacing w:val="7"/>
          <w:sz w:val="21"/>
        </w:rPr>
        <w:t> </w:t>
      </w:r>
      <w:r>
        <w:rPr>
          <w:sz w:val="21"/>
        </w:rPr>
        <w:t>in</w:t>
      </w:r>
      <w:r>
        <w:rPr>
          <w:spacing w:val="11"/>
          <w:sz w:val="21"/>
        </w:rPr>
        <w:t> </w:t>
      </w:r>
      <w:r>
        <w:rPr>
          <w:sz w:val="21"/>
        </w:rPr>
        <w:t>Iraq</w:t>
      </w:r>
      <w:r>
        <w:rPr>
          <w:spacing w:val="13"/>
          <w:sz w:val="21"/>
        </w:rPr>
        <w:t> </w:t>
      </w:r>
      <w:r>
        <w:rPr>
          <w:sz w:val="21"/>
        </w:rPr>
        <w:t>is</w:t>
      </w:r>
      <w:r>
        <w:rPr>
          <w:spacing w:val="12"/>
          <w:sz w:val="21"/>
        </w:rPr>
        <w:t> </w:t>
      </w:r>
      <w:r>
        <w:rPr>
          <w:sz w:val="21"/>
        </w:rPr>
        <w:t>publicly</w:t>
      </w:r>
      <w:r>
        <w:rPr>
          <w:spacing w:val="12"/>
          <w:sz w:val="21"/>
        </w:rPr>
        <w:t> </w:t>
      </w:r>
      <w:r>
        <w:rPr>
          <w:sz w:val="21"/>
        </w:rPr>
        <w:t>available</w:t>
      </w:r>
      <w:r>
        <w:rPr>
          <w:spacing w:val="6"/>
          <w:sz w:val="21"/>
        </w:rPr>
        <w:t> </w:t>
      </w:r>
      <w:r>
        <w:rPr>
          <w:sz w:val="21"/>
        </w:rPr>
        <w:t>on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-60"/>
          <w:sz w:val="21"/>
        </w:rPr>
        <w:t> </w:t>
      </w:r>
      <w:r>
        <w:rPr>
          <w:sz w:val="21"/>
        </w:rPr>
        <w:t>NRTC</w:t>
      </w:r>
      <w:r>
        <w:rPr>
          <w:spacing w:val="-3"/>
          <w:sz w:val="21"/>
        </w:rPr>
        <w:t> </w:t>
      </w:r>
      <w:r>
        <w:rPr>
          <w:sz w:val="21"/>
        </w:rPr>
        <w:t>website.</w:t>
      </w:r>
      <w:r>
        <w:rPr>
          <w:spacing w:val="-3"/>
          <w:sz w:val="21"/>
        </w:rPr>
        <w:t> </w:t>
      </w:r>
      <w:r>
        <w:rPr>
          <w:sz w:val="21"/>
        </w:rPr>
        <w:t>It</w:t>
      </w:r>
      <w:r>
        <w:rPr>
          <w:spacing w:val="-4"/>
          <w:sz w:val="21"/>
        </w:rPr>
        <w:t> </w:t>
      </w:r>
      <w:r>
        <w:rPr>
          <w:sz w:val="21"/>
        </w:rPr>
        <w:t>also contains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brief</w:t>
      </w:r>
      <w:r>
        <w:rPr>
          <w:spacing w:val="-4"/>
          <w:sz w:val="21"/>
        </w:rPr>
        <w:t> </w:t>
      </w:r>
      <w:r>
        <w:rPr>
          <w:sz w:val="21"/>
        </w:rPr>
        <w:t>description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each</w:t>
      </w:r>
      <w:r>
        <w:rPr>
          <w:spacing w:val="-3"/>
          <w:sz w:val="21"/>
        </w:rPr>
        <w:t> </w:t>
      </w:r>
      <w:r>
        <w:rPr>
          <w:sz w:val="21"/>
        </w:rPr>
        <w:t>entity</w:t>
      </w:r>
      <w:r>
        <w:rPr>
          <w:spacing w:val="-1"/>
          <w:sz w:val="21"/>
        </w:rPr>
        <w:t> </w:t>
      </w:r>
      <w:r>
        <w:rPr>
          <w:sz w:val="21"/>
        </w:rPr>
        <w:t>and its</w:t>
      </w:r>
      <w:r>
        <w:rPr>
          <w:spacing w:val="-6"/>
          <w:sz w:val="21"/>
        </w:rPr>
        <w:t> </w:t>
      </w:r>
      <w:r>
        <w:rPr>
          <w:sz w:val="21"/>
        </w:rPr>
        <w:t>operations.</w:t>
      </w:r>
      <w:r>
        <w:rPr>
          <w:position w:val="7"/>
          <w:sz w:val="14"/>
        </w:rPr>
        <w:t>82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72.024002pt;margin-top:9.058825pt;width:144.050pt;height:.71997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82</w:t>
      </w:r>
      <w:r>
        <w:rPr>
          <w:spacing w:val="-9"/>
          <w:sz w:val="16"/>
          <w:vertAlign w:val="baseline"/>
        </w:rPr>
        <w:t> </w:t>
      </w:r>
      <w:hyperlink r:id="rId255">
        <w:r>
          <w:rPr>
            <w:i/>
            <w:color w:val="EC1A3A"/>
            <w:sz w:val="16"/>
            <w:u w:val="single" w:color="EC1A3A"/>
            <w:vertAlign w:val="baseline"/>
          </w:rPr>
          <w:t>doc-881-2019_08_04_12_26_03.docx</w:t>
        </w:r>
        <w:r>
          <w:rPr>
            <w:i/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(live.com)</w:t>
        </w:r>
      </w:hyperlink>
    </w:p>
    <w:p>
      <w:pPr>
        <w:spacing w:after="0"/>
        <w:jc w:val="left"/>
        <w:rPr>
          <w:sz w:val="16"/>
        </w:rPr>
        <w:sectPr>
          <w:headerReference w:type="default" r:id="rId251"/>
          <w:footerReference w:type="default" r:id="rId252"/>
          <w:pgSz w:w="11910" w:h="16840"/>
          <w:pgMar w:header="839" w:footer="1212" w:top="1320" w:bottom="1400" w:left="880" w:right="400"/>
          <w:pgNumType w:start="10"/>
        </w:sectPr>
      </w:pPr>
    </w:p>
    <w:p>
      <w:pPr>
        <w:pStyle w:val="Heading3"/>
      </w:pPr>
      <w:r>
        <w:rPr>
          <w:color w:val="685040"/>
        </w:rPr>
        <w:t>State</w:t>
      </w:r>
      <w:r>
        <w:rPr>
          <w:color w:val="685040"/>
          <w:spacing w:val="-4"/>
        </w:rPr>
        <w:t> </w:t>
      </w:r>
      <w:r>
        <w:rPr>
          <w:color w:val="685040"/>
        </w:rPr>
        <w:t>participation</w:t>
      </w:r>
      <w:r>
        <w:rPr>
          <w:color w:val="685040"/>
          <w:spacing w:val="-2"/>
        </w:rPr>
        <w:t> </w:t>
      </w:r>
      <w:r>
        <w:rPr>
          <w:color w:val="685040"/>
        </w:rPr>
        <w:t>in</w:t>
      </w:r>
      <w:r>
        <w:rPr>
          <w:color w:val="685040"/>
          <w:spacing w:val="-2"/>
        </w:rPr>
        <w:t> </w:t>
      </w:r>
      <w:r>
        <w:rPr>
          <w:color w:val="685040"/>
        </w:rPr>
        <w:t>the</w:t>
      </w:r>
      <w:r>
        <w:rPr>
          <w:color w:val="685040"/>
          <w:spacing w:val="-4"/>
        </w:rPr>
        <w:t> </w:t>
      </w:r>
      <w:r>
        <w:rPr>
          <w:color w:val="685040"/>
        </w:rPr>
        <w:t>mining</w:t>
      </w:r>
      <w:r>
        <w:rPr>
          <w:color w:val="685040"/>
          <w:spacing w:val="-5"/>
        </w:rPr>
        <w:t> </w:t>
      </w:r>
      <w:r>
        <w:rPr>
          <w:color w:val="685040"/>
        </w:rPr>
        <w:t>sector</w:t>
      </w:r>
    </w:p>
    <w:p>
      <w:pPr>
        <w:pStyle w:val="BodyText"/>
        <w:spacing w:before="177"/>
        <w:ind w:left="560"/>
      </w:pPr>
      <w:r>
        <w:rPr/>
        <w:t>In</w:t>
      </w:r>
      <w:r>
        <w:rPr>
          <w:spacing w:val="-3"/>
        </w:rPr>
        <w:t> </w:t>
      </w:r>
      <w:r>
        <w:rPr/>
        <w:t>Federal</w:t>
      </w:r>
      <w:r>
        <w:rPr>
          <w:spacing w:val="-5"/>
        </w:rPr>
        <w:t> </w:t>
      </w:r>
      <w:r>
        <w:rPr/>
        <w:t>Iraq,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eight</w:t>
      </w:r>
      <w:r>
        <w:rPr>
          <w:spacing w:val="-3"/>
        </w:rPr>
        <w:t> </w:t>
      </w:r>
      <w:r>
        <w:rPr/>
        <w:t>(8)</w:t>
      </w:r>
      <w:r>
        <w:rPr>
          <w:spacing w:val="-2"/>
        </w:rPr>
        <w:t> </w:t>
      </w:r>
      <w:r>
        <w:rPr/>
        <w:t>SOEs</w:t>
      </w:r>
      <w:r>
        <w:rPr>
          <w:spacing w:val="-1"/>
        </w:rPr>
        <w:t> </w:t>
      </w:r>
      <w:r>
        <w:rPr/>
        <w:t>operating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mining</w:t>
      </w:r>
      <w:r>
        <w:rPr>
          <w:spacing w:val="-3"/>
        </w:rPr>
        <w:t> </w:t>
      </w:r>
      <w:r>
        <w:rPr/>
        <w:t>sector.</w:t>
      </w:r>
    </w:p>
    <w:p>
      <w:pPr>
        <w:spacing w:before="172"/>
        <w:ind w:left="560" w:right="0" w:firstLine="0"/>
        <w:jc w:val="left"/>
        <w:rPr>
          <w:b/>
          <w:sz w:val="18"/>
        </w:rPr>
      </w:pPr>
      <w:bookmarkStart w:name="_bookmark128" w:id="161"/>
      <w:bookmarkEnd w:id="161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22: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2"/>
        </w:rPr>
        <w:t>SOE</w:t>
      </w:r>
      <w:r>
        <w:rPr>
          <w:b/>
          <w:color w:val="585858"/>
          <w:sz w:val="18"/>
        </w:rPr>
        <w:t>S</w:t>
      </w:r>
      <w:r>
        <w:rPr>
          <w:b/>
          <w:color w:val="585858"/>
          <w:spacing w:val="-4"/>
          <w:sz w:val="18"/>
        </w:rPr>
        <w:t> </w:t>
      </w:r>
      <w:r>
        <w:rPr>
          <w:b/>
          <w:color w:val="585858"/>
          <w:sz w:val="18"/>
        </w:rPr>
        <w:t>IN</w:t>
      </w:r>
      <w:r>
        <w:rPr>
          <w:b/>
          <w:color w:val="585858"/>
          <w:spacing w:val="-3"/>
          <w:sz w:val="18"/>
        </w:rPr>
        <w:t> </w:t>
      </w:r>
      <w:r>
        <w:rPr>
          <w:b/>
          <w:color w:val="585858"/>
          <w:sz w:val="18"/>
        </w:rPr>
        <w:t>THE MINING</w:t>
      </w:r>
      <w:r>
        <w:rPr>
          <w:b/>
          <w:color w:val="585858"/>
          <w:spacing w:val="-4"/>
          <w:sz w:val="18"/>
        </w:rPr>
        <w:t> </w:t>
      </w:r>
      <w:r>
        <w:rPr>
          <w:b/>
          <w:color w:val="585858"/>
          <w:sz w:val="18"/>
        </w:rPr>
        <w:t>EXTRACTIVE SECTOR</w:t>
      </w:r>
    </w:p>
    <w:p>
      <w:pPr>
        <w:pStyle w:val="BodyText"/>
        <w:spacing w:before="11"/>
        <w:rPr>
          <w:b/>
          <w:sz w:val="11"/>
        </w:rPr>
      </w:pPr>
      <w:r>
        <w:rPr/>
        <w:pict>
          <v:group style="position:absolute;margin-left:71pt;margin-top:8.896954pt;width:455pt;height:65.1500pt;mso-position-horizontal-relative:page;mso-position-vertical-relative:paragraph;z-index:-15663104;mso-wrap-distance-left:0;mso-wrap-distance-right:0" coordorigin="1420,178" coordsize="9100,1303">
            <v:shape style="position:absolute;left:2279;top:197;width:8221;height:1125" coordorigin="2280,198" coordsize="8221,1125" path="m10500,198l2467,198,2394,213,2334,253,2294,313,2280,386,2280,1323,10312,1323,10385,1308,10445,1268,10485,1209,10500,1136,10500,198xe" filled="true" fillcolor="#f7a2af" stroked="false">
              <v:path arrowok="t"/>
              <v:fill type="solid"/>
            </v:shape>
            <v:shape style="position:absolute;left:2279;top:197;width:8221;height:1125" coordorigin="2280,198" coordsize="8221,1125" path="m10312,1323l2280,1323,2280,386,2294,313,2334,253,2394,213,2467,198,10500,198,10500,1136,10485,1209,10445,1268,10385,1308,10312,1323xe" filled="false" stroked="true" strokeweight="2pt" strokecolor="#c00000">
              <v:path arrowok="t"/>
              <v:stroke dashstyle="solid"/>
            </v:shape>
            <v:shape style="position:absolute;left:1440;top:343;width:1183;height:1118" type="#_x0000_t75" stroked="false">
              <v:imagedata r:id="rId256" o:title=""/>
            </v:shape>
            <v:shape style="position:absolute;left:1440;top:343;width:1183;height:1118" coordorigin="1440,344" coordsize="1183,1118" path="m1440,902l1445,827,1461,754,1486,685,1521,620,1563,561,1613,507,1670,460,1733,420,1801,388,1874,364,1951,349,2031,344,2112,349,2189,364,2262,388,2330,420,2393,460,2450,507,2500,561,2542,620,2577,685,2602,754,2618,827,2623,902,2618,978,2602,1051,2577,1120,2542,1184,2500,1244,2450,1297,2393,1345,2330,1385,2262,1417,2189,1441,2112,1456,2031,1461,1951,1456,1874,1441,1801,1417,1733,1385,1670,1345,1613,1297,1563,1244,1521,1184,1486,1120,1461,1051,1445,978,1440,902xe" filled="false" stroked="true" strokeweight="2.0pt" strokecolor="#c00000">
              <v:path arrowok="t"/>
              <v:stroke dashstyle="solid"/>
            </v:shape>
            <v:shape style="position:absolute;left:1420;top:177;width:9100;height:1303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45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 for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Mining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Industries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(SCMI)</w:t>
                    </w:r>
                  </w:p>
                  <w:p>
                    <w:pPr>
                      <w:spacing w:line="220" w:lineRule="auto" w:before="74"/>
                      <w:ind w:left="1458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SCMI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Baghdad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with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other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locations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throughout</w:t>
                    </w:r>
                    <w:r>
                      <w:rPr>
                        <w:i/>
                        <w:spacing w:val="1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1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country.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It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participates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minerals'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extraction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88.776955pt;width:455pt;height:61.2pt;mso-position-horizontal-relative:page;mso-position-vertical-relative:paragraph;z-index:-15662592;mso-wrap-distance-left:0;mso-wrap-distance-right:0" coordorigin="1420,1776" coordsize="9100,1224">
            <v:shape style="position:absolute;left:2279;top:1795;width:8221;height:1124" coordorigin="2280,1796" coordsize="8221,1124" path="m10313,2919l2280,2919,2280,1983,2294,1910,2334,1850,2394,1810,2467,1796,10500,1796,10500,2732,10485,2805,10445,2864,10386,2904,10313,2919xe" filled="false" stroked="true" strokeweight="2pt" strokecolor="#c00000">
              <v:path arrowok="t"/>
              <v:stroke dashstyle="solid"/>
            </v:shape>
            <v:shape style="position:absolute;left:1440;top:1797;width:1182;height:1182" type="#_x0000_t75" stroked="false">
              <v:imagedata r:id="rId257" o:title=""/>
            </v:shape>
            <v:shape style="position:absolute;left:1440;top:1797;width:1182;height:1182" coordorigin="1440,1798" coordsize="1182,1182" path="m1440,2389l1445,2315,1458,2243,1480,2175,1509,2111,1546,2051,1589,1996,1638,1947,1693,1904,1753,1867,1817,1838,1885,1816,1957,1803,2031,1798,2105,1803,2176,1816,2244,1838,2308,1867,2368,1904,2423,1947,2472,1996,2515,2051,2552,2111,2581,2175,2603,2243,2617,2315,2621,2389,2617,2463,2603,2534,2581,2602,2552,2666,2515,2726,2472,2781,2423,2830,2368,2874,2308,2910,2244,2940,2176,2961,2105,2975,2031,2979,1957,2975,1885,2961,1817,2940,1753,2910,1693,2874,1638,2830,1589,2781,1546,2726,1509,2666,1480,2602,1458,2534,1445,2463,1440,2389xe" filled="false" stroked="true" strokeweight="2pt" strokecolor="#c00000">
              <v:path arrowok="t"/>
              <v:stroke dashstyle="solid"/>
            </v:shape>
            <v:shape style="position:absolute;left:1420;top:1775;width:9100;height:122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45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State Co.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Fertilizer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North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Area (NORTHASM)</w:t>
                    </w:r>
                  </w:p>
                  <w:p>
                    <w:pPr>
                      <w:spacing w:line="201" w:lineRule="exact" w:before="60"/>
                      <w:ind w:left="1458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NORTHASM</w:t>
                    </w:r>
                    <w:r>
                      <w:rPr>
                        <w:i/>
                        <w:spacing w:val="1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6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6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Baghdad</w:t>
                    </w:r>
                    <w:r>
                      <w:rPr>
                        <w:i/>
                        <w:spacing w:val="6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6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6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specialized</w:t>
                    </w:r>
                    <w:r>
                      <w:rPr>
                        <w:i/>
                        <w:spacing w:val="6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6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producing</w:t>
                    </w:r>
                    <w:r>
                      <w:rPr>
                        <w:i/>
                        <w:spacing w:val="6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Urea</w:t>
                    </w:r>
                    <w:r>
                      <w:rPr>
                        <w:i/>
                        <w:spacing w:val="6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fertilizer</w:t>
                    </w:r>
                    <w:r>
                      <w:rPr>
                        <w:i/>
                        <w:spacing w:val="6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</w:p>
                  <w:p>
                    <w:pPr>
                      <w:spacing w:line="201" w:lineRule="exact" w:before="0"/>
                      <w:ind w:left="1458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Ammonia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160.886948pt;width:455pt;height:60.85pt;mso-position-horizontal-relative:page;mso-position-vertical-relative:paragraph;z-index:-15662080;mso-wrap-distance-left:0;mso-wrap-distance-right:0" coordorigin="1420,3218" coordsize="9100,1217">
            <v:shape style="position:absolute;left:2279;top:3263;width:8221;height:1113" coordorigin="2280,3264" coordsize="8221,1113" path="m10500,3264l2465,3264,2393,3278,2334,3318,2294,3377,2280,3449,2280,4376,10315,4376,10387,4362,10446,4322,10485,4263,10500,4191,10500,3264xe" filled="true" fillcolor="#f7a2af" stroked="false">
              <v:path arrowok="t"/>
              <v:fill type="solid"/>
            </v:shape>
            <v:shape style="position:absolute;left:2279;top:3263;width:8221;height:1113" coordorigin="2280,3264" coordsize="8221,1113" path="m10315,4376l2280,4376,2280,3449,2294,3377,2334,3318,2393,3278,2465,3264,10500,3264,10500,4191,10485,4263,10446,4322,10387,4362,10315,4376xe" filled="false" stroked="true" strokeweight="2pt" strokecolor="#c00000">
              <v:path arrowok="t"/>
              <v:stroke dashstyle="solid"/>
            </v:shape>
            <v:shape style="position:absolute;left:1440;top:3237;width:1177;height:1177" type="#_x0000_t75" stroked="false">
              <v:imagedata r:id="rId258" o:title=""/>
            </v:shape>
            <v:shape style="position:absolute;left:1440;top:3237;width:1177;height:1177" coordorigin="1440,3238" coordsize="1177,1177" path="m1440,3826l1445,3752,1458,3681,1480,3613,1509,3549,1545,3490,1588,3435,1638,3386,1692,3343,1752,3307,1816,3277,1883,3256,1954,3242,2028,3238,2102,3242,2173,3256,2241,3277,2305,3307,2364,3343,2419,3386,2468,3435,2511,3490,2547,3549,2577,3613,2598,3681,2612,3752,2616,3826,2612,3900,2598,3971,2577,4039,2547,4102,2511,4162,2468,4217,2419,4266,2364,4309,2305,4345,2241,4375,2173,4396,2102,4410,2028,4414,1954,4410,1883,4396,1816,4375,1752,4345,1692,4309,1638,4266,1588,4217,1545,4162,1509,4102,1480,4039,1458,3971,1445,3900,1440,3826xe" filled="false" stroked="true" strokeweight="2pt" strokecolor="#c00000">
              <v:path arrowok="t"/>
              <v:stroke dashstyle="solid"/>
            </v:shape>
            <v:shape style="position:absolute;left:1420;top:3217;width:9100;height:121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14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Southern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Fertilizers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(SCF)</w:t>
                    </w:r>
                  </w:p>
                  <w:p>
                    <w:pPr>
                      <w:spacing w:line="220" w:lineRule="auto" w:before="74"/>
                      <w:ind w:left="1457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SCF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primarily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Basra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province,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specializes</w:t>
                    </w:r>
                    <w:r>
                      <w:rPr>
                        <w:i/>
                        <w:spacing w:val="2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2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Urea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fertilizer</w:t>
                    </w:r>
                    <w:r>
                      <w:rPr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Ammonia</w:t>
                    </w:r>
                    <w:r>
                      <w:rPr>
                        <w:i/>
                        <w:spacing w:val="-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southern Iraq.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230.976959pt;width:455pt;height:60.6pt;mso-position-horizontal-relative:page;mso-position-vertical-relative:paragraph;z-index:-15661568;mso-wrap-distance-left:0;mso-wrap-distance-right:0" coordorigin="1420,4620" coordsize="9100,1212">
            <v:shape style="position:absolute;left:2279;top:4705;width:8221;height:1039" coordorigin="2280,4705" coordsize="8221,1039" path="m10327,5744l2280,5744,2280,4879,2293,4811,2330,4756,2385,4719,2453,4705,10500,4705,10500,5571,10486,5638,10449,5693,10394,5730,10327,5744xe" filled="false" stroked="true" strokeweight="2.0pt" strokecolor="#c00000">
              <v:path arrowok="t"/>
              <v:stroke dashstyle="solid"/>
            </v:shape>
            <v:shape style="position:absolute;left:1440;top:4639;width:1172;height:1172" type="#_x0000_t75" stroked="false">
              <v:imagedata r:id="rId259" o:title=""/>
            </v:shape>
            <v:shape style="position:absolute;left:1440;top:4639;width:1172;height:1172" coordorigin="1440,4640" coordsize="1172,1172" path="m1440,5225l1445,5152,1458,5081,1479,5014,1509,4950,1545,4891,1588,4836,1637,4787,1691,4744,1750,4708,1814,4679,1882,4657,1952,4644,2026,4640,2099,4644,2170,4657,2237,4679,2301,4708,2360,4744,2415,4787,2464,4836,2506,4891,2543,4950,2572,5014,2594,5081,2607,5152,2611,5225,2607,5299,2594,5370,2572,5437,2543,5501,2506,5560,2464,5614,2415,5663,2360,5706,2301,5742,2237,5772,2170,5793,2099,5806,2026,5811,1952,5806,1882,5793,1814,5772,1750,5742,1691,5706,1637,5663,1588,5614,1545,5560,1509,5501,1479,5437,1458,5370,1445,5299,1440,5225xe" filled="false" stroked="true" strokeweight="2pt" strokecolor="#c00000">
              <v:path arrowok="t"/>
              <v:stroke dashstyle="solid"/>
            </v:shape>
            <v:shape style="position:absolute;left:1420;top:4619;width:9100;height:121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145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Petrochemical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Industries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(SCPI)</w:t>
                    </w:r>
                  </w:p>
                  <w:p>
                    <w:pPr>
                      <w:spacing w:line="220" w:lineRule="auto" w:before="74"/>
                      <w:ind w:left="1453" w:right="167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SCPI operates in the Basra province in southern Iraq and is emphasized in the production of</w:t>
                    </w:r>
                    <w:r>
                      <w:rPr>
                        <w:i/>
                        <w:spacing w:val="-5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polyethylene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well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other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chemical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300.616943pt;width:454.5pt;height:60.35pt;mso-position-horizontal-relative:page;mso-position-vertical-relative:paragraph;z-index:-15661056;mso-wrap-distance-left:0;mso-wrap-distance-right:0" coordorigin="1420,6012" coordsize="9090,1207">
            <v:shape style="position:absolute;left:2269;top:6139;width:8221;height:1027" coordorigin="2270,6140" coordsize="8221,1027" path="m10490,6140l2441,6140,2374,6153,2320,6190,2283,6244,2270,6311,2270,7166,10319,7166,10385,7153,10440,7116,10477,7062,10490,6995,10490,6140xe" filled="true" fillcolor="#f7a2af" stroked="false">
              <v:path arrowok="t"/>
              <v:fill type="solid"/>
            </v:shape>
            <v:shape style="position:absolute;left:2269;top:6139;width:8221;height:1027" coordorigin="2270,6140" coordsize="8221,1027" path="m10319,7166l2270,7166,2270,6311,2283,6244,2320,6190,2374,6153,2441,6140,10490,6140,10490,6995,10477,7062,10440,7116,10385,7153,10319,7166xe" filled="false" stroked="true" strokeweight="2pt" strokecolor="#c00000">
              <v:path arrowok="t"/>
              <v:stroke dashstyle="solid"/>
            </v:shape>
            <v:shape style="position:absolute;left:1440;top:6032;width:1167;height:1167" type="#_x0000_t75" stroked="false">
              <v:imagedata r:id="rId260" o:title=""/>
            </v:shape>
            <v:shape style="position:absolute;left:1440;top:6032;width:1167;height:1167" coordorigin="1440,6032" coordsize="1167,1167" path="m1440,6616l1445,6543,1458,6472,1479,6405,1508,6341,1545,6282,1587,6228,1636,6180,1690,6137,1749,6101,1813,6072,1880,6050,1950,6037,2023,6032,2097,6037,2167,6050,2234,6072,2298,6101,2357,6137,2411,6180,2459,6228,2502,6282,2538,6341,2567,6405,2589,6472,2602,6543,2607,6616,2602,6689,2589,6759,2567,6827,2538,6890,2502,6949,2459,7003,2411,7052,2357,7094,2298,7131,2234,7160,2167,7181,2097,7194,2023,7199,1950,7194,1880,7181,1813,7160,1749,7131,1690,7094,1636,7052,1587,7003,1545,6949,1508,6890,1479,6827,1458,6759,1445,6689,1440,6616xe" filled="false" stroked="true" strokeweight="2pt" strokecolor="#c00000">
              <v:path arrowok="t"/>
              <v:stroke dashstyle="solid"/>
            </v:shape>
            <v:shape style="position:absolute;left:1420;top:6012;width:9090;height:120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44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Phosphate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(SCP)</w:t>
                    </w:r>
                  </w:p>
                  <w:p>
                    <w:pPr>
                      <w:spacing w:line="220" w:lineRule="auto" w:before="74"/>
                      <w:ind w:left="1443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SCP</w:t>
                    </w:r>
                    <w:r>
                      <w:rPr>
                        <w:i/>
                        <w:spacing w:val="4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4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4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Western</w:t>
                    </w:r>
                    <w:r>
                      <w:rPr>
                        <w:i/>
                        <w:spacing w:val="4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</w:t>
                    </w:r>
                    <w:r>
                      <w:rPr>
                        <w:i/>
                        <w:spacing w:val="4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4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4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4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4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4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extraction</w:t>
                    </w:r>
                    <w:r>
                      <w:rPr>
                        <w:i/>
                        <w:spacing w:val="4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4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Phosphate</w:t>
                    </w:r>
                    <w:r>
                      <w:rPr>
                        <w:i/>
                        <w:spacing w:val="4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manufactue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Phosphate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fertilizers.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379.95694pt;width:455pt;height:60.35pt;mso-position-horizontal-relative:page;mso-position-vertical-relative:paragraph;z-index:-15660544;mso-wrap-distance-left:0;mso-wrap-distance-right:0" coordorigin="1420,7599" coordsize="9100,1207">
            <v:shape style="position:absolute;left:2279;top:7643;width:8221;height:1095" coordorigin="2280,7643" coordsize="8221,1095" path="m10318,8737l2280,8737,2280,7826,2294,7755,2333,7697,2391,7657,2462,7643,10500,7643,10500,8555,10486,8626,10447,8684,10389,8723,10318,8737xe" filled="false" stroked="true" strokeweight="2pt" strokecolor="#c00000">
              <v:path arrowok="t"/>
              <v:stroke dashstyle="solid"/>
            </v:shape>
            <v:shape style="position:absolute;left:1440;top:7619;width:1167;height:1167" type="#_x0000_t75" stroked="false">
              <v:imagedata r:id="rId261" o:title=""/>
            </v:shape>
            <v:shape style="position:absolute;left:1440;top:7619;width:1167;height:1167" coordorigin="1440,7619" coordsize="1167,1167" path="m1440,8202l1445,8129,1458,8059,1479,7992,1508,7928,1545,7869,1587,7815,1636,7766,1690,7724,1749,7687,1813,7658,1880,7637,1950,7624,2023,7619,2097,7624,2167,7637,2234,7658,2298,7687,2357,7724,2411,7766,2459,7815,2502,7869,2538,7928,2567,7992,2589,8059,2602,8129,2607,8202,2602,8276,2589,8346,2567,8413,2538,8477,2502,8536,2459,8590,2411,8639,2357,8681,2298,8717,2234,8746,2167,8768,2097,8781,2023,8786,1950,8781,1880,8768,1813,8746,1749,8717,1690,8681,1636,8639,1587,8590,1545,8536,1508,8477,1479,8413,1458,8346,1445,8276,1440,8202xe" filled="false" stroked="true" strokeweight="2pt" strokecolor="#c00000">
              <v:path arrowok="t"/>
              <v:stroke dashstyle="solid"/>
            </v:shape>
            <v:shape style="position:absolute;left:1420;top:7599;width:9100;height:120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145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Mishraq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Sulfur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</w:p>
                  <w:p>
                    <w:pPr>
                      <w:spacing w:line="220" w:lineRule="auto" w:before="74"/>
                      <w:ind w:left="1456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company</w:t>
                    </w:r>
                    <w:r>
                      <w:rPr>
                        <w:i/>
                        <w:spacing w:val="3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operates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3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Northern</w:t>
                    </w:r>
                    <w:r>
                      <w:rPr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</w:t>
                    </w:r>
                    <w:r>
                      <w:rPr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specialised</w:t>
                    </w:r>
                    <w:r>
                      <w:rPr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3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extraction</w:t>
                    </w:r>
                    <w:r>
                      <w:rPr>
                        <w:i/>
                        <w:spacing w:val="3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manufacturing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Sulfur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458.106964pt;width:455pt;height:60.35pt;mso-position-horizontal-relative:page;mso-position-vertical-relative:paragraph;z-index:-15660032;mso-wrap-distance-left:0;mso-wrap-distance-right:0" coordorigin="1420,9162" coordsize="9100,1207">
            <v:shape style="position:absolute;left:2279;top:9260;width:8221;height:1046" coordorigin="2280,9260" coordsize="8221,1046" path="m10500,9260l2454,9260,2386,9274,2331,9311,2293,9367,2280,9435,2280,10306,10326,10306,10394,10292,10449,10255,10486,10199,10500,10132,10500,9260xe" filled="true" fillcolor="#f7a2af" stroked="false">
              <v:path arrowok="t"/>
              <v:fill type="solid"/>
            </v:shape>
            <v:shape style="position:absolute;left:2279;top:9260;width:8221;height:1046" coordorigin="2280,9260" coordsize="8221,1046" path="m10326,10306l2280,10306,2280,9435,2293,9367,2331,9311,2386,9274,2454,9260,10500,9260,10500,10132,10486,10199,10449,10255,10394,10292,10326,10306xe" filled="false" stroked="true" strokeweight="2pt" strokecolor="#c00000">
              <v:path arrowok="t"/>
              <v:stroke dashstyle="solid"/>
            </v:shape>
            <v:shape style="position:absolute;left:1440;top:9182;width:1167;height:1167" type="#_x0000_t75" stroked="false">
              <v:imagedata r:id="rId262" o:title=""/>
            </v:shape>
            <v:shape style="position:absolute;left:1440;top:9182;width:1167;height:1167" coordorigin="1440,9182" coordsize="1167,1167" path="m1440,9766l1445,9692,1458,9622,1479,9555,1508,9491,1545,9432,1587,9378,1636,9329,1690,9287,1749,9250,1813,9221,1880,9200,1950,9187,2023,9182,2097,9187,2167,9200,2234,9221,2298,9250,2357,9287,2411,9329,2459,9378,2502,9432,2538,9491,2567,9555,2589,9622,2602,9692,2607,9766,2602,9839,2589,9909,2567,9976,2538,10040,2502,10099,2459,10153,2411,10202,2357,10244,2298,10281,2234,10310,2167,10331,2097,10344,2023,10349,1950,10344,1880,10331,1813,10310,1749,10281,1690,10244,1636,10202,1587,10153,1545,10099,1508,10040,1479,9976,1458,9909,1445,9839,1440,9766xe" filled="false" stroked="true" strokeweight="2pt" strokecolor="#c00000">
              <v:path arrowok="t"/>
              <v:stroke dashstyle="solid"/>
            </v:shape>
            <v:shape style="position:absolute;left:1420;top:9162;width:9100;height:12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145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Company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Iron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and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Steel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(SCIS)</w:t>
                    </w:r>
                  </w:p>
                  <w:p>
                    <w:pPr>
                      <w:spacing w:before="61"/>
                      <w:ind w:left="1454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SCIS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only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company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that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 for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manufacturing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iron,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steel</w:t>
                    </w:r>
                    <w:r>
                      <w:rPr>
                        <w:i/>
                        <w:spacing w:val="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iron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pipes.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pt;margin-top:533.277710pt;width:455pt;height:59.15pt;mso-position-horizontal-relative:page;mso-position-vertical-relative:paragraph;z-index:-15659520;mso-wrap-distance-left:0;mso-wrap-distance-right:0" coordorigin="1420,10666" coordsize="9100,1183">
            <v:shape style="position:absolute;left:2279;top:10750;width:8221;height:1057" coordorigin="2280,10751" coordsize="8221,1057" path="m10324,11808l2280,11808,2280,10927,2293,10858,2331,10803,2387,10765,2456,10751,10500,10751,10500,11632,10486,11700,10448,11756,10392,11794,10324,11808xe" filled="false" stroked="true" strokeweight="2pt" strokecolor="#c00000">
              <v:path arrowok="t"/>
              <v:stroke dashstyle="solid"/>
            </v:shape>
            <v:shape style="position:absolute;left:1440;top:10685;width:1143;height:1143" type="#_x0000_t75" stroked="false">
              <v:imagedata r:id="rId263" o:title=""/>
            </v:shape>
            <v:shape style="position:absolute;left:1440;top:10685;width:1143;height:1143" coordorigin="1440,10686" coordsize="1143,1143" path="m1440,11257l1445,11179,1460,11105,1485,11035,1518,10969,1559,10908,1607,10853,1662,10805,1723,10764,1789,10730,1860,10706,1934,10691,2012,10686,2089,10691,2164,10706,2234,10730,2300,10764,2361,10805,2416,10853,2464,10908,2505,10969,2538,11035,2563,11105,2578,11179,2583,11257,2578,11335,2563,11409,2538,11479,2505,11546,2464,11606,2416,11661,2361,11709,2300,11751,2234,11784,2164,11808,2089,11823,2012,11829,1934,11823,1860,11808,1789,11784,1723,11751,1662,11709,1607,11661,1559,11606,1518,11546,1485,11479,1460,11409,1445,11335,1440,11257xe" filled="false" stroked="true" strokeweight="2pt" strokecolor="#c00000">
              <v:path arrowok="t"/>
              <v:stroke dashstyle="solid"/>
            </v:shape>
            <v:shape style="position:absolute;left:1420;top:10665;width:9100;height:1183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"/>
                      <w:ind w:left="145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Iraqi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Cement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State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Co.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(ICSC)</w:t>
                    </w:r>
                  </w:p>
                  <w:p>
                    <w:pPr>
                      <w:spacing w:line="201" w:lineRule="exact" w:before="60"/>
                      <w:ind w:left="1454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ICSC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is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responsible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 and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marketing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Cement,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well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manufacture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</w:p>
                  <w:p>
                    <w:pPr>
                      <w:spacing w:line="201" w:lineRule="exact" w:before="0"/>
                      <w:ind w:left="1454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cement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packaging.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20"/>
        <w:jc w:val="left"/>
      </w:pPr>
      <w:r>
        <w:rPr>
          <w:color w:val="FF0000"/>
        </w:rPr>
        <w:t>State</w:t>
      </w:r>
      <w:r>
        <w:rPr>
          <w:color w:val="FF0000"/>
          <w:spacing w:val="-4"/>
        </w:rPr>
        <w:t> </w:t>
      </w:r>
      <w:r>
        <w:rPr>
          <w:color w:val="FF0000"/>
        </w:rPr>
        <w:t>Company for</w:t>
      </w:r>
      <w:r>
        <w:rPr>
          <w:color w:val="FF0000"/>
          <w:spacing w:val="-4"/>
        </w:rPr>
        <w:t> </w:t>
      </w:r>
      <w:r>
        <w:rPr>
          <w:color w:val="FF0000"/>
        </w:rPr>
        <w:t>Mining</w:t>
      </w:r>
      <w:r>
        <w:rPr>
          <w:color w:val="FF0000"/>
          <w:spacing w:val="-2"/>
        </w:rPr>
        <w:t> </w:t>
      </w:r>
      <w:r>
        <w:rPr>
          <w:color w:val="FF0000"/>
        </w:rPr>
        <w:t>Industries (SCMI)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left"/>
        <w:rPr>
          <w:b/>
          <w:sz w:val="22"/>
        </w:rPr>
      </w:pPr>
      <w:r>
        <w:rPr/>
        <w:pict>
          <v:group style="position:absolute;margin-left:71pt;margin-top:16.478628pt;width:56pt;height:53pt;mso-position-horizontal-relative:page;mso-position-vertical-relative:paragraph;z-index:15798784" coordorigin="1420,330" coordsize="1120,1060">
            <v:shape style="position:absolute;left:1440;top:349;width:1080;height:1020" type="#_x0000_t75" stroked="false">
              <v:imagedata r:id="rId266" o:title=""/>
            </v:shape>
            <v:shape style="position:absolute;left:1440;top:349;width:1080;height:1020" coordorigin="1440,350" coordsize="1080,1020" path="m1440,860l1446,784,1463,712,1490,645,1527,582,1572,525,1626,475,1686,432,1752,397,1824,371,1900,355,1980,350,2060,355,2136,371,2208,397,2274,432,2334,475,2388,525,2433,582,2470,645,2497,712,2514,784,2520,860,2514,935,2497,1007,2470,1075,2433,1137,2388,1194,2334,1244,2274,1287,2208,1322,2136,1348,2060,1364,1980,1370,1900,1364,1824,1348,1752,1322,1686,1287,1626,1244,1572,1194,1527,1137,1490,1075,1463,1007,1446,935,1440,860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 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78" w:lineRule="auto" w:before="167"/>
        <w:ind w:left="1837" w:right="1032"/>
        <w:jc w:val="both"/>
      </w:pPr>
      <w:r>
        <w:rPr/>
        <w:t>The State Company for Mining Industries (SCMI) is one of the main entities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-64"/>
        </w:rPr>
        <w:t> </w:t>
      </w:r>
      <w:r>
        <w:rPr/>
        <w:t>specializes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mining</w:t>
      </w:r>
      <w:r>
        <w:rPr>
          <w:spacing w:val="-9"/>
        </w:rPr>
        <w:t> </w:t>
      </w:r>
      <w:r>
        <w:rPr/>
        <w:t>industries</w:t>
      </w:r>
      <w:r>
        <w:rPr>
          <w:spacing w:val="3"/>
        </w:rPr>
        <w:t> </w:t>
      </w:r>
      <w:r>
        <w:rPr/>
        <w:t>and</w:t>
      </w:r>
      <w:r>
        <w:rPr>
          <w:spacing w:val="-7"/>
        </w:rPr>
        <w:t> </w:t>
      </w:r>
      <w:r>
        <w:rPr/>
        <w:t>has</w:t>
      </w:r>
      <w:r>
        <w:rPr>
          <w:spacing w:val="-3"/>
        </w:rPr>
        <w:t> </w:t>
      </w:r>
      <w:r>
        <w:rPr/>
        <w:t>two</w:t>
      </w:r>
      <w:r>
        <w:rPr>
          <w:spacing w:val="-7"/>
        </w:rPr>
        <w:t> </w:t>
      </w:r>
      <w:r>
        <w:rPr/>
        <w:t>industrial</w:t>
      </w:r>
      <w:r>
        <w:rPr>
          <w:spacing w:val="-6"/>
        </w:rPr>
        <w:t> </w:t>
      </w:r>
      <w:r>
        <w:rPr/>
        <w:t>identities:</w:t>
      </w:r>
    </w:p>
    <w:p>
      <w:pPr>
        <w:pStyle w:val="ListParagraph"/>
        <w:numPr>
          <w:ilvl w:val="0"/>
          <w:numId w:val="82"/>
        </w:numPr>
        <w:tabs>
          <w:tab w:pos="1281" w:val="left" w:leader="none"/>
        </w:tabs>
        <w:spacing w:line="276" w:lineRule="auto" w:before="114" w:after="0"/>
        <w:ind w:left="1281" w:right="1039" w:hanging="361"/>
        <w:jc w:val="both"/>
        <w:rPr>
          <w:sz w:val="22"/>
        </w:rPr>
      </w:pPr>
      <w:r>
        <w:rPr>
          <w:b/>
          <w:sz w:val="22"/>
        </w:rPr>
        <w:t>Chemical production: </w:t>
      </w:r>
      <w:r>
        <w:rPr>
          <w:sz w:val="22"/>
        </w:rPr>
        <w:t>The company participates in the production of various types</w:t>
      </w:r>
      <w:r>
        <w:rPr>
          <w:spacing w:val="1"/>
          <w:sz w:val="22"/>
        </w:rPr>
        <w:t> </w:t>
      </w:r>
      <w:r>
        <w:rPr>
          <w:sz w:val="22"/>
        </w:rPr>
        <w:t>of products such as construction products, polymeric asphalt and cement, and</w:t>
      </w:r>
      <w:r>
        <w:rPr>
          <w:spacing w:val="1"/>
          <w:sz w:val="22"/>
        </w:rPr>
        <w:t> </w:t>
      </w:r>
      <w:r>
        <w:rPr>
          <w:sz w:val="22"/>
        </w:rPr>
        <w:t>German</w:t>
      </w:r>
      <w:r>
        <w:rPr>
          <w:spacing w:val="-2"/>
          <w:sz w:val="22"/>
        </w:rPr>
        <w:t> </w:t>
      </w:r>
      <w:r>
        <w:rPr>
          <w:sz w:val="22"/>
        </w:rPr>
        <w:t>insulation</w:t>
      </w:r>
      <w:r>
        <w:rPr>
          <w:spacing w:val="-7"/>
          <w:sz w:val="22"/>
        </w:rPr>
        <w:t> </w:t>
      </w:r>
      <w:r>
        <w:rPr>
          <w:sz w:val="22"/>
        </w:rPr>
        <w:t>products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thermal insulation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tanks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pipes.</w:t>
      </w:r>
    </w:p>
    <w:p>
      <w:pPr>
        <w:pStyle w:val="ListParagraph"/>
        <w:numPr>
          <w:ilvl w:val="0"/>
          <w:numId w:val="82"/>
        </w:numPr>
        <w:tabs>
          <w:tab w:pos="1281" w:val="left" w:leader="none"/>
        </w:tabs>
        <w:spacing w:line="276" w:lineRule="auto" w:before="3" w:after="0"/>
        <w:ind w:left="1281" w:right="1028" w:hanging="361"/>
        <w:jc w:val="both"/>
        <w:rPr>
          <w:sz w:val="22"/>
        </w:rPr>
      </w:pPr>
      <w:r>
        <w:rPr>
          <w:b/>
          <w:sz w:val="22"/>
        </w:rPr>
        <w:t>Mining:</w:t>
      </w:r>
      <w:r>
        <w:rPr>
          <w:b/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participates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opening</w:t>
      </w:r>
      <w:r>
        <w:rPr>
          <w:spacing w:val="1"/>
          <w:sz w:val="22"/>
        </w:rPr>
        <w:t> </w:t>
      </w:r>
      <w:r>
        <w:rPr>
          <w:sz w:val="22"/>
        </w:rPr>
        <w:t>mines,</w:t>
      </w:r>
      <w:r>
        <w:rPr>
          <w:spacing w:val="1"/>
          <w:sz w:val="22"/>
        </w:rPr>
        <w:t> </w:t>
      </w:r>
      <w:r>
        <w:rPr>
          <w:sz w:val="22"/>
        </w:rPr>
        <w:t>extracting,</w:t>
      </w:r>
      <w:r>
        <w:rPr>
          <w:spacing w:val="1"/>
          <w:sz w:val="22"/>
        </w:rPr>
        <w:t> </w:t>
      </w:r>
      <w:r>
        <w:rPr>
          <w:sz w:val="22"/>
        </w:rPr>
        <w:t>purifying,</w:t>
      </w:r>
      <w:r>
        <w:rPr>
          <w:spacing w:val="1"/>
          <w:sz w:val="22"/>
        </w:rPr>
        <w:t> </w:t>
      </w:r>
      <w:r>
        <w:rPr>
          <w:sz w:val="22"/>
        </w:rPr>
        <w:t>concentrating, and marketing mineral ores to beneficiaries. The major product of</w:t>
      </w:r>
      <w:r>
        <w:rPr>
          <w:spacing w:val="1"/>
          <w:sz w:val="22"/>
        </w:rPr>
        <w:t> </w:t>
      </w:r>
      <w:r>
        <w:rPr>
          <w:sz w:val="22"/>
        </w:rPr>
        <w:t>the company is sand of all kinds, such as silica sand, filter sand, feldspar-bearing</w:t>
      </w:r>
      <w:r>
        <w:rPr>
          <w:spacing w:val="1"/>
          <w:sz w:val="22"/>
        </w:rPr>
        <w:t> </w:t>
      </w:r>
      <w:r>
        <w:rPr>
          <w:sz w:val="22"/>
        </w:rPr>
        <w:t>sand, flint</w:t>
      </w:r>
      <w:r>
        <w:rPr>
          <w:spacing w:val="-1"/>
          <w:sz w:val="22"/>
        </w:rPr>
        <w:t> </w:t>
      </w:r>
      <w:r>
        <w:rPr>
          <w:sz w:val="22"/>
        </w:rPr>
        <w:t>clay,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kaolin.</w:t>
      </w:r>
    </w:p>
    <w:p>
      <w:pPr>
        <w:pStyle w:val="BodyText"/>
        <w:spacing w:line="280" w:lineRule="auto" w:before="116"/>
        <w:ind w:left="560" w:right="1042"/>
        <w:jc w:val="both"/>
      </w:pPr>
      <w:r>
        <w:rPr/>
        <w:t>The Mineral Extraction Unit is a unit within the company that specializes in extracting and</w:t>
      </w:r>
      <w:r>
        <w:rPr>
          <w:spacing w:val="1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mineral</w:t>
      </w:r>
      <w:r>
        <w:rPr>
          <w:spacing w:val="2"/>
        </w:rPr>
        <w:t> </w:t>
      </w:r>
      <w:r>
        <w:rPr/>
        <w:t>raw</w:t>
      </w:r>
      <w:r>
        <w:rPr>
          <w:spacing w:val="-2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semi-finished products.</w:t>
      </w:r>
    </w:p>
    <w:p>
      <w:pPr>
        <w:pStyle w:val="BodyText"/>
        <w:spacing w:before="113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2"/>
        </w:rPr>
        <w:t> </w:t>
      </w:r>
      <w:r>
        <w:rPr/>
        <w:t>has several</w:t>
      </w:r>
      <w:r>
        <w:rPr>
          <w:spacing w:val="-5"/>
        </w:rPr>
        <w:t> </w:t>
      </w:r>
      <w:r>
        <w:rPr/>
        <w:t>locations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Iraq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157" w:after="0"/>
        <w:ind w:left="1281" w:right="0" w:hanging="361"/>
        <w:jc w:val="left"/>
        <w:rPr>
          <w:sz w:val="22"/>
        </w:rPr>
      </w:pPr>
      <w:r>
        <w:rPr>
          <w:sz w:val="22"/>
        </w:rPr>
        <w:t>Baghdad:</w:t>
      </w:r>
      <w:r>
        <w:rPr>
          <w:spacing w:val="-8"/>
          <w:sz w:val="22"/>
        </w:rPr>
        <w:t> </w:t>
      </w:r>
      <w:r>
        <w:rPr>
          <w:sz w:val="22"/>
        </w:rPr>
        <w:t>Company</w:t>
      </w:r>
      <w:r>
        <w:rPr>
          <w:spacing w:val="-3"/>
          <w:sz w:val="22"/>
        </w:rPr>
        <w:t> </w:t>
      </w:r>
      <w:r>
        <w:rPr>
          <w:sz w:val="22"/>
        </w:rPr>
        <w:t>headquarters,</w:t>
      </w:r>
      <w:r>
        <w:rPr>
          <w:spacing w:val="-3"/>
          <w:sz w:val="22"/>
        </w:rPr>
        <w:t> </w:t>
      </w:r>
      <w:r>
        <w:rPr>
          <w:sz w:val="22"/>
        </w:rPr>
        <w:t>Metal</w:t>
      </w:r>
      <w:r>
        <w:rPr>
          <w:spacing w:val="-2"/>
          <w:sz w:val="22"/>
        </w:rPr>
        <w:t> </w:t>
      </w:r>
      <w:r>
        <w:rPr>
          <w:sz w:val="22"/>
        </w:rPr>
        <w:t>Extraction</w:t>
      </w:r>
      <w:r>
        <w:rPr>
          <w:spacing w:val="-4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1" w:right="0" w:hanging="361"/>
        <w:jc w:val="left"/>
        <w:rPr>
          <w:sz w:val="22"/>
        </w:rPr>
      </w:pPr>
      <w:r>
        <w:rPr>
          <w:sz w:val="22"/>
        </w:rPr>
        <w:t>Basra:</w:t>
      </w:r>
      <w:r>
        <w:rPr>
          <w:spacing w:val="-2"/>
          <w:sz w:val="22"/>
        </w:rPr>
        <w:t> </w:t>
      </w:r>
      <w:r>
        <w:rPr>
          <w:sz w:val="22"/>
        </w:rPr>
        <w:t>Al-Thagher</w:t>
      </w:r>
      <w:r>
        <w:rPr>
          <w:spacing w:val="-3"/>
          <w:sz w:val="22"/>
        </w:rPr>
        <w:t> </w:t>
      </w:r>
      <w:r>
        <w:rPr>
          <w:sz w:val="22"/>
        </w:rPr>
        <w:t>Factory and</w:t>
      </w:r>
      <w:r>
        <w:rPr>
          <w:spacing w:val="-1"/>
          <w:sz w:val="22"/>
        </w:rPr>
        <w:t> </w:t>
      </w:r>
      <w:r>
        <w:rPr>
          <w:sz w:val="22"/>
        </w:rPr>
        <w:t>Basra</w:t>
      </w:r>
      <w:r>
        <w:rPr>
          <w:spacing w:val="-2"/>
          <w:sz w:val="22"/>
        </w:rPr>
        <w:t> </w:t>
      </w:r>
      <w:r>
        <w:rPr>
          <w:sz w:val="22"/>
        </w:rPr>
        <w:t>salt</w:t>
      </w:r>
      <w:r>
        <w:rPr>
          <w:spacing w:val="-4"/>
          <w:sz w:val="22"/>
        </w:rPr>
        <w:t> </w:t>
      </w:r>
      <w:r>
        <w:rPr>
          <w:sz w:val="22"/>
        </w:rPr>
        <w:t>pans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1" w:right="0" w:hanging="361"/>
        <w:jc w:val="left"/>
        <w:rPr>
          <w:sz w:val="22"/>
        </w:rPr>
      </w:pPr>
      <w:r>
        <w:rPr>
          <w:sz w:val="22"/>
        </w:rPr>
        <w:t>Al-Muthanna:</w:t>
      </w:r>
      <w:r>
        <w:rPr>
          <w:spacing w:val="-3"/>
          <w:sz w:val="22"/>
        </w:rPr>
        <w:t> </w:t>
      </w:r>
      <w:r>
        <w:rPr>
          <w:sz w:val="22"/>
        </w:rPr>
        <w:t>Samawah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42" w:after="0"/>
        <w:ind w:left="1281" w:right="0" w:hanging="361"/>
        <w:jc w:val="left"/>
        <w:rPr>
          <w:sz w:val="22"/>
        </w:rPr>
      </w:pPr>
      <w:r>
        <w:rPr>
          <w:sz w:val="22"/>
        </w:rPr>
        <w:t>Mosul:</w:t>
      </w:r>
      <w:r>
        <w:rPr>
          <w:spacing w:val="-2"/>
          <w:sz w:val="22"/>
        </w:rPr>
        <w:t> </w:t>
      </w:r>
      <w:r>
        <w:rPr>
          <w:sz w:val="22"/>
        </w:rPr>
        <w:t>Al-Rimah</w:t>
      </w:r>
      <w:r>
        <w:rPr>
          <w:spacing w:val="-3"/>
          <w:sz w:val="22"/>
        </w:rPr>
        <w:t> </w:t>
      </w:r>
      <w:r>
        <w:rPr>
          <w:sz w:val="22"/>
        </w:rPr>
        <w:t>Factory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1" w:right="0" w:hanging="361"/>
        <w:jc w:val="left"/>
        <w:rPr>
          <w:sz w:val="22"/>
        </w:rPr>
      </w:pPr>
      <w:r>
        <w:rPr>
          <w:sz w:val="22"/>
        </w:rPr>
        <w:t>Najaf: Najaf Mine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1" w:right="0" w:hanging="361"/>
        <w:jc w:val="left"/>
        <w:rPr>
          <w:sz w:val="22"/>
        </w:rPr>
      </w:pPr>
      <w:r>
        <w:rPr>
          <w:sz w:val="22"/>
        </w:rPr>
        <w:t>Nineveh:</w:t>
      </w:r>
      <w:r>
        <w:rPr>
          <w:spacing w:val="-3"/>
          <w:sz w:val="22"/>
        </w:rPr>
        <w:t> </w:t>
      </w:r>
      <w:r>
        <w:rPr>
          <w:sz w:val="22"/>
        </w:rPr>
        <w:t>Al-Rayma</w:t>
      </w:r>
      <w:r>
        <w:rPr>
          <w:spacing w:val="-4"/>
          <w:sz w:val="22"/>
        </w:rPr>
        <w:t> </w:t>
      </w:r>
      <w:r>
        <w:rPr>
          <w:sz w:val="22"/>
        </w:rPr>
        <w:t>Factory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1" w:right="0" w:hanging="361"/>
        <w:jc w:val="left"/>
        <w:rPr>
          <w:sz w:val="22"/>
        </w:rPr>
      </w:pPr>
      <w:r>
        <w:rPr>
          <w:sz w:val="22"/>
        </w:rPr>
        <w:t>Anbar:</w:t>
      </w:r>
      <w:r>
        <w:rPr>
          <w:spacing w:val="-3"/>
          <w:sz w:val="22"/>
        </w:rPr>
        <w:t> </w:t>
      </w:r>
      <w:r>
        <w:rPr>
          <w:sz w:val="22"/>
        </w:rPr>
        <w:t>Western</w:t>
      </w:r>
      <w:r>
        <w:rPr>
          <w:spacing w:val="-3"/>
          <w:sz w:val="22"/>
        </w:rPr>
        <w:t> </w:t>
      </w:r>
      <w:r>
        <w:rPr>
          <w:sz w:val="22"/>
        </w:rPr>
        <w:t>Desert</w:t>
      </w:r>
      <w:r>
        <w:rPr>
          <w:spacing w:val="-8"/>
          <w:sz w:val="22"/>
        </w:rPr>
        <w:t> </w:t>
      </w:r>
      <w:r>
        <w:rPr>
          <w:sz w:val="22"/>
        </w:rPr>
        <w:t>Mines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Bentonite</w:t>
      </w:r>
      <w:r>
        <w:rPr>
          <w:spacing w:val="-3"/>
          <w:sz w:val="22"/>
        </w:rPr>
        <w:t> </w:t>
      </w:r>
      <w:r>
        <w:rPr>
          <w:sz w:val="22"/>
        </w:rPr>
        <w:t>Activation</w:t>
      </w:r>
      <w:r>
        <w:rPr>
          <w:spacing w:val="-3"/>
          <w:sz w:val="22"/>
        </w:rPr>
        <w:t> </w:t>
      </w:r>
      <w:r>
        <w:rPr>
          <w:sz w:val="22"/>
        </w:rPr>
        <w:t>Project.</w:t>
      </w:r>
      <w:r>
        <w:rPr>
          <w:sz w:val="22"/>
          <w:vertAlign w:val="superscript"/>
        </w:rPr>
        <w:t>83</w:t>
      </w:r>
    </w:p>
    <w:p>
      <w:pPr>
        <w:pStyle w:val="Heading4"/>
        <w:spacing w:before="157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-4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SCMI is</w:t>
      </w:r>
      <w:r>
        <w:rPr>
          <w:spacing w:val="-1"/>
        </w:rPr>
        <w:t> </w:t>
      </w:r>
      <w:r>
        <w:rPr/>
        <w:t>not</w:t>
      </w:r>
      <w:r>
        <w:rPr>
          <w:spacing w:val="-8"/>
        </w:rPr>
        <w:t> </w:t>
      </w:r>
      <w:r>
        <w:rPr/>
        <w:t>publicly</w:t>
      </w:r>
      <w:r>
        <w:rPr>
          <w:spacing w:val="-1"/>
        </w:rPr>
        <w:t> </w:t>
      </w:r>
      <w:r>
        <w:rPr/>
        <w:t>available.</w:t>
      </w:r>
    </w:p>
    <w:p>
      <w:pPr>
        <w:pStyle w:val="Heading4"/>
        <w:spacing w:before="177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19"/>
      </w:pPr>
      <w:r>
        <w:rPr/>
        <w:t>Financial</w:t>
      </w:r>
      <w:r>
        <w:rPr>
          <w:spacing w:val="18"/>
        </w:rPr>
        <w:t> </w:t>
      </w:r>
      <w:r>
        <w:rPr/>
        <w:t>statements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not</w:t>
      </w:r>
      <w:r>
        <w:rPr>
          <w:spacing w:val="15"/>
        </w:rPr>
        <w:t> </w:t>
      </w:r>
      <w:r>
        <w:rPr/>
        <w:t>published</w:t>
      </w:r>
      <w:r>
        <w:rPr>
          <w:spacing w:val="13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company</w:t>
      </w:r>
      <w:r>
        <w:rPr>
          <w:spacing w:val="14"/>
        </w:rPr>
        <w:t> </w:t>
      </w:r>
      <w:r>
        <w:rPr/>
        <w:t>website.</w:t>
      </w:r>
      <w:r>
        <w:rPr>
          <w:spacing w:val="12"/>
        </w:rPr>
        <w:t> </w:t>
      </w:r>
      <w:r>
        <w:rPr/>
        <w:t>We</w:t>
      </w:r>
      <w:r>
        <w:rPr>
          <w:spacing w:val="17"/>
        </w:rPr>
        <w:t> </w:t>
      </w:r>
      <w:r>
        <w:rPr/>
        <w:t>requested</w:t>
      </w:r>
      <w:r>
        <w:rPr>
          <w:spacing w:val="18"/>
        </w:rPr>
        <w:t> </w:t>
      </w:r>
      <w:r>
        <w:rPr/>
        <w:t>a</w:t>
      </w:r>
      <w:r>
        <w:rPr>
          <w:spacing w:val="11"/>
        </w:rPr>
        <w:t> </w:t>
      </w:r>
      <w:r>
        <w:rPr/>
        <w:t>copy</w:t>
      </w:r>
      <w:r>
        <w:rPr>
          <w:spacing w:val="14"/>
        </w:rPr>
        <w:t> </w:t>
      </w:r>
      <w:r>
        <w:rPr/>
        <w:t>of</w:t>
      </w:r>
      <w:r>
        <w:rPr>
          <w:spacing w:val="-63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 them.</w:t>
      </w:r>
    </w:p>
    <w:p>
      <w:pPr>
        <w:pStyle w:val="BodyText"/>
        <w:spacing w:before="121"/>
        <w:ind w:left="560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7"/>
        </w:rPr>
        <w:t> </w:t>
      </w:r>
      <w:r>
        <w:rPr/>
        <w:t>email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4"/>
        </w:rPr>
        <w:t> </w:t>
      </w:r>
      <w:hyperlink r:id="rId267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line="398" w:lineRule="auto" w:before="172"/>
        <w:ind w:right="6494"/>
        <w:jc w:val="left"/>
      </w:pPr>
      <w:r>
        <w:rPr>
          <w:color w:val="FF0000"/>
        </w:rPr>
        <w:t>State Company of Fertilizers (SCF)</w:t>
      </w:r>
      <w:r>
        <w:rPr>
          <w:color w:val="FF0000"/>
          <w:spacing w:val="-64"/>
        </w:rPr>
        <w:t> </w:t>
      </w:r>
      <w:r>
        <w:rPr>
          <w:color w:val="006FC0"/>
        </w:rPr>
        <w:t>Company</w:t>
      </w:r>
      <w:r>
        <w:rPr>
          <w:color w:val="006FC0"/>
          <w:spacing w:val="-4"/>
        </w:rPr>
        <w:t> </w:t>
      </w:r>
      <w:r>
        <w:rPr>
          <w:color w:val="006FC0"/>
        </w:rPr>
        <w:t>profile</w:t>
      </w:r>
      <w:r>
        <w:rPr>
          <w:color w:val="006FC0"/>
          <w:spacing w:val="-4"/>
        </w:rPr>
        <w:t> </w:t>
      </w:r>
      <w:r>
        <w:rPr>
          <w:color w:val="006FC0"/>
        </w:rPr>
        <w:t>and</w:t>
      </w:r>
      <w:r>
        <w:rPr>
          <w:color w:val="006FC0"/>
          <w:spacing w:val="-1"/>
        </w:rPr>
        <w:t> </w:t>
      </w:r>
      <w:r>
        <w:rPr>
          <w:color w:val="006FC0"/>
        </w:rPr>
        <w:t>key</w:t>
      </w:r>
      <w:r>
        <w:rPr>
          <w:color w:val="006FC0"/>
          <w:spacing w:val="-4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2"/>
        <w:ind w:left="560" w:right="1031"/>
        <w:jc w:val="both"/>
      </w:pPr>
      <w:r>
        <w:rPr/>
        <w:t>The State Company of Fertilizers was established in Abu Al-Khasib, Basra Governorate, in</w:t>
      </w:r>
      <w:r>
        <w:rPr>
          <w:spacing w:val="1"/>
        </w:rPr>
        <w:t> </w:t>
      </w:r>
      <w:r>
        <w:rPr/>
        <w:t>1969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share</w:t>
      </w:r>
      <w:r>
        <w:rPr>
          <w:spacing w:val="-11"/>
        </w:rPr>
        <w:t> </w:t>
      </w:r>
      <w:r>
        <w:rPr/>
        <w:t>capital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IQD</w:t>
      </w:r>
      <w:r>
        <w:rPr>
          <w:spacing w:val="-12"/>
        </w:rPr>
        <w:t> </w:t>
      </w:r>
      <w:r>
        <w:rPr/>
        <w:t>12,000,000.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company’s</w:t>
      </w:r>
      <w:r>
        <w:rPr>
          <w:spacing w:val="-9"/>
        </w:rPr>
        <w:t> </w:t>
      </w:r>
      <w:r>
        <w:rPr/>
        <w:t>factory</w:t>
      </w:r>
      <w:r>
        <w:rPr>
          <w:spacing w:val="-13"/>
        </w:rPr>
        <w:t> </w:t>
      </w:r>
      <w:r>
        <w:rPr/>
        <w:t>began</w:t>
      </w:r>
      <w:r>
        <w:rPr>
          <w:spacing w:val="-12"/>
        </w:rPr>
        <w:t> </w:t>
      </w:r>
      <w:r>
        <w:rPr/>
        <w:t>operating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1971</w:t>
      </w:r>
      <w:r>
        <w:rPr>
          <w:spacing w:val="-64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manufacture of</w:t>
      </w:r>
      <w:r>
        <w:rPr>
          <w:spacing w:val="1"/>
        </w:rPr>
        <w:t> </w:t>
      </w:r>
      <w:r>
        <w:rPr/>
        <w:t>urea fertilizer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ammonia.</w:t>
      </w:r>
    </w:p>
    <w:p>
      <w:pPr>
        <w:pStyle w:val="BodyText"/>
        <w:spacing w:line="288" w:lineRule="auto" w:before="122"/>
        <w:ind w:left="560" w:right="1029"/>
        <w:jc w:val="both"/>
      </w:pPr>
      <w:r>
        <w:rPr/>
        <w:t>Since a single fertilizer plant was unable to meet the requirements at that time, it was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agricultural</w:t>
      </w:r>
      <w:r>
        <w:rPr>
          <w:spacing w:val="-12"/>
        </w:rPr>
        <w:t> </w:t>
      </w:r>
      <w:r>
        <w:rPr>
          <w:spacing w:val="-1"/>
        </w:rPr>
        <w:t>industry</w:t>
      </w:r>
      <w:r>
        <w:rPr>
          <w:spacing w:val="-17"/>
        </w:rPr>
        <w:t> </w:t>
      </w:r>
      <w:r>
        <w:rPr>
          <w:spacing w:val="-1"/>
        </w:rPr>
        <w:t>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4"/>
        </w:rPr>
        <w:t> </w:t>
      </w:r>
      <w:r>
        <w:rPr/>
        <w:t>location</w:t>
      </w:r>
      <w:r>
        <w:rPr>
          <w:spacing w:val="-15"/>
        </w:rPr>
        <w:t> </w:t>
      </w:r>
      <w:r>
        <w:rPr/>
        <w:t>by</w:t>
      </w:r>
      <w:r>
        <w:rPr>
          <w:spacing w:val="-13"/>
        </w:rPr>
        <w:t> </w:t>
      </w:r>
      <w:r>
        <w:rPr/>
        <w:t>establishing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second</w:t>
      </w:r>
      <w:r>
        <w:rPr>
          <w:spacing w:val="-18"/>
        </w:rPr>
        <w:t> </w:t>
      </w:r>
      <w:r>
        <w:rPr/>
        <w:t>factory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20"/>
        </w:rPr>
        <w:t> </w:t>
      </w:r>
      <w:r>
        <w:rPr/>
        <w:t>production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72.024002pt;margin-top:9.792266pt;width:144.050pt;height:.71997pt;mso-position-horizontal-relative:page;mso-position-vertical-relative:paragraph;z-index:-15659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83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FB</w:t>
      </w:r>
      <w:r>
        <w:rPr>
          <w:spacing w:val="-1"/>
          <w:sz w:val="16"/>
          <w:vertAlign w:val="baseline"/>
        </w:rPr>
        <w:t> </w:t>
      </w:r>
      <w:hyperlink r:id="rId268">
        <w:r>
          <w:rPr>
            <w:color w:val="EC1A3A"/>
            <w:sz w:val="16"/>
            <w:u w:val="single" w:color="EC1A3A"/>
            <w:vertAlign w:val="baseline"/>
          </w:rPr>
          <w:t>page</w:t>
        </w:r>
        <w:r>
          <w:rPr>
            <w:sz w:val="16"/>
            <w:vertAlign w:val="baseline"/>
          </w:rPr>
          <w:t>.</w:t>
        </w:r>
      </w:hyperlink>
    </w:p>
    <w:p>
      <w:pPr>
        <w:spacing w:after="0"/>
        <w:jc w:val="left"/>
        <w:rPr>
          <w:sz w:val="16"/>
        </w:rPr>
        <w:sectPr>
          <w:headerReference w:type="default" r:id="rId264"/>
          <w:footerReference w:type="default" r:id="rId265"/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2"/>
        <w:jc w:val="both"/>
      </w:pPr>
      <w:r>
        <w:rPr/>
        <w:t>of urea fertilizers in Abu Al-Khasib with a capital of IQD 32,000,000 with planned daily</w:t>
      </w:r>
      <w:r>
        <w:rPr>
          <w:spacing w:val="1"/>
        </w:rPr>
        <w:t> </w:t>
      </w:r>
      <w:r>
        <w:rPr/>
        <w:t>capacities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1,300</w:t>
      </w:r>
      <w:r>
        <w:rPr>
          <w:spacing w:val="-1"/>
        </w:rPr>
        <w:t> </w:t>
      </w:r>
      <w:r>
        <w:rPr/>
        <w:t>tons/day for</w:t>
      </w:r>
      <w:r>
        <w:rPr>
          <w:spacing w:val="-1"/>
        </w:rPr>
        <w:t> </w:t>
      </w:r>
      <w:r>
        <w:rPr/>
        <w:t>urea</w:t>
      </w:r>
      <w:r>
        <w:rPr>
          <w:spacing w:val="-1"/>
        </w:rPr>
        <w:t> </w:t>
      </w:r>
      <w:r>
        <w:rPr/>
        <w:t>fertilizer and</w:t>
      </w:r>
      <w:r>
        <w:rPr>
          <w:spacing w:val="1"/>
        </w:rPr>
        <w:t> </w:t>
      </w:r>
      <w:r>
        <w:rPr/>
        <w:t>800 tons/day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ammonia.</w:t>
      </w:r>
    </w:p>
    <w:p>
      <w:pPr>
        <w:pStyle w:val="BodyText"/>
        <w:spacing w:line="285" w:lineRule="auto" w:before="121"/>
        <w:ind w:left="560" w:right="1029"/>
        <w:jc w:val="both"/>
      </w:pP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11"/>
        </w:rPr>
        <w:t> </w:t>
      </w:r>
      <w:r>
        <w:rPr/>
        <w:t>meet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urea</w:t>
      </w:r>
      <w:r>
        <w:rPr>
          <w:spacing w:val="-12"/>
        </w:rPr>
        <w:t> </w:t>
      </w:r>
      <w:r>
        <w:rPr/>
        <w:t>demand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agricultural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activities,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decision</w:t>
      </w:r>
      <w:r>
        <w:rPr>
          <w:spacing w:val="-64"/>
        </w:rPr>
        <w:t> </w:t>
      </w:r>
      <w:r>
        <w:rPr/>
        <w:t>was made to build a large urea production plant at a cost of IQD 192,000,000 in Khor Al-</w:t>
      </w:r>
      <w:r>
        <w:rPr>
          <w:spacing w:val="1"/>
        </w:rPr>
        <w:t> </w:t>
      </w:r>
      <w:r>
        <w:rPr>
          <w:spacing w:val="-1"/>
        </w:rPr>
        <w:t>Zubair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total urea</w:t>
      </w:r>
      <w:r>
        <w:rPr/>
        <w:t> </w:t>
      </w:r>
      <w:r>
        <w:rPr>
          <w:spacing w:val="-1"/>
        </w:rPr>
        <w:t>fertilizer</w:t>
      </w:r>
      <w:r>
        <w:rPr/>
        <w:t> production</w:t>
      </w:r>
      <w:r>
        <w:rPr>
          <w:spacing w:val="-5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of 3,200 tons/day.</w:t>
      </w:r>
      <w:r>
        <w:rPr>
          <w:spacing w:val="-21"/>
        </w:rPr>
        <w:t> </w:t>
      </w:r>
      <w:r>
        <w:rPr>
          <w:vertAlign w:val="superscript"/>
        </w:rPr>
        <w:t>84</w:t>
      </w:r>
    </w:p>
    <w:p>
      <w:pPr>
        <w:pStyle w:val="BodyText"/>
        <w:spacing w:line="288" w:lineRule="auto" w:before="126"/>
        <w:ind w:left="560" w:right="1029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two</w:t>
      </w:r>
      <w:r>
        <w:rPr>
          <w:spacing w:val="-13"/>
        </w:rPr>
        <w:t> </w:t>
      </w:r>
      <w:r>
        <w:rPr>
          <w:spacing w:val="-1"/>
        </w:rPr>
        <w:t>companies</w:t>
      </w:r>
      <w:r>
        <w:rPr>
          <w:spacing w:val="-13"/>
        </w:rPr>
        <w:t> </w:t>
      </w:r>
      <w:r>
        <w:rPr>
          <w:spacing w:val="-1"/>
        </w:rPr>
        <w:t>(Abu</w:t>
      </w:r>
      <w:r>
        <w:rPr>
          <w:spacing w:val="-15"/>
        </w:rPr>
        <w:t> </w:t>
      </w:r>
      <w:r>
        <w:rPr>
          <w:spacing w:val="-1"/>
        </w:rPr>
        <w:t>Al-Khasib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Khor</w:t>
      </w:r>
      <w:r>
        <w:rPr>
          <w:spacing w:val="-13"/>
        </w:rPr>
        <w:t> </w:t>
      </w:r>
      <w:r>
        <w:rPr/>
        <w:t>Al-Zubair)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merged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/>
        <w:t>1988</w:t>
      </w:r>
      <w:r>
        <w:rPr>
          <w:spacing w:val="-15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State</w:t>
      </w:r>
      <w:r>
        <w:rPr>
          <w:spacing w:val="-64"/>
        </w:rPr>
        <w:t> </w:t>
      </w:r>
      <w:r>
        <w:rPr/>
        <w:t>Company of Fertilizers. However, the two companies were divided into 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1994:</w:t>
      </w:r>
    </w:p>
    <w:p>
      <w:pPr>
        <w:pStyle w:val="Heading4"/>
        <w:tabs>
          <w:tab w:pos="5640" w:val="left" w:leader="none"/>
          <w:tab w:pos="7234" w:val="left" w:leader="none"/>
        </w:tabs>
        <w:spacing w:line="400" w:lineRule="auto" w:before="122"/>
        <w:ind w:left="1693" w:right="1040" w:hanging="1134"/>
      </w:pPr>
      <w:r>
        <w:rPr/>
        <w:pict>
          <v:group style="position:absolute;margin-left:125pt;margin-top:52.338627pt;width:71pt;height:66.5pt;mso-position-horizontal-relative:page;mso-position-vertical-relative:paragraph;z-index:-15657984;mso-wrap-distance-left:0;mso-wrap-distance-right:0" coordorigin="2500,1047" coordsize="1420,1330">
            <v:shape style="position:absolute;left:2520;top:1066;width:1380;height:1290" type="#_x0000_t75" stroked="false">
              <v:imagedata r:id="rId271" o:title=""/>
            </v:shape>
            <v:shape style="position:absolute;left:2520;top:1066;width:1380;height:1290" coordorigin="2520,1067" coordsize="1380,1290" path="m2520,1712l2524,1641,2536,1573,2555,1508,2581,1445,2614,1386,2653,1331,2698,1280,2748,1233,2803,1191,2862,1155,2925,1124,2992,1100,3062,1082,3135,1071,3210,1067,3285,1071,3358,1082,3428,1100,3495,1124,3558,1155,3617,1191,3672,1233,3722,1280,3767,1331,3806,1386,3839,1445,3865,1508,3884,1573,3896,1641,3900,1712,3896,1782,3884,1850,3865,1916,3839,1978,3806,2037,3767,2093,3722,2144,3672,2191,3617,2232,3558,2269,3495,2299,3428,2324,3358,2342,3285,2353,3210,2357,3135,2353,3062,2342,2992,2324,2925,2299,2862,2269,2803,2232,2748,2191,2698,2144,2653,2093,2614,2037,2581,1978,2555,1916,2536,1850,2524,1782,2520,1712xe" filled="false" stroked="true" strokeweight="2pt" strokecolor="#c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82.649994pt;margin-top:52.488628pt;width:71pt;height:66.5pt;mso-position-horizontal-relative:page;mso-position-vertical-relative:paragraph;z-index:-15657472;mso-wrap-distance-left:0;mso-wrap-distance-right:0" coordorigin="7653,1050" coordsize="1420,1330">
            <v:shape style="position:absolute;left:7673;top:1069;width:1380;height:1290" type="#_x0000_t75" stroked="false">
              <v:imagedata r:id="rId272" o:title=""/>
            </v:shape>
            <v:shape style="position:absolute;left:7673;top:1069;width:1380;height:1290" coordorigin="7673,1070" coordsize="1380,1290" path="m7673,1715l7677,1644,7689,1576,7708,1511,7734,1448,7767,1389,7806,1334,7851,1283,7901,1236,7956,1194,8015,1158,8078,1127,8145,1103,8215,1085,8288,1074,8363,1070,8438,1074,8511,1085,8581,1103,8648,1127,8711,1158,8770,1194,8825,1236,8875,1283,8920,1334,8959,1389,8992,1448,9018,1511,9037,1576,9049,1644,9053,1715,9049,1785,9037,1853,9018,1919,8992,1981,8959,2040,8920,2096,8875,2147,8825,2194,8770,2235,8711,2272,8648,2302,8581,2327,8511,2345,8438,2356,8363,2360,8288,2356,8215,2345,8145,2327,8078,2302,8015,2272,7956,2235,7901,2194,7851,2147,7806,2096,7767,2040,7734,1981,7708,1919,7689,1853,7677,1785,7673,1715xe" filled="false" stroked="true" strokeweight="2pt" strokecolor="#c00000">
              <v:path arrowok="t"/>
              <v:stroke dashstyle="solid"/>
            </v:shape>
            <w10:wrap type="topAndBottom"/>
          </v:group>
        </w:pict>
      </w:r>
      <w:r>
        <w:rPr/>
        <w:t>State</w:t>
      </w:r>
      <w:r>
        <w:rPr>
          <w:spacing w:val="-4"/>
        </w:rPr>
        <w:t> </w:t>
      </w:r>
      <w:r>
        <w:rPr/>
        <w:t>Co.</w:t>
      </w:r>
      <w:r>
        <w:rPr>
          <w:spacing w:val="-1"/>
        </w:rPr>
        <w:t> </w:t>
      </w:r>
      <w:r>
        <w:rPr/>
        <w:t>For Fertilizer</w:t>
      </w:r>
      <w:r>
        <w:rPr>
          <w:spacing w:val="-5"/>
        </w:rPr>
        <w:t> </w:t>
      </w:r>
      <w:r>
        <w:rPr/>
        <w:t>North</w:t>
      </w:r>
      <w:r>
        <w:rPr>
          <w:spacing w:val="-3"/>
        </w:rPr>
        <w:t> </w:t>
      </w:r>
      <w:r>
        <w:rPr/>
        <w:t>Area</w:t>
        <w:tab/>
        <w:t>State Company of Southern Fertilizers</w:t>
      </w:r>
      <w:r>
        <w:rPr>
          <w:spacing w:val="-63"/>
        </w:rPr>
        <w:t> </w:t>
      </w:r>
      <w:r>
        <w:rPr/>
        <w:t>(NORTHASM)</w:t>
        <w:tab/>
        <w:tab/>
        <w:t>(SCF)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Organisational</w:t>
      </w:r>
      <w:r>
        <w:rPr>
          <w:b/>
          <w:color w:val="006FC0"/>
          <w:spacing w:val="-5"/>
          <w:sz w:val="22"/>
        </w:rPr>
        <w:t> </w:t>
      </w:r>
      <w:r>
        <w:rPr>
          <w:b/>
          <w:color w:val="006FC0"/>
          <w:sz w:val="22"/>
        </w:rPr>
        <w:t>structure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-4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companies 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publicly</w:t>
      </w:r>
      <w:r>
        <w:rPr>
          <w:spacing w:val="-2"/>
        </w:rPr>
        <w:t> </w:t>
      </w:r>
      <w:r>
        <w:rPr/>
        <w:t>available.</w:t>
      </w:r>
    </w:p>
    <w:p>
      <w:pPr>
        <w:pStyle w:val="Heading4"/>
        <w:spacing w:before="171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3"/>
        <w:ind w:left="560" w:right="1019"/>
      </w:pPr>
      <w:r>
        <w:rPr/>
        <w:t>Financial</w:t>
      </w:r>
      <w:r>
        <w:rPr>
          <w:spacing w:val="18"/>
        </w:rPr>
        <w:t> </w:t>
      </w:r>
      <w:r>
        <w:rPr/>
        <w:t>statements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not</w:t>
      </w:r>
      <w:r>
        <w:rPr>
          <w:spacing w:val="15"/>
        </w:rPr>
        <w:t> </w:t>
      </w:r>
      <w:r>
        <w:rPr/>
        <w:t>published</w:t>
      </w:r>
      <w:r>
        <w:rPr>
          <w:spacing w:val="13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company</w:t>
      </w:r>
      <w:r>
        <w:rPr>
          <w:spacing w:val="14"/>
        </w:rPr>
        <w:t> </w:t>
      </w:r>
      <w:r>
        <w:rPr/>
        <w:t>website.</w:t>
      </w:r>
      <w:r>
        <w:rPr>
          <w:spacing w:val="12"/>
        </w:rPr>
        <w:t> </w:t>
      </w:r>
      <w:r>
        <w:rPr/>
        <w:t>We</w:t>
      </w:r>
      <w:r>
        <w:rPr>
          <w:spacing w:val="17"/>
        </w:rPr>
        <w:t> </w:t>
      </w:r>
      <w:r>
        <w:rPr/>
        <w:t>requested</w:t>
      </w:r>
      <w:r>
        <w:rPr>
          <w:spacing w:val="18"/>
        </w:rPr>
        <w:t> </w:t>
      </w:r>
      <w:r>
        <w:rPr/>
        <w:t>a</w:t>
      </w:r>
      <w:r>
        <w:rPr>
          <w:spacing w:val="11"/>
        </w:rPr>
        <w:t> </w:t>
      </w:r>
      <w:r>
        <w:rPr/>
        <w:t>copy</w:t>
      </w:r>
      <w:r>
        <w:rPr>
          <w:spacing w:val="14"/>
        </w:rPr>
        <w:t> </w:t>
      </w:r>
      <w:r>
        <w:rPr/>
        <w:t>of</w:t>
      </w:r>
      <w:r>
        <w:rPr>
          <w:spacing w:val="-63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 them.</w:t>
      </w:r>
    </w:p>
    <w:p>
      <w:pPr>
        <w:pStyle w:val="Heading4"/>
        <w:spacing w:line="400" w:lineRule="auto" w:before="116"/>
        <w:ind w:right="4856"/>
        <w:jc w:val="left"/>
      </w:pPr>
      <w:r>
        <w:rPr/>
        <w:pict>
          <v:group style="position:absolute;margin-left:71pt;margin-top:47.378597pt;width:60.55pt;height:60.55pt;mso-position-horizontal-relative:page;mso-position-vertical-relative:paragraph;z-index:15800320" coordorigin="1420,948" coordsize="1211,1211">
            <v:shape style="position:absolute;left:1440;top:967;width:1171;height:1171" type="#_x0000_t75" stroked="false">
              <v:imagedata r:id="rId273" o:title=""/>
            </v:shape>
            <v:shape style="position:absolute;left:1440;top:967;width:1171;height:1171" coordorigin="1440,968" coordsize="1171,1171" path="m1440,1553l1445,1480,1458,1409,1479,1342,1509,1278,1545,1219,1588,1164,1637,1115,1691,1072,1750,1036,1814,1007,1881,985,1952,972,2025,968,2099,972,2170,985,2237,1007,2301,1036,2360,1072,2414,1115,2463,1164,2506,1219,2542,1278,2572,1342,2593,1409,2606,1480,2611,1553,2606,1627,2593,1697,2572,1765,2542,1828,2506,1888,2463,1942,2414,1991,2360,2034,2301,2070,2237,2099,2170,2121,2099,2134,2025,2139,1952,2134,1881,2121,1814,2099,1750,2070,1691,2034,1637,1991,1588,1942,1545,1888,1509,1828,1479,1765,1458,1697,1445,1627,1440,1553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State Company for Petrochemical Industries (SCPI)</w:t>
      </w:r>
      <w:r>
        <w:rPr>
          <w:color w:val="FF0000"/>
          <w:spacing w:val="-64"/>
        </w:rPr>
        <w:t> </w:t>
      </w:r>
      <w:r>
        <w:rPr>
          <w:color w:val="006FC0"/>
        </w:rPr>
        <w:t>Company</w:t>
      </w:r>
      <w:r>
        <w:rPr>
          <w:color w:val="006FC0"/>
          <w:spacing w:val="-3"/>
        </w:rPr>
        <w:t> </w:t>
      </w:r>
      <w:r>
        <w:rPr>
          <w:color w:val="006FC0"/>
        </w:rPr>
        <w:t>profile</w:t>
      </w:r>
      <w:r>
        <w:rPr>
          <w:color w:val="006FC0"/>
          <w:spacing w:val="-2"/>
        </w:rPr>
        <w:t> </w:t>
      </w:r>
      <w:r>
        <w:rPr>
          <w:color w:val="006FC0"/>
        </w:rPr>
        <w:t>and</w:t>
      </w:r>
      <w:r>
        <w:rPr>
          <w:color w:val="006FC0"/>
          <w:spacing w:val="1"/>
        </w:rPr>
        <w:t> </w:t>
      </w:r>
      <w:r>
        <w:rPr>
          <w:color w:val="006FC0"/>
        </w:rPr>
        <w:t>key</w:t>
      </w:r>
      <w:r>
        <w:rPr>
          <w:color w:val="006FC0"/>
          <w:spacing w:val="-3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2"/>
        <w:ind w:left="1837" w:right="1027"/>
        <w:jc w:val="both"/>
      </w:pPr>
      <w:r>
        <w:rPr/>
        <w:t>The</w:t>
      </w:r>
      <w:r>
        <w:rPr>
          <w:spacing w:val="-11"/>
        </w:rPr>
        <w:t> </w:t>
      </w:r>
      <w:r>
        <w:rPr/>
        <w:t>SCPI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founded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Khur</w:t>
      </w:r>
      <w:r>
        <w:rPr>
          <w:spacing w:val="-9"/>
        </w:rPr>
        <w:t> </w:t>
      </w:r>
      <w:r>
        <w:rPr/>
        <w:t>Al-Zubair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Basra</w:t>
      </w:r>
      <w:r>
        <w:rPr>
          <w:spacing w:val="-10"/>
        </w:rPr>
        <w:t> </w:t>
      </w:r>
      <w:r>
        <w:rPr/>
        <w:t>province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1977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purpose</w:t>
      </w:r>
      <w:r>
        <w:rPr>
          <w:spacing w:val="-64"/>
        </w:rPr>
        <w:t> </w:t>
      </w:r>
      <w:r>
        <w:rPr/>
        <w:t>of producing raw materials used in the manufacture of plastic materials such</w:t>
      </w:r>
      <w:r>
        <w:rPr>
          <w:spacing w:val="1"/>
        </w:rPr>
        <w:t> </w:t>
      </w:r>
      <w:r>
        <w:rPr/>
        <w:t>as polyethylene, polyvinyl chlorine and other chemical products using 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1"/>
        </w:rPr>
        <w:t> </w:t>
      </w:r>
      <w:r>
        <w:rPr/>
        <w:t>petroleum</w:t>
      </w:r>
      <w:r>
        <w:rPr>
          <w:spacing w:val="-5"/>
        </w:rPr>
        <w:t> </w:t>
      </w:r>
      <w:r>
        <w:rPr/>
        <w:t>products.</w:t>
      </w:r>
    </w:p>
    <w:p>
      <w:pPr>
        <w:pStyle w:val="BodyText"/>
        <w:spacing w:line="288" w:lineRule="auto" w:before="122"/>
        <w:ind w:left="560" w:right="1032"/>
        <w:jc w:val="both"/>
      </w:pPr>
      <w:r>
        <w:rPr/>
        <w:t>The Basrah petrochemical complex (PC-1) was the first petrochemical facility built in Iraq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10"/>
        </w:rPr>
        <w:t> </w:t>
      </w:r>
      <w:r>
        <w:rPr/>
        <w:t>still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only</w:t>
      </w:r>
      <w:r>
        <w:rPr>
          <w:spacing w:val="-10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petrochemical</w:t>
      </w:r>
      <w:r>
        <w:rPr>
          <w:spacing w:val="-10"/>
        </w:rPr>
        <w:t> </w:t>
      </w:r>
      <w:r>
        <w:rPr/>
        <w:t>producing</w:t>
      </w:r>
      <w:r>
        <w:rPr>
          <w:spacing w:val="-7"/>
        </w:rPr>
        <w:t> </w:t>
      </w:r>
      <w:r>
        <w:rPr/>
        <w:t>facility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Iraq.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complex</w:t>
      </w:r>
      <w:r>
        <w:rPr>
          <w:spacing w:val="-12"/>
        </w:rPr>
        <w:t> </w:t>
      </w:r>
      <w:r>
        <w:rPr/>
        <w:t>consists</w:t>
      </w:r>
      <w:r>
        <w:rPr>
          <w:spacing w:val="-64"/>
        </w:rPr>
        <w:t> </w:t>
      </w:r>
      <w:r>
        <w:rPr/>
        <w:t>of six major plants, Ethylene, Caustic/Chlorine, Vinyl Chlorine Monomer (VCM), PVC plant,</w:t>
      </w:r>
      <w:r>
        <w:rPr>
          <w:spacing w:val="1"/>
        </w:rPr>
        <w:t> </w:t>
      </w:r>
      <w:r>
        <w:rPr/>
        <w:t>Low</w:t>
      </w:r>
      <w:r>
        <w:rPr>
          <w:spacing w:val="-2"/>
        </w:rPr>
        <w:t> </w:t>
      </w:r>
      <w:r>
        <w:rPr/>
        <w:t>Density polyethylene, and</w:t>
      </w:r>
      <w:r>
        <w:rPr>
          <w:spacing w:val="1"/>
        </w:rPr>
        <w:t> </w:t>
      </w:r>
      <w:r>
        <w:rPr/>
        <w:t>High-Density Polyethylene</w:t>
      </w:r>
      <w:r>
        <w:rPr>
          <w:spacing w:val="-1"/>
        </w:rPr>
        <w:t> </w:t>
      </w:r>
      <w:r>
        <w:rPr/>
        <w:t>plant.</w:t>
      </w:r>
    </w:p>
    <w:p>
      <w:pPr>
        <w:pStyle w:val="BodyText"/>
        <w:spacing w:line="288" w:lineRule="auto" w:before="119"/>
        <w:ind w:left="560" w:right="1029"/>
        <w:jc w:val="both"/>
      </w:pPr>
      <w:r>
        <w:rPr>
          <w:spacing w:val="-1"/>
        </w:rPr>
        <w:t>SCPI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business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manufacturing</w:t>
      </w:r>
      <w:r>
        <w:rPr>
          <w:spacing w:val="-14"/>
        </w:rPr>
        <w:t> </w:t>
      </w:r>
      <w:r>
        <w:rPr>
          <w:spacing w:val="-1"/>
        </w:rPr>
        <w:t>high-quality,</w:t>
      </w:r>
      <w:r>
        <w:rPr>
          <w:spacing w:val="-13"/>
        </w:rPr>
        <w:t> </w:t>
      </w:r>
      <w:r>
        <w:rPr/>
        <w:t>high-density</w:t>
      </w:r>
      <w:r>
        <w:rPr>
          <w:spacing w:val="-14"/>
        </w:rPr>
        <w:t> </w:t>
      </w:r>
      <w:r>
        <w:rPr/>
        <w:t>polyethylene</w:t>
      </w:r>
      <w:r>
        <w:rPr>
          <w:spacing w:val="-14"/>
        </w:rPr>
        <w:t> </w:t>
      </w:r>
      <w:r>
        <w:rPr/>
        <w:t>(HDPE),</w:t>
      </w:r>
      <w:r>
        <w:rPr>
          <w:spacing w:val="-10"/>
        </w:rPr>
        <w:t> </w:t>
      </w:r>
      <w:r>
        <w:rPr/>
        <w:t>low-</w:t>
      </w:r>
      <w:r>
        <w:rPr>
          <w:spacing w:val="-64"/>
        </w:rPr>
        <w:t> </w:t>
      </w:r>
      <w:r>
        <w:rPr/>
        <w:t>density polyethylene (LDPE), polyvinyl chloride (PVC),polyethylene master batch (coloured</w:t>
      </w:r>
      <w:r>
        <w:rPr>
          <w:spacing w:val="-64"/>
        </w:rPr>
        <w:t> </w:t>
      </w:r>
      <w:r>
        <w:rPr/>
        <w:t>and</w:t>
      </w:r>
      <w:r>
        <w:rPr>
          <w:spacing w:val="-6"/>
        </w:rPr>
        <w:t> </w:t>
      </w:r>
      <w:r>
        <w:rPr/>
        <w:t>black),</w:t>
      </w:r>
      <w:r>
        <w:rPr>
          <w:spacing w:val="-15"/>
        </w:rPr>
        <w:t> </w:t>
      </w:r>
      <w:r>
        <w:rPr/>
        <w:t>polyvinyl</w:t>
      </w:r>
      <w:r>
        <w:rPr>
          <w:spacing w:val="-9"/>
        </w:rPr>
        <w:t> </w:t>
      </w:r>
      <w:r>
        <w:rPr/>
        <w:t>chloride</w:t>
      </w:r>
      <w:r>
        <w:rPr>
          <w:spacing w:val="-11"/>
        </w:rPr>
        <w:t> </w:t>
      </w:r>
      <w:r>
        <w:rPr/>
        <w:t>compounding,</w:t>
      </w:r>
      <w:r>
        <w:rPr>
          <w:spacing w:val="-10"/>
        </w:rPr>
        <w:t> </w:t>
      </w:r>
      <w:r>
        <w:rPr/>
        <w:t>agricultural</w:t>
      </w:r>
      <w:r>
        <w:rPr>
          <w:spacing w:val="-9"/>
        </w:rPr>
        <w:t> </w:t>
      </w:r>
      <w:r>
        <w:rPr/>
        <w:t>film,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chemical</w:t>
      </w:r>
      <w:r>
        <w:rPr>
          <w:spacing w:val="-9"/>
        </w:rPr>
        <w:t> </w:t>
      </w:r>
      <w:r>
        <w:rPr/>
        <w:t>products.</w:t>
      </w:r>
    </w:p>
    <w:p>
      <w:pPr>
        <w:spacing w:after="0" w:line="288" w:lineRule="auto"/>
        <w:jc w:val="both"/>
        <w:sectPr>
          <w:headerReference w:type="default" r:id="rId269"/>
          <w:footerReference w:type="default" r:id="rId270"/>
          <w:pgSz w:w="11910" w:h="16840"/>
          <w:pgMar w:header="839" w:footer="1875" w:top="1320" w:bottom="2060" w:left="880" w:right="400"/>
        </w:sectPr>
      </w:pPr>
    </w:p>
    <w:p>
      <w:pPr>
        <w:pStyle w:val="BodyText"/>
        <w:spacing w:line="288" w:lineRule="auto" w:before="115"/>
        <w:ind w:left="560" w:right="1037"/>
        <w:jc w:val="both"/>
      </w:pPr>
      <w:r>
        <w:rPr/>
        <w:t>Different grades of the aforementioned products are available to satisfy the requirements</w:t>
      </w:r>
      <w:r>
        <w:rPr>
          <w:spacing w:val="1"/>
        </w:rPr>
        <w:t> </w:t>
      </w:r>
      <w:r>
        <w:rPr/>
        <w:t>of most thermoplastic processing techniques including blown film extrusion, cast film</w:t>
      </w:r>
      <w:r>
        <w:rPr>
          <w:spacing w:val="1"/>
        </w:rPr>
        <w:t> </w:t>
      </w:r>
      <w:r>
        <w:rPr/>
        <w:t>extrusion, wire and cable coating, pipe extrusion, injection moulding, blow moulding, and</w:t>
      </w:r>
      <w:r>
        <w:rPr>
          <w:spacing w:val="1"/>
        </w:rPr>
        <w:t> </w:t>
      </w:r>
      <w:r>
        <w:rPr/>
        <w:t>rotational</w:t>
      </w:r>
      <w:r>
        <w:rPr>
          <w:spacing w:val="1"/>
        </w:rPr>
        <w:t> </w:t>
      </w:r>
      <w:r>
        <w:rPr/>
        <w:t>moulding.</w:t>
      </w:r>
    </w:p>
    <w:p>
      <w:pPr>
        <w:pStyle w:val="BodyText"/>
        <w:spacing w:line="288" w:lineRule="auto" w:before="118"/>
        <w:ind w:left="560" w:right="1033"/>
        <w:jc w:val="both"/>
        <w:rPr>
          <w:sz w:val="20"/>
        </w:rPr>
      </w:pPr>
      <w:r>
        <w:rPr/>
        <w:t>In addition, the company also produces other chemical products such as hydrochloric acid</w:t>
      </w:r>
      <w:r>
        <w:rPr>
          <w:spacing w:val="1"/>
        </w:rPr>
        <w:t> </w:t>
      </w:r>
      <w:r>
        <w:rPr/>
        <w:t>(HCl),</w:t>
      </w:r>
      <w:r>
        <w:rPr>
          <w:spacing w:val="1"/>
        </w:rPr>
        <w:t> </w:t>
      </w:r>
      <w:r>
        <w:rPr/>
        <w:t>sodium</w:t>
      </w:r>
      <w:r>
        <w:rPr>
          <w:spacing w:val="-1"/>
        </w:rPr>
        <w:t> </w:t>
      </w:r>
      <w:r>
        <w:rPr/>
        <w:t>hypochlorite</w:t>
      </w:r>
      <w:r>
        <w:rPr>
          <w:spacing w:val="-1"/>
        </w:rPr>
        <w:t> </w:t>
      </w:r>
      <w:r>
        <w:rPr/>
        <w:t>(NaOCl) and</w:t>
      </w:r>
      <w:r>
        <w:rPr>
          <w:spacing w:val="5"/>
        </w:rPr>
        <w:t> </w:t>
      </w:r>
      <w:r>
        <w:rPr/>
        <w:t>caustic</w:t>
      </w:r>
      <w:r>
        <w:rPr>
          <w:spacing w:val="-5"/>
        </w:rPr>
        <w:t> </w:t>
      </w:r>
      <w:r>
        <w:rPr/>
        <w:t>soda</w:t>
      </w:r>
      <w:r>
        <w:rPr>
          <w:sz w:val="20"/>
        </w:rPr>
        <w:t>.</w:t>
      </w:r>
      <w:r>
        <w:rPr>
          <w:sz w:val="20"/>
          <w:vertAlign w:val="superscript"/>
        </w:rPr>
        <w:t>85</w:t>
      </w:r>
    </w:p>
    <w:p>
      <w:pPr>
        <w:pStyle w:val="Heading4"/>
        <w:spacing w:before="122"/>
      </w:pPr>
      <w:r>
        <w:rPr>
          <w:color w:val="006FC0"/>
        </w:rPr>
        <w:t>Production</w:t>
      </w:r>
      <w:r>
        <w:rPr>
          <w:color w:val="006FC0"/>
          <w:spacing w:val="-3"/>
        </w:rPr>
        <w:t> </w:t>
      </w:r>
      <w:r>
        <w:rPr>
          <w:color w:val="006FC0"/>
        </w:rPr>
        <w:t>capacity</w:t>
      </w:r>
    </w:p>
    <w:p>
      <w:pPr>
        <w:pStyle w:val="BodyText"/>
        <w:spacing w:before="172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6"/>
        </w:rPr>
        <w:t> </w:t>
      </w:r>
      <w:r>
        <w:rPr/>
        <w:t>plants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detailed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7"/>
        </w:rPr>
        <w:t> </w:t>
      </w:r>
      <w:r>
        <w:rPr/>
        <w:t>below:</w:t>
      </w:r>
    </w:p>
    <w:p>
      <w:pPr>
        <w:spacing w:before="105"/>
        <w:ind w:left="560" w:right="0" w:firstLine="0"/>
        <w:jc w:val="both"/>
        <w:rPr>
          <w:b/>
          <w:sz w:val="14"/>
        </w:rPr>
      </w:pPr>
      <w:bookmarkStart w:name="_bookmark129" w:id="162"/>
      <w:bookmarkEnd w:id="162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47: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P</w:t>
      </w:r>
      <w:r>
        <w:rPr>
          <w:b/>
          <w:color w:val="585858"/>
          <w:sz w:val="17"/>
        </w:rPr>
        <w:t>RODUCTION CAPACITY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BY PLAN</w:t>
      </w:r>
      <w:r>
        <w:rPr>
          <w:b/>
          <w:color w:val="585858"/>
          <w:position w:val="7"/>
          <w:sz w:val="14"/>
        </w:rPr>
        <w:t>86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1137"/>
        <w:gridCol w:w="1675"/>
        <w:gridCol w:w="4671"/>
      </w:tblGrid>
      <w:tr>
        <w:trPr>
          <w:trHeight w:val="301" w:hRule="atLeast"/>
        </w:trPr>
        <w:tc>
          <w:tcPr>
            <w:tcW w:w="1465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47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Plant</w:t>
            </w:r>
          </w:p>
        </w:tc>
        <w:tc>
          <w:tcPr>
            <w:tcW w:w="1137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47"/>
              <w:ind w:left="2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Licensor</w:t>
            </w:r>
          </w:p>
        </w:tc>
        <w:tc>
          <w:tcPr>
            <w:tcW w:w="1675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47"/>
              <w:ind w:left="20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Capacity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/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MtpY</w:t>
            </w:r>
          </w:p>
        </w:tc>
        <w:tc>
          <w:tcPr>
            <w:tcW w:w="4671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47"/>
              <w:ind w:left="1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1377" w:hRule="atLeast"/>
        </w:trPr>
        <w:tc>
          <w:tcPr>
            <w:tcW w:w="1465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1"/>
              <w:ind w:left="120"/>
              <w:rPr>
                <w:sz w:val="18"/>
              </w:rPr>
            </w:pPr>
            <w:r>
              <w:rPr>
                <w:sz w:val="18"/>
              </w:rPr>
              <w:t>Ethylene</w:t>
            </w:r>
          </w:p>
        </w:tc>
        <w:tc>
          <w:tcPr>
            <w:tcW w:w="1137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1"/>
              <w:ind w:left="215"/>
              <w:rPr>
                <w:sz w:val="18"/>
              </w:rPr>
            </w:pPr>
            <w:r>
              <w:rPr>
                <w:sz w:val="18"/>
              </w:rPr>
              <w:t>Lummus</w:t>
            </w:r>
          </w:p>
        </w:tc>
        <w:tc>
          <w:tcPr>
            <w:tcW w:w="1675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1"/>
              <w:ind w:left="206"/>
              <w:rPr>
                <w:sz w:val="18"/>
              </w:rPr>
            </w:pPr>
            <w:r>
              <w:rPr>
                <w:sz w:val="18"/>
              </w:rPr>
              <w:t>132,000</w:t>
            </w:r>
          </w:p>
        </w:tc>
        <w:tc>
          <w:tcPr>
            <w:tcW w:w="4671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1"/>
              <w:ind w:left="150" w:right="103"/>
              <w:jc w:val="both"/>
              <w:rPr>
                <w:sz w:val="18"/>
              </w:rPr>
            </w:pPr>
            <w:r>
              <w:rPr>
                <w:sz w:val="18"/>
              </w:rPr>
              <w:t>This unit is considered to be the fundamental unit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(LNG)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raw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material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(feed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stock) supplied through a pipeline from Rumaila 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fields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produce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ethylene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elementary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material needed to produce plastic granules and some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liquids.</w:t>
            </w:r>
          </w:p>
        </w:tc>
      </w:tr>
      <w:tr>
        <w:trPr>
          <w:trHeight w:val="1411" w:hRule="atLeast"/>
        </w:trPr>
        <w:tc>
          <w:tcPr>
            <w:tcW w:w="1465" w:type="dxa"/>
          </w:tcPr>
          <w:p>
            <w:pPr>
              <w:pStyle w:val="TableParagraph"/>
              <w:spacing w:line="242" w:lineRule="auto" w:before="42"/>
              <w:ind w:left="120" w:right="281"/>
              <w:rPr>
                <w:sz w:val="18"/>
              </w:rPr>
            </w:pPr>
            <w:r>
              <w:rPr>
                <w:sz w:val="18"/>
              </w:rPr>
              <w:t>High Density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Polyethylene</w:t>
            </w:r>
          </w:p>
        </w:tc>
        <w:tc>
          <w:tcPr>
            <w:tcW w:w="1137" w:type="dxa"/>
          </w:tcPr>
          <w:p>
            <w:pPr>
              <w:pStyle w:val="TableParagraph"/>
              <w:spacing w:before="42"/>
              <w:ind w:left="215"/>
              <w:rPr>
                <w:sz w:val="18"/>
              </w:rPr>
            </w:pPr>
            <w:r>
              <w:rPr>
                <w:sz w:val="18"/>
              </w:rPr>
              <w:t>Phillips</w:t>
            </w:r>
          </w:p>
        </w:tc>
        <w:tc>
          <w:tcPr>
            <w:tcW w:w="1675" w:type="dxa"/>
          </w:tcPr>
          <w:p>
            <w:pPr>
              <w:pStyle w:val="TableParagraph"/>
              <w:spacing w:before="42"/>
              <w:ind w:left="206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4671" w:type="dxa"/>
          </w:tcPr>
          <w:p>
            <w:pPr>
              <w:pStyle w:val="TableParagraph"/>
              <w:spacing w:before="42"/>
              <w:ind w:left="150" w:right="101"/>
              <w:jc w:val="both"/>
              <w:rPr>
                <w:sz w:val="18"/>
              </w:rPr>
            </w:pPr>
            <w:r>
              <w:rPr>
                <w:sz w:val="18"/>
              </w:rPr>
              <w:t>This unit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produces 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grades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high-density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polyethylene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granules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index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density.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HDPE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granules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grade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produce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(general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bags,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thermo-formed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dunnage,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containers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bottling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proudest,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distribution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pipes,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potable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pipes,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housewares,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toys).</w:t>
            </w:r>
          </w:p>
        </w:tc>
      </w:tr>
      <w:tr>
        <w:trPr>
          <w:trHeight w:val="1138" w:hRule="atLeast"/>
        </w:trPr>
        <w:tc>
          <w:tcPr>
            <w:tcW w:w="1465" w:type="dxa"/>
            <w:shd w:val="clear" w:color="auto" w:fill="F7A1AE"/>
          </w:tcPr>
          <w:p>
            <w:pPr>
              <w:pStyle w:val="TableParagraph"/>
              <w:spacing w:line="242" w:lineRule="auto" w:before="42"/>
              <w:ind w:left="120" w:right="281"/>
              <w:rPr>
                <w:sz w:val="18"/>
              </w:rPr>
            </w:pPr>
            <w:r>
              <w:rPr>
                <w:sz w:val="18"/>
              </w:rPr>
              <w:t>Low Density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Polyethylene</w:t>
            </w:r>
          </w:p>
        </w:tc>
        <w:tc>
          <w:tcPr>
            <w:tcW w:w="1137" w:type="dxa"/>
            <w:shd w:val="clear" w:color="auto" w:fill="F7A1AE"/>
          </w:tcPr>
          <w:p>
            <w:pPr>
              <w:pStyle w:val="TableParagraph"/>
              <w:spacing w:before="42"/>
              <w:ind w:left="215"/>
              <w:rPr>
                <w:sz w:val="18"/>
              </w:rPr>
            </w:pPr>
            <w:r>
              <w:rPr>
                <w:sz w:val="18"/>
              </w:rPr>
              <w:t>Equistar</w:t>
            </w:r>
          </w:p>
        </w:tc>
        <w:tc>
          <w:tcPr>
            <w:tcW w:w="1675" w:type="dxa"/>
            <w:shd w:val="clear" w:color="auto" w:fill="F7A1AE"/>
          </w:tcPr>
          <w:p>
            <w:pPr>
              <w:pStyle w:val="TableParagraph"/>
              <w:spacing w:before="42"/>
              <w:ind w:left="206"/>
              <w:rPr>
                <w:sz w:val="18"/>
              </w:rPr>
            </w:pPr>
            <w:r>
              <w:rPr>
                <w:sz w:val="18"/>
              </w:rPr>
              <w:t>60,000</w:t>
            </w:r>
          </w:p>
        </w:tc>
        <w:tc>
          <w:tcPr>
            <w:tcW w:w="4671" w:type="dxa"/>
            <w:shd w:val="clear" w:color="auto" w:fill="F7A1AE"/>
          </w:tcPr>
          <w:p>
            <w:pPr>
              <w:pStyle w:val="TableParagraph"/>
              <w:spacing w:before="42"/>
              <w:ind w:left="150" w:right="102"/>
              <w:jc w:val="both"/>
              <w:rPr>
                <w:sz w:val="18"/>
              </w:rPr>
            </w:pPr>
            <w:r>
              <w:rPr>
                <w:sz w:val="18"/>
              </w:rPr>
              <w:t>This unit produces different grades of polyethylene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granules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index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density.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LDPE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granules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food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grade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(general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film,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carrier bags, heavy duty packaging, agriculture film,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mouldings,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toys,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articles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etc...)</w:t>
            </w:r>
          </w:p>
        </w:tc>
      </w:tr>
      <w:tr>
        <w:trPr>
          <w:trHeight w:val="705" w:hRule="atLeast"/>
        </w:trPr>
        <w:tc>
          <w:tcPr>
            <w:tcW w:w="1465" w:type="dxa"/>
          </w:tcPr>
          <w:p>
            <w:pPr>
              <w:pStyle w:val="TableParagraph"/>
              <w:spacing w:line="242" w:lineRule="auto" w:before="42"/>
              <w:ind w:left="120" w:right="198"/>
              <w:rPr>
                <w:sz w:val="18"/>
              </w:rPr>
            </w:pPr>
            <w:r>
              <w:rPr>
                <w:sz w:val="18"/>
              </w:rPr>
              <w:t>Vinyl Chloride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Monomer</w:t>
            </w:r>
          </w:p>
        </w:tc>
        <w:tc>
          <w:tcPr>
            <w:tcW w:w="1137" w:type="dxa"/>
          </w:tcPr>
          <w:p>
            <w:pPr>
              <w:pStyle w:val="TableParagraph"/>
              <w:spacing w:before="42"/>
              <w:ind w:left="215"/>
              <w:rPr>
                <w:sz w:val="18"/>
              </w:rPr>
            </w:pPr>
            <w:r>
              <w:rPr>
                <w:sz w:val="18"/>
              </w:rPr>
              <w:t>Stuffer</w:t>
            </w:r>
          </w:p>
        </w:tc>
        <w:tc>
          <w:tcPr>
            <w:tcW w:w="1675" w:type="dxa"/>
          </w:tcPr>
          <w:p>
            <w:pPr>
              <w:pStyle w:val="TableParagraph"/>
              <w:spacing w:before="42"/>
              <w:ind w:left="206"/>
              <w:rPr>
                <w:sz w:val="18"/>
              </w:rPr>
            </w:pPr>
            <w:r>
              <w:rPr>
                <w:sz w:val="18"/>
              </w:rPr>
              <w:t>660,000</w:t>
            </w:r>
          </w:p>
        </w:tc>
        <w:tc>
          <w:tcPr>
            <w:tcW w:w="4671" w:type="dxa"/>
          </w:tcPr>
          <w:p>
            <w:pPr>
              <w:pStyle w:val="TableParagraph"/>
              <w:spacing w:before="42"/>
              <w:ind w:left="150" w:right="106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chlorine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Ethylene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reactors to produce (VCM) and hydrochloric acid.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 mainly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PVC.</w:t>
            </w:r>
          </w:p>
        </w:tc>
      </w:tr>
      <w:tr>
        <w:trPr>
          <w:trHeight w:val="1334" w:hRule="atLeast"/>
        </w:trPr>
        <w:tc>
          <w:tcPr>
            <w:tcW w:w="1465" w:type="dxa"/>
            <w:shd w:val="clear" w:color="auto" w:fill="F7A1AE"/>
          </w:tcPr>
          <w:p>
            <w:pPr>
              <w:pStyle w:val="TableParagraph"/>
              <w:spacing w:line="242" w:lineRule="auto" w:before="42"/>
              <w:ind w:left="120" w:right="534"/>
              <w:rPr>
                <w:sz w:val="18"/>
              </w:rPr>
            </w:pPr>
            <w:r>
              <w:rPr>
                <w:sz w:val="18"/>
              </w:rPr>
              <w:t>Poly Vinyl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Chloride</w:t>
            </w:r>
          </w:p>
        </w:tc>
        <w:tc>
          <w:tcPr>
            <w:tcW w:w="1137" w:type="dxa"/>
            <w:shd w:val="clear" w:color="auto" w:fill="F7A1AE"/>
          </w:tcPr>
          <w:p>
            <w:pPr>
              <w:pStyle w:val="TableParagraph"/>
              <w:spacing w:before="42"/>
              <w:ind w:left="215"/>
              <w:rPr>
                <w:sz w:val="18"/>
              </w:rPr>
            </w:pPr>
            <w:r>
              <w:rPr>
                <w:sz w:val="18"/>
              </w:rPr>
              <w:t>Stuffer</w:t>
            </w:r>
          </w:p>
        </w:tc>
        <w:tc>
          <w:tcPr>
            <w:tcW w:w="1675" w:type="dxa"/>
            <w:shd w:val="clear" w:color="auto" w:fill="F7A1AE"/>
          </w:tcPr>
          <w:p>
            <w:pPr>
              <w:pStyle w:val="TableParagraph"/>
              <w:spacing w:before="42"/>
              <w:ind w:left="206"/>
              <w:rPr>
                <w:sz w:val="18"/>
              </w:rPr>
            </w:pPr>
            <w:r>
              <w:rPr>
                <w:sz w:val="18"/>
              </w:rPr>
              <w:t>60,000</w:t>
            </w:r>
          </w:p>
        </w:tc>
        <w:tc>
          <w:tcPr>
            <w:tcW w:w="4671" w:type="dxa"/>
            <w:shd w:val="clear" w:color="auto" w:fill="F7A1AE"/>
          </w:tcPr>
          <w:p>
            <w:pPr>
              <w:pStyle w:val="TableParagraph"/>
              <w:spacing w:line="242" w:lineRule="auto" w:before="42"/>
              <w:ind w:left="150" w:right="107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converts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vinyl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chlorine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monomer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PVC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powder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grades like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(54,66,71)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</w:p>
          <w:p>
            <w:pPr>
              <w:pStyle w:val="TableParagraph"/>
              <w:ind w:left="150" w:right="102"/>
              <w:jc w:val="both"/>
              <w:rPr>
                <w:sz w:val="18"/>
              </w:rPr>
            </w:pPr>
            <w:r>
              <w:rPr>
                <w:sz w:val="18"/>
              </w:rPr>
              <w:t>K.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value,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B-density,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volatile.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pipes,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sheet,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conduit,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electric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wire,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coating,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package,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bottle,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injection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moulded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flexible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pipes...</w:t>
            </w:r>
          </w:p>
        </w:tc>
      </w:tr>
      <w:tr>
        <w:trPr>
          <w:trHeight w:val="1334" w:hRule="atLeast"/>
        </w:trPr>
        <w:tc>
          <w:tcPr>
            <w:tcW w:w="146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85" w:lineRule="auto" w:before="42"/>
              <w:ind w:left="120" w:right="202"/>
              <w:rPr>
                <w:sz w:val="18"/>
              </w:rPr>
            </w:pPr>
            <w:r>
              <w:rPr>
                <w:sz w:val="18"/>
              </w:rPr>
              <w:t>Liquid Clorine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Caustic</w:t>
            </w:r>
          </w:p>
        </w:tc>
        <w:tc>
          <w:tcPr>
            <w:tcW w:w="113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85" w:lineRule="auto" w:before="42"/>
              <w:ind w:left="215" w:right="294"/>
              <w:rPr>
                <w:sz w:val="18"/>
              </w:rPr>
            </w:pPr>
            <w:r>
              <w:rPr>
                <w:sz w:val="18"/>
              </w:rPr>
              <w:t>Oxytch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Zarmba</w:t>
            </w:r>
          </w:p>
        </w:tc>
        <w:tc>
          <w:tcPr>
            <w:tcW w:w="167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206"/>
              <w:rPr>
                <w:sz w:val="18"/>
              </w:rPr>
            </w:pPr>
            <w:r>
              <w:rPr>
                <w:sz w:val="18"/>
              </w:rPr>
              <w:t>42,000</w:t>
            </w:r>
          </w:p>
          <w:p>
            <w:pPr>
              <w:pStyle w:val="TableParagraph"/>
              <w:spacing w:before="40"/>
              <w:ind w:left="206"/>
              <w:rPr>
                <w:sz w:val="18"/>
              </w:rPr>
            </w:pPr>
            <w:r>
              <w:rPr>
                <w:sz w:val="18"/>
              </w:rPr>
              <w:t>84,000</w:t>
            </w:r>
          </w:p>
        </w:tc>
        <w:tc>
          <w:tcPr>
            <w:tcW w:w="467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150" w:right="104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liquid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chlorine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electrolytic analysis of the brine (salt solution) liquid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chlorine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packed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cylinders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mostly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domestic water chlorination. This unit also produces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caustic soda for various purposes. Hydrochloric acid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sodium Hypochlorite</w:t>
            </w:r>
          </w:p>
        </w:tc>
      </w:tr>
    </w:tbl>
    <w:p>
      <w:pPr>
        <w:spacing w:before="0"/>
        <w:ind w:left="613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43"/>
          <w:sz w:val="16"/>
        </w:rPr>
        <w:t> </w:t>
      </w:r>
      <w:r>
        <w:rPr>
          <w:i/>
          <w:sz w:val="16"/>
        </w:rPr>
        <w:t>SCPI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website</w:t>
      </w:r>
    </w:p>
    <w:p>
      <w:pPr>
        <w:pStyle w:val="Heading4"/>
        <w:spacing w:before="159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2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companies 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publicly</w:t>
      </w:r>
      <w:r>
        <w:rPr>
          <w:spacing w:val="-2"/>
        </w:rPr>
        <w:t> </w:t>
      </w:r>
      <w:r>
        <w:rPr/>
        <w:t>available.</w:t>
      </w:r>
    </w:p>
    <w:p>
      <w:pPr>
        <w:spacing w:after="0"/>
        <w:jc w:val="both"/>
        <w:sectPr>
          <w:headerReference w:type="default" r:id="rId274"/>
          <w:footerReference w:type="default" r:id="rId275"/>
          <w:pgSz w:w="11910" w:h="16840"/>
          <w:pgMar w:header="839" w:footer="2057" w:top="1320" w:bottom="2240" w:left="880" w:right="400"/>
        </w:sectPr>
      </w:pPr>
    </w:p>
    <w:p>
      <w:pPr>
        <w:pStyle w:val="Heading4"/>
        <w:spacing w:before="120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30"/>
        <w:jc w:val="both"/>
      </w:pPr>
      <w:r>
        <w:rPr/>
        <w:t>Financial statements are not published on the company website. We requested a copy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2021</w:t>
      </w:r>
      <w:r>
        <w:rPr>
          <w:spacing w:val="-10"/>
        </w:rPr>
        <w:t> </w:t>
      </w:r>
      <w:r>
        <w:rPr>
          <w:spacing w:val="-1"/>
        </w:rPr>
        <w:t>audited</w:t>
      </w:r>
      <w:r>
        <w:rPr>
          <w:spacing w:val="-13"/>
        </w:rPr>
        <w:t> </w:t>
      </w:r>
      <w:r>
        <w:rPr>
          <w:spacing w:val="-1"/>
        </w:rPr>
        <w:t>financial</w:t>
      </w:r>
      <w:r>
        <w:rPr>
          <w:spacing w:val="-11"/>
        </w:rPr>
        <w:t> </w:t>
      </w:r>
      <w:r>
        <w:rPr>
          <w:spacing w:val="-1"/>
        </w:rPr>
        <w:t>statements</w:t>
      </w:r>
      <w:r>
        <w:rPr>
          <w:spacing w:val="-12"/>
        </w:rPr>
        <w:t> </w:t>
      </w:r>
      <w:r>
        <w:rPr/>
        <w:t>but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did</w:t>
      </w:r>
      <w:r>
        <w:rPr>
          <w:spacing w:val="-18"/>
        </w:rPr>
        <w:t> </w:t>
      </w:r>
      <w:r>
        <w:rPr/>
        <w:t>not</w:t>
      </w:r>
      <w:r>
        <w:rPr>
          <w:spacing w:val="-10"/>
        </w:rPr>
        <w:t> </w:t>
      </w:r>
      <w:r>
        <w:rPr/>
        <w:t>receive</w:t>
      </w:r>
      <w:r>
        <w:rPr>
          <w:spacing w:val="-9"/>
        </w:rPr>
        <w:t> </w:t>
      </w:r>
      <w:r>
        <w:rPr/>
        <w:t>them.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further</w:t>
      </w:r>
      <w:r>
        <w:rPr>
          <w:spacing w:val="-9"/>
        </w:rPr>
        <w:t> </w:t>
      </w:r>
      <w:r>
        <w:rPr/>
        <w:t>information,</w:t>
      </w:r>
      <w:r>
        <w:rPr>
          <w:spacing w:val="-63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1"/>
        </w:rPr>
        <w:t> </w:t>
      </w:r>
      <w:r>
        <w:rPr/>
        <w:t>website</w:t>
      </w:r>
      <w:r>
        <w:rPr>
          <w:spacing w:val="5"/>
        </w:rPr>
        <w:t> </w:t>
      </w:r>
      <w:hyperlink r:id="rId278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line="400" w:lineRule="auto" w:before="118"/>
        <w:ind w:right="6414"/>
      </w:pPr>
      <w:r>
        <w:rPr/>
        <w:pict>
          <v:group style="position:absolute;margin-left:71pt;margin-top:43.588589pt;width:60.3pt;height:60.3pt;mso-position-horizontal-relative:page;mso-position-vertical-relative:paragraph;z-index:-33427968" coordorigin="1420,872" coordsize="1206,1206">
            <v:shape style="position:absolute;left:1440;top:891;width:1166;height:1166" type="#_x0000_t75" stroked="false">
              <v:imagedata r:id="rId279" o:title=""/>
            </v:shape>
            <v:shape style="position:absolute;left:1440;top:891;width:1166;height:1166" coordorigin="1440,892" coordsize="1166,1166" path="m1440,1475l1445,1402,1458,1331,1479,1264,1508,1201,1544,1142,1587,1088,1636,1039,1690,996,1749,960,1812,931,1879,910,1950,896,2023,892,2096,896,2167,910,2234,931,2297,960,2356,996,2410,1039,2459,1088,2502,1142,2538,1201,2567,1264,2588,1331,2601,1402,2606,1475,2601,1548,2588,1618,2567,1685,2538,1749,2502,1808,2459,1862,2410,1911,2356,1953,2297,1989,2234,2019,2167,2040,2096,2053,2023,2058,1950,2053,1879,2040,1812,2019,1749,1989,1690,1953,1636,1911,1587,1862,1544,1808,1508,1749,1479,1685,1458,1618,1445,1548,1440,1475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State Company for Phosphate (SCP)</w:t>
      </w:r>
      <w:r>
        <w:rPr>
          <w:color w:val="FF0000"/>
          <w:spacing w:val="-64"/>
        </w:rPr>
        <w:t> </w:t>
      </w:r>
      <w:r>
        <w:rPr>
          <w:color w:val="006FC0"/>
        </w:rPr>
        <w:t>Company</w:t>
      </w:r>
      <w:r>
        <w:rPr>
          <w:color w:val="006FC0"/>
          <w:spacing w:val="-4"/>
        </w:rPr>
        <w:t> </w:t>
      </w:r>
      <w:r>
        <w:rPr>
          <w:color w:val="006FC0"/>
        </w:rPr>
        <w:t>profile</w:t>
      </w:r>
      <w:r>
        <w:rPr>
          <w:color w:val="006FC0"/>
          <w:spacing w:val="-3"/>
        </w:rPr>
        <w:t> </w:t>
      </w:r>
      <w:r>
        <w:rPr>
          <w:color w:val="006FC0"/>
        </w:rPr>
        <w:t>and</w:t>
      </w:r>
      <w:r>
        <w:rPr>
          <w:color w:val="006FC0"/>
          <w:spacing w:val="-1"/>
        </w:rPr>
        <w:t> </w:t>
      </w:r>
      <w:r>
        <w:rPr>
          <w:color w:val="006FC0"/>
        </w:rPr>
        <w:t>key</w:t>
      </w:r>
      <w:r>
        <w:rPr>
          <w:color w:val="006FC0"/>
          <w:spacing w:val="-3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1"/>
        <w:ind w:left="1837" w:right="1032"/>
        <w:jc w:val="both"/>
      </w:pPr>
      <w:r>
        <w:rPr/>
        <w:t>Founded in 1978, the SCP’s main objective is to explore and mine phosphate</w:t>
      </w:r>
      <w:r>
        <w:rPr>
          <w:spacing w:val="1"/>
        </w:rPr>
        <w:t> </w:t>
      </w:r>
      <w:r>
        <w:rPr/>
        <w:t>deposits, as well as produce and transport phosphate ores for the production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phosphate</w:t>
      </w:r>
      <w:r>
        <w:rPr>
          <w:spacing w:val="-2"/>
        </w:rPr>
        <w:t> </w:t>
      </w:r>
      <w:r>
        <w:rPr/>
        <w:t>fertilizers,</w:t>
      </w:r>
      <w:r>
        <w:rPr>
          <w:spacing w:val="-1"/>
        </w:rPr>
        <w:t> </w:t>
      </w:r>
      <w:r>
        <w:rPr/>
        <w:t>compound fertilizers, and various</w:t>
      </w:r>
      <w:r>
        <w:rPr>
          <w:spacing w:val="-5"/>
        </w:rPr>
        <w:t> </w:t>
      </w:r>
      <w:r>
        <w:rPr/>
        <w:t>by-products.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8" w:lineRule="auto"/>
        <w:ind w:left="560" w:right="1027"/>
        <w:jc w:val="both"/>
      </w:pP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extracting,</w:t>
      </w:r>
      <w:r>
        <w:rPr>
          <w:spacing w:val="1"/>
        </w:rPr>
        <w:t> </w:t>
      </w:r>
      <w:r>
        <w:rPr/>
        <w:t>crushing,</w:t>
      </w:r>
      <w:r>
        <w:rPr>
          <w:spacing w:val="1"/>
        </w:rPr>
        <w:t> </w:t>
      </w:r>
      <w:r>
        <w:rPr/>
        <w:t>transporting,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purifying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ores,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fertilizers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intermediate and incidental products, as well as complementary industries necessary for</w:t>
      </w:r>
      <w:r>
        <w:rPr>
          <w:spacing w:val="1"/>
        </w:rPr>
        <w:t> </w:t>
      </w:r>
      <w:r>
        <w:rPr/>
        <w:t>the production of phosphate compounds, developing and expanding existing factories and</w:t>
      </w:r>
      <w:r>
        <w:rPr>
          <w:spacing w:val="1"/>
        </w:rPr>
        <w:t> </w:t>
      </w:r>
      <w:r>
        <w:rPr/>
        <w:t>production lines, and establishing projects and lines complementary to them. Purchasing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importing</w:t>
      </w:r>
      <w:r>
        <w:rPr>
          <w:spacing w:val="-12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requirements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any</w:t>
      </w:r>
      <w:r>
        <w:rPr>
          <w:spacing w:val="-15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included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its</w:t>
      </w:r>
      <w:r>
        <w:rPr>
          <w:spacing w:val="-14"/>
        </w:rPr>
        <w:t> </w:t>
      </w:r>
      <w:r>
        <w:rPr/>
        <w:t>production</w:t>
      </w:r>
      <w:r>
        <w:rPr>
          <w:spacing w:val="-16"/>
        </w:rPr>
        <w:t> </w:t>
      </w:r>
      <w:r>
        <w:rPr/>
        <w:t>or</w:t>
      </w:r>
      <w:r>
        <w:rPr>
          <w:spacing w:val="-11"/>
        </w:rPr>
        <w:t> </w:t>
      </w:r>
      <w:r>
        <w:rPr/>
        <w:t>need</w:t>
      </w:r>
      <w:r>
        <w:rPr>
          <w:spacing w:val="-64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its</w:t>
      </w:r>
      <w:r>
        <w:rPr>
          <w:spacing w:val="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local</w:t>
      </w:r>
      <w:r>
        <w:rPr>
          <w:spacing w:val="-3"/>
        </w:rPr>
        <w:t> </w:t>
      </w:r>
      <w:r>
        <w:rPr/>
        <w:t>purposes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for export.</w:t>
      </w:r>
      <w:r>
        <w:rPr>
          <w:vertAlign w:val="superscript"/>
        </w:rPr>
        <w:t>87</w:t>
      </w:r>
    </w:p>
    <w:p>
      <w:pPr>
        <w:pStyle w:val="Heading4"/>
        <w:spacing w:before="120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-4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companies 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publicly</w:t>
      </w:r>
      <w:r>
        <w:rPr>
          <w:spacing w:val="-2"/>
        </w:rPr>
        <w:t> </w:t>
      </w:r>
      <w:r>
        <w:rPr/>
        <w:t>available.</w:t>
      </w:r>
    </w:p>
    <w:p>
      <w:pPr>
        <w:pStyle w:val="Heading4"/>
        <w:spacing w:before="172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19"/>
      </w:pPr>
      <w:r>
        <w:rPr/>
        <w:t>Financial</w:t>
      </w:r>
      <w:r>
        <w:rPr>
          <w:spacing w:val="18"/>
        </w:rPr>
        <w:t> </w:t>
      </w:r>
      <w:r>
        <w:rPr/>
        <w:t>statements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not</w:t>
      </w:r>
      <w:r>
        <w:rPr>
          <w:spacing w:val="15"/>
        </w:rPr>
        <w:t> </w:t>
      </w:r>
      <w:r>
        <w:rPr/>
        <w:t>published</w:t>
      </w:r>
      <w:r>
        <w:rPr>
          <w:spacing w:val="13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company</w:t>
      </w:r>
      <w:r>
        <w:rPr>
          <w:spacing w:val="14"/>
        </w:rPr>
        <w:t> </w:t>
      </w:r>
      <w:r>
        <w:rPr/>
        <w:t>website.</w:t>
      </w:r>
      <w:r>
        <w:rPr>
          <w:spacing w:val="12"/>
        </w:rPr>
        <w:t> </w:t>
      </w:r>
      <w:r>
        <w:rPr/>
        <w:t>We</w:t>
      </w:r>
      <w:r>
        <w:rPr>
          <w:spacing w:val="17"/>
        </w:rPr>
        <w:t> </w:t>
      </w:r>
      <w:r>
        <w:rPr/>
        <w:t>requested</w:t>
      </w:r>
      <w:r>
        <w:rPr>
          <w:spacing w:val="18"/>
        </w:rPr>
        <w:t> </w:t>
      </w:r>
      <w:r>
        <w:rPr/>
        <w:t>a</w:t>
      </w:r>
      <w:r>
        <w:rPr>
          <w:spacing w:val="11"/>
        </w:rPr>
        <w:t> </w:t>
      </w:r>
      <w:r>
        <w:rPr/>
        <w:t>copy</w:t>
      </w:r>
      <w:r>
        <w:rPr>
          <w:spacing w:val="14"/>
        </w:rPr>
        <w:t> </w:t>
      </w:r>
      <w:r>
        <w:rPr/>
        <w:t>of</w:t>
      </w:r>
      <w:r>
        <w:rPr>
          <w:spacing w:val="-63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 them.</w:t>
      </w:r>
    </w:p>
    <w:p>
      <w:pPr>
        <w:pStyle w:val="BodyText"/>
        <w:spacing w:line="288" w:lineRule="auto" w:before="122"/>
        <w:ind w:left="560" w:right="1019"/>
      </w:pPr>
      <w:r>
        <w:rPr/>
        <w:t>For</w:t>
      </w:r>
      <w:r>
        <w:rPr>
          <w:spacing w:val="18"/>
        </w:rPr>
        <w:t> </w:t>
      </w:r>
      <w:r>
        <w:rPr/>
        <w:t>further</w:t>
      </w:r>
      <w:r>
        <w:rPr>
          <w:spacing w:val="19"/>
        </w:rPr>
        <w:t> </w:t>
      </w:r>
      <w:r>
        <w:rPr/>
        <w:t>information,</w:t>
      </w:r>
      <w:r>
        <w:rPr>
          <w:spacing w:val="13"/>
        </w:rPr>
        <w:t> </w:t>
      </w:r>
      <w:r>
        <w:rPr/>
        <w:t>please</w:t>
      </w:r>
      <w:r>
        <w:rPr>
          <w:spacing w:val="18"/>
        </w:rPr>
        <w:t> </w:t>
      </w:r>
      <w:r>
        <w:rPr/>
        <w:t>visit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company</w:t>
      </w:r>
      <w:r>
        <w:rPr>
          <w:spacing w:val="20"/>
        </w:rPr>
        <w:t> </w:t>
      </w:r>
      <w:r>
        <w:rPr/>
        <w:t>website</w:t>
      </w:r>
      <w:r>
        <w:rPr>
          <w:spacing w:val="25"/>
        </w:rPr>
        <w:t> </w:t>
      </w:r>
      <w:hyperlink r:id="rId280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13"/>
          </w:rPr>
          <w:t> </w:t>
        </w:r>
      </w:hyperlink>
      <w:r>
        <w:rPr/>
        <w:t>or</w:t>
      </w:r>
      <w:r>
        <w:rPr>
          <w:spacing w:val="19"/>
        </w:rPr>
        <w:t> </w:t>
      </w:r>
      <w:r>
        <w:rPr/>
        <w:t>email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company</w:t>
      </w:r>
      <w:r>
        <w:rPr>
          <w:spacing w:val="14"/>
        </w:rPr>
        <w:t> </w:t>
      </w:r>
      <w:r>
        <w:rPr/>
        <w:t>on</w:t>
      </w:r>
      <w:r>
        <w:rPr>
          <w:spacing w:val="-63"/>
        </w:rPr>
        <w:t> </w:t>
      </w:r>
      <w:hyperlink r:id="rId28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line="472" w:lineRule="auto" w:before="126"/>
        <w:ind w:right="6494"/>
        <w:jc w:val="left"/>
      </w:pPr>
      <w:r>
        <w:rPr/>
        <w:pict>
          <v:group style="position:absolute;margin-left:71pt;margin-top:51.068619pt;width:60.3pt;height:60.3pt;mso-position-horizontal-relative:page;mso-position-vertical-relative:paragraph;z-index:-33427456" coordorigin="1420,1021" coordsize="1206,1206">
            <v:shape style="position:absolute;left:1440;top:1041;width:1166;height:1166" type="#_x0000_t75" stroked="false">
              <v:imagedata r:id="rId282" o:title=""/>
            </v:shape>
            <v:shape style="position:absolute;left:1440;top:1041;width:1166;height:1166" coordorigin="1440,1041" coordsize="1166,1166" path="m1440,1624l1445,1551,1458,1481,1479,1414,1508,1350,1544,1291,1587,1237,1636,1189,1690,1146,1749,1110,1812,1081,1879,1059,1950,1046,2023,1041,2096,1046,2167,1059,2234,1081,2297,1110,2356,1146,2410,1189,2459,1237,2502,1291,2538,1350,2567,1414,2588,1481,2601,1551,2606,1624,2601,1697,2588,1768,2567,1835,2538,1898,2502,1957,2459,2011,2410,2060,2356,2103,2297,2139,2234,2168,2167,2190,2096,2203,2023,2207,1950,2203,1879,2190,1812,2168,1749,2139,1690,2103,1636,2060,1587,2011,1544,1957,1508,1898,1479,1835,1458,1768,1445,1697,1440,1624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Mishraq Sulfur State Company</w:t>
      </w:r>
      <w:r>
        <w:rPr>
          <w:color w:val="FF0000"/>
          <w:spacing w:val="1"/>
        </w:rPr>
        <w:t> </w:t>
      </w:r>
      <w:r>
        <w:rPr>
          <w:color w:val="006FC0"/>
        </w:rPr>
        <w:t>Company</w:t>
      </w:r>
      <w:r>
        <w:rPr>
          <w:color w:val="006FC0"/>
          <w:spacing w:val="-4"/>
        </w:rPr>
        <w:t> </w:t>
      </w:r>
      <w:r>
        <w:rPr>
          <w:color w:val="006FC0"/>
        </w:rPr>
        <w:t>profile</w:t>
      </w:r>
      <w:r>
        <w:rPr>
          <w:color w:val="006FC0"/>
          <w:spacing w:val="-4"/>
        </w:rPr>
        <w:t> </w:t>
      </w:r>
      <w:r>
        <w:rPr>
          <w:color w:val="006FC0"/>
        </w:rPr>
        <w:t>and</w:t>
      </w:r>
      <w:r>
        <w:rPr>
          <w:color w:val="006FC0"/>
          <w:spacing w:val="-1"/>
        </w:rPr>
        <w:t> </w:t>
      </w:r>
      <w:r>
        <w:rPr>
          <w:color w:val="006FC0"/>
        </w:rPr>
        <w:t>key</w:t>
      </w:r>
      <w:r>
        <w:rPr>
          <w:color w:val="006FC0"/>
          <w:spacing w:val="-4"/>
        </w:rPr>
        <w:t> </w:t>
      </w:r>
      <w:r>
        <w:rPr>
          <w:color w:val="006FC0"/>
        </w:rPr>
        <w:t>activities</w:t>
      </w:r>
    </w:p>
    <w:p>
      <w:pPr>
        <w:pStyle w:val="BodyText"/>
        <w:spacing w:line="288" w:lineRule="auto" w:before="2"/>
        <w:ind w:left="1977" w:right="1030"/>
        <w:jc w:val="both"/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company</w:t>
      </w:r>
      <w:r>
        <w:rPr>
          <w:spacing w:val="1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Nineveh</w:t>
      </w:r>
      <w:r>
        <w:rPr>
          <w:spacing w:val="1"/>
        </w:rPr>
        <w:t> </w:t>
      </w:r>
      <w:r>
        <w:rPr/>
        <w:t>governorate.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>
          <w:spacing w:val="-1"/>
        </w:rPr>
        <w:t>production</w:t>
      </w:r>
      <w:r>
        <w:rPr>
          <w:spacing w:val="-19"/>
        </w:rPr>
        <w:t> </w:t>
      </w:r>
      <w:r>
        <w:rPr>
          <w:spacing w:val="-1"/>
        </w:rPr>
        <w:t>began</w:t>
      </w:r>
      <w:r>
        <w:rPr>
          <w:spacing w:val="-15"/>
        </w:rPr>
        <w:t> </w:t>
      </w:r>
      <w:r>
        <w:rPr>
          <w:spacing w:val="-1"/>
        </w:rPr>
        <w:t>around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end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1971,</w:t>
      </w:r>
      <w:r>
        <w:rPr>
          <w:spacing w:val="-13"/>
        </w:rPr>
        <w:t> </w:t>
      </w:r>
      <w:r>
        <w:rPr/>
        <w:t>which</w:t>
      </w:r>
      <w:r>
        <w:rPr>
          <w:spacing w:val="-19"/>
        </w:rPr>
        <w:t> </w:t>
      </w:r>
      <w:r>
        <w:rPr/>
        <w:t>is</w:t>
      </w:r>
      <w:r>
        <w:rPr>
          <w:spacing w:val="-18"/>
        </w:rPr>
        <w:t> </w:t>
      </w:r>
      <w:r>
        <w:rPr/>
        <w:t>extracted</w:t>
      </w:r>
      <w:r>
        <w:rPr>
          <w:spacing w:val="-17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15"/>
        </w:rPr>
        <w:t> </w:t>
      </w:r>
      <w:r>
        <w:rPr/>
        <w:t>Mishraq</w:t>
      </w:r>
      <w:r>
        <w:rPr>
          <w:spacing w:val="-64"/>
        </w:rPr>
        <w:t> </w:t>
      </w:r>
      <w:r>
        <w:rPr/>
        <w:t>field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so-called</w:t>
      </w:r>
      <w:r>
        <w:rPr>
          <w:spacing w:val="-10"/>
        </w:rPr>
        <w:t> </w:t>
      </w:r>
      <w:r>
        <w:rPr/>
        <w:t>Frasch</w:t>
      </w:r>
      <w:r>
        <w:rPr>
          <w:spacing w:val="-11"/>
        </w:rPr>
        <w:t> </w:t>
      </w:r>
      <w:r>
        <w:rPr/>
        <w:t>method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from</w:t>
      </w:r>
      <w:r>
        <w:rPr>
          <w:spacing w:val="-16"/>
        </w:rPr>
        <w:t> </w:t>
      </w:r>
      <w:r>
        <w:rPr/>
        <w:t>depths</w:t>
      </w:r>
      <w:r>
        <w:rPr>
          <w:spacing w:val="-9"/>
        </w:rPr>
        <w:t> </w:t>
      </w:r>
      <w:r>
        <w:rPr/>
        <w:t>ranging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120</w:t>
      </w:r>
      <w:r>
        <w:rPr>
          <w:spacing w:val="-64"/>
        </w:rPr>
        <w:t> </w:t>
      </w:r>
      <w:r>
        <w:rPr/>
        <w:t>and</w:t>
      </w:r>
      <w:r>
        <w:rPr>
          <w:spacing w:val="3"/>
        </w:rPr>
        <w:t> </w:t>
      </w:r>
      <w:r>
        <w:rPr/>
        <w:t>200</w:t>
      </w:r>
      <w:r>
        <w:rPr>
          <w:spacing w:val="-1"/>
        </w:rPr>
        <w:t> </w:t>
      </w:r>
      <w:r>
        <w:rPr/>
        <w:t>metres.</w:t>
      </w:r>
    </w:p>
    <w:p>
      <w:pPr>
        <w:pStyle w:val="BodyText"/>
        <w:spacing w:line="290" w:lineRule="auto" w:before="200"/>
        <w:ind w:left="560" w:right="1031"/>
        <w:jc w:val="both"/>
      </w:pPr>
      <w:r>
        <w:rPr/>
        <w:t>This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relies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melting</w:t>
      </w:r>
      <w:r>
        <w:rPr>
          <w:spacing w:val="-4"/>
        </w:rPr>
        <w:t> </w:t>
      </w:r>
      <w:r>
        <w:rPr/>
        <w:t>sulphur</w:t>
      </w:r>
      <w:r>
        <w:rPr>
          <w:spacing w:val="-5"/>
        </w:rPr>
        <w:t> </w:t>
      </w:r>
      <w:r>
        <w:rPr/>
        <w:t>underground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hot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injected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64"/>
        </w:rPr>
        <w:t> </w:t>
      </w:r>
      <w:r>
        <w:rPr/>
        <w:t>rock layer containing the sulphur using special wells. The molten sulphur is then extracted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wells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help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compressed</w:t>
      </w:r>
      <w:r>
        <w:rPr>
          <w:spacing w:val="-3"/>
        </w:rPr>
        <w:t> </w:t>
      </w:r>
      <w:r>
        <w:rPr/>
        <w:t>air.</w:t>
      </w:r>
      <w:r>
        <w:rPr>
          <w:vertAlign w:val="superscript"/>
        </w:rPr>
        <w:t>88</w:t>
      </w:r>
    </w:p>
    <w:p>
      <w:pPr>
        <w:pStyle w:val="BodyText"/>
        <w:spacing w:before="191"/>
        <w:ind w:left="560"/>
      </w:pP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6"/>
        </w:rPr>
        <w:t> </w:t>
      </w:r>
      <w:r>
        <w:rPr/>
        <w:t>produces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products: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Pure</w:t>
      </w:r>
      <w:r>
        <w:rPr>
          <w:spacing w:val="-1"/>
          <w:sz w:val="22"/>
        </w:rPr>
        <w:t> </w:t>
      </w:r>
      <w:r>
        <w:rPr>
          <w:sz w:val="22"/>
        </w:rPr>
        <w:t>sulphur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Wet</w:t>
      </w:r>
      <w:r>
        <w:rPr>
          <w:spacing w:val="-5"/>
          <w:sz w:val="22"/>
        </w:rPr>
        <w:t> </w:t>
      </w:r>
      <w:r>
        <w:rPr>
          <w:sz w:val="22"/>
        </w:rPr>
        <w:t>aluminium</w:t>
      </w:r>
      <w:r>
        <w:rPr>
          <w:spacing w:val="-4"/>
          <w:sz w:val="22"/>
        </w:rPr>
        <w:t> </w:t>
      </w:r>
      <w:r>
        <w:rPr>
          <w:sz w:val="22"/>
        </w:rPr>
        <w:t>sulphate</w:t>
      </w: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72.024002pt;margin-top:10.99338pt;width:144.050pt;height:.71997pt;mso-position-horizontal-relative:page;mso-position-vertical-relative:paragraph;z-index:-15656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5"/>
        </w:rPr>
      </w:pPr>
    </w:p>
    <w:p>
      <w:pPr>
        <w:spacing w:line="163" w:lineRule="exact" w:before="0"/>
        <w:ind w:left="560" w:right="0" w:firstLine="0"/>
        <w:jc w:val="left"/>
        <w:rPr>
          <w:i/>
          <w:sz w:val="16"/>
        </w:rPr>
      </w:pPr>
      <w:r>
        <w:rPr>
          <w:position w:val="6"/>
          <w:sz w:val="10"/>
        </w:rPr>
        <w:t>87</w:t>
      </w:r>
      <w:r>
        <w:rPr>
          <w:spacing w:val="14"/>
          <w:sz w:val="10"/>
        </w:rPr>
        <w:t> </w:t>
      </w:r>
      <w:r>
        <w:rPr>
          <w:i/>
          <w:color w:val="EC1A3A"/>
          <w:sz w:val="16"/>
          <w:u w:val="single" w:color="EC1A3A"/>
        </w:rPr>
        <w:t>https://</w:t>
      </w:r>
      <w:hyperlink r:id="rId283">
        <w:r>
          <w:rPr>
            <w:i/>
            <w:color w:val="EC1A3A"/>
            <w:sz w:val="16"/>
            <w:u w:val="single" w:color="EC1A3A"/>
          </w:rPr>
          <w:t>www.phoco.industry.gov.iq/</w:t>
        </w:r>
      </w:hyperlink>
    </w:p>
    <w:p>
      <w:pPr>
        <w:spacing w:after="0" w:line="163" w:lineRule="exact"/>
        <w:jc w:val="left"/>
        <w:rPr>
          <w:sz w:val="16"/>
        </w:rPr>
        <w:sectPr>
          <w:headerReference w:type="default" r:id="rId276"/>
          <w:footerReference w:type="default" r:id="rId277"/>
          <w:pgSz w:w="11910" w:h="16840"/>
          <w:pgMar w:header="839" w:footer="1875" w:top="1320" w:bottom="2060" w:left="880" w:right="400"/>
        </w:sectPr>
      </w:pP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115" w:after="0"/>
        <w:ind w:left="1281" w:right="0" w:hanging="361"/>
        <w:jc w:val="left"/>
        <w:rPr>
          <w:sz w:val="22"/>
        </w:rPr>
      </w:pPr>
      <w:r>
        <w:rPr>
          <w:sz w:val="22"/>
        </w:rPr>
        <w:t>Agricultural</w:t>
      </w:r>
      <w:r>
        <w:rPr>
          <w:spacing w:val="-4"/>
          <w:sz w:val="22"/>
        </w:rPr>
        <w:t> </w:t>
      </w:r>
      <w:r>
        <w:rPr>
          <w:sz w:val="22"/>
        </w:rPr>
        <w:t>sulphur</w:t>
      </w:r>
    </w:p>
    <w:p>
      <w:pPr>
        <w:pStyle w:val="ListParagraph"/>
        <w:numPr>
          <w:ilvl w:val="0"/>
          <w:numId w:val="82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sz w:val="22"/>
        </w:rPr>
      </w:pPr>
      <w:r>
        <w:rPr>
          <w:sz w:val="22"/>
        </w:rPr>
        <w:t>Sulfuric</w:t>
      </w:r>
      <w:r>
        <w:rPr>
          <w:spacing w:val="-2"/>
          <w:sz w:val="22"/>
        </w:rPr>
        <w:t> </w:t>
      </w:r>
      <w:r>
        <w:rPr>
          <w:sz w:val="22"/>
        </w:rPr>
        <w:t>acid</w:t>
      </w:r>
    </w:p>
    <w:p>
      <w:pPr>
        <w:pStyle w:val="Heading4"/>
        <w:spacing w:before="172"/>
      </w:pPr>
      <w:r>
        <w:rPr>
          <w:color w:val="006FC0"/>
        </w:rPr>
        <w:t>Key</w:t>
      </w:r>
      <w:r>
        <w:rPr>
          <w:color w:val="006FC0"/>
          <w:spacing w:val="-1"/>
        </w:rPr>
        <w:t> </w:t>
      </w:r>
      <w:r>
        <w:rPr>
          <w:color w:val="006FC0"/>
        </w:rPr>
        <w:t>responsibilities</w:t>
      </w:r>
      <w:r>
        <w:rPr>
          <w:color w:val="006FC0"/>
          <w:spacing w:val="-7"/>
        </w:rPr>
        <w:t> </w:t>
      </w:r>
      <w:r>
        <w:rPr>
          <w:color w:val="006FC0"/>
        </w:rPr>
        <w:t>and</w:t>
      </w:r>
      <w:r>
        <w:rPr>
          <w:color w:val="006FC0"/>
          <w:spacing w:val="-6"/>
        </w:rPr>
        <w:t> </w:t>
      </w:r>
      <w:r>
        <w:rPr>
          <w:color w:val="006FC0"/>
        </w:rPr>
        <w:t>activities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130" w:id="163"/>
      <w:bookmarkEnd w:id="163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6"/>
          <w:sz w:val="17"/>
        </w:rPr>
        <w:t> </w:t>
      </w:r>
      <w:r>
        <w:rPr>
          <w:b/>
          <w:color w:val="585858"/>
          <w:spacing w:val="-1"/>
          <w:sz w:val="21"/>
        </w:rPr>
        <w:t>23: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MSSC</w:t>
      </w:r>
      <w:r>
        <w:rPr>
          <w:b/>
          <w:color w:val="585858"/>
          <w:spacing w:val="-11"/>
          <w:sz w:val="21"/>
        </w:rPr>
        <w:t> </w:t>
      </w:r>
      <w:r>
        <w:rPr>
          <w:b/>
          <w:color w:val="585858"/>
          <w:spacing w:val="-1"/>
          <w:sz w:val="17"/>
        </w:rPr>
        <w:t>KEY</w:t>
      </w:r>
      <w:r>
        <w:rPr>
          <w:b/>
          <w:color w:val="585858"/>
          <w:spacing w:val="8"/>
          <w:sz w:val="17"/>
        </w:rPr>
        <w:t> </w:t>
      </w:r>
      <w:r>
        <w:rPr>
          <w:b/>
          <w:color w:val="585858"/>
          <w:spacing w:val="-1"/>
          <w:sz w:val="17"/>
        </w:rPr>
        <w:t>RESPONSIBILITIES</w:t>
      </w:r>
    </w:p>
    <w:p>
      <w:pPr>
        <w:pStyle w:val="BodyText"/>
        <w:spacing w:before="5"/>
        <w:rPr>
          <w:b/>
          <w:sz w:val="27"/>
        </w:rPr>
      </w:pPr>
      <w:r>
        <w:rPr/>
        <w:pict>
          <v:group style="position:absolute;margin-left:71pt;margin-top:17.876192pt;width:453.3pt;height:140.5pt;mso-position-horizontal-relative:page;mso-position-vertical-relative:paragraph;z-index:-15654912;mso-wrap-distance-left:0;mso-wrap-distance-right:0" coordorigin="1420,358" coordsize="9066,2810">
            <v:shape style="position:absolute;left:3675;top:761;width:226;height:2090" coordorigin="3675,762" coordsize="226,2090" path="m3675,1700l3788,1700,3788,2852,3901,2852m3675,1700l3788,1700,3788,2182,3901,2182m3675,1700l3788,1700,3788,1511,3901,1511m3675,1700l3788,1700,3788,762,3901,762e" filled="false" stroked="true" strokeweight="2pt" strokecolor="#79091a">
              <v:path arrowok="t"/>
              <v:stroke dashstyle="solid"/>
            </v:shape>
            <v:shape style="position:absolute;left:1440;top:566;width:2203;height:2268" coordorigin="1440,566" coordsize="2203,2268" path="m2542,566l2466,569,2392,577,2320,589,2249,607,2180,629,2113,655,2048,686,1986,721,1926,760,1868,803,1814,849,1763,898,1714,951,1670,1007,1628,1066,1590,1128,1556,1192,1527,1259,1501,1328,1479,1399,1462,1472,1450,1546,1443,1622,1440,1700,1443,1778,1450,1854,1462,1929,1479,2001,1501,2072,1527,2141,1556,2208,1590,2272,1628,2334,1670,2393,1714,2449,1763,2502,1814,2551,1868,2598,1926,2640,1986,2679,2048,2714,2113,2745,2180,2771,2249,2793,2320,2811,2392,2823,2466,2831,2542,2834,2617,2831,2691,2823,2764,2811,2834,2793,2903,2771,2970,2745,3035,2714,3097,2679,3157,2640,3215,2598,3269,2551,3320,2502,3369,2449,3413,2393,3455,2334,3493,2272,3527,2208,3556,2141,3582,2072,3604,2001,3621,1929,3633,1854,3640,1778,3643,1700,3640,1622,3633,1546,3621,1472,3604,1399,3582,1328,3556,1259,3527,1192,3493,1128,3455,1066,3413,1007,3369,951,3320,898,3269,849,3215,803,3157,760,3097,721,3035,686,2970,655,2903,629,2834,607,2764,589,2691,577,2617,569,2542,566xe" filled="true" fillcolor="#79091a" stroked="false">
              <v:path arrowok="t"/>
              <v:fill type="solid"/>
            </v:shape>
            <v:shape style="position:absolute;left:1440;top:566;width:2203;height:2268" coordorigin="1440,566" coordsize="2203,2268" path="m1440,1700l1443,1622,1450,1546,1462,1472,1479,1399,1501,1328,1527,1259,1556,1192,1590,1128,1628,1066,1670,1007,1714,951,1763,898,1814,849,1868,803,1926,760,1986,721,2048,686,2113,655,2180,629,2249,607,2320,589,2392,577,2466,569,2542,566,2617,569,2691,577,2764,589,2834,607,2903,629,2970,655,3035,686,3097,721,3157,760,3215,803,3269,849,3320,898,3369,951,3413,1007,3455,1066,3493,1128,3527,1192,3556,1259,3582,1328,3604,1399,3621,1472,3633,1546,3640,1622,3643,1700,3640,1778,3633,1854,3621,1929,3604,2001,3582,2072,3556,2141,3527,2208,3493,2272,3455,2334,3413,2393,3369,2449,3320,2502,3269,2551,3215,2598,3157,2640,3097,2679,3035,2714,2970,2745,2903,2771,2834,2793,2764,2811,2691,2823,2617,2831,2542,2834,2466,2831,2392,2823,2320,2811,2249,2793,2180,2771,2113,2745,2048,2714,1986,2679,1926,2640,1868,2598,1814,2551,1763,2502,1714,2449,1670,2393,1628,2334,1590,2272,1556,2208,1527,2141,1501,2072,1479,2001,1462,1929,1450,1854,1443,1778,1440,1700xe" filled="false" stroked="true" strokeweight="2pt" strokecolor="#79091a">
              <v:path arrowok="t"/>
              <v:stroke dashstyle="solid"/>
            </v:shape>
            <v:shape style="position:absolute;left:3901;top:377;width:6565;height:769" coordorigin="3901,378" coordsize="6565,769" path="m10466,378l4029,378,3979,388,3939,415,3911,456,3901,506,3901,1146,10338,1146,10388,1136,10428,1109,10456,1068,10466,1018,10466,378xe" filled="true" fillcolor="#f7a2af" stroked="false">
              <v:path arrowok="t"/>
              <v:fill type="solid"/>
            </v:shape>
            <v:shape style="position:absolute;left:3901;top:377;width:6565;height:1430" coordorigin="3901,378" coordsize="6565,1430" path="m4029,378l10466,378,10466,1018,10456,1068,10428,1109,10388,1136,10338,1146,3901,1146,3901,506,3911,456,3939,415,3979,388,4029,378xm4000,1215l10466,1215,10466,1709,10458,1747,10437,1778,10406,1800,10367,1807,3901,1807,3901,1314,3909,1275,3930,1244,3962,1223,4000,1215xe" filled="false" stroked="true" strokeweight="2pt" strokecolor="#79091a">
              <v:path arrowok="t"/>
              <v:stroke dashstyle="solid"/>
            </v:shape>
            <v:shape style="position:absolute;left:3901;top:1875;width:6565;height:612" coordorigin="3901,1876" coordsize="6565,612" path="m10466,1876l4003,1876,3963,1884,3931,1906,3909,1938,3901,1978,3901,2487,10364,2487,10404,2479,10436,2457,10458,2425,10466,2385,10466,1876xe" filled="true" fillcolor="#f7a2af" stroked="false">
              <v:path arrowok="t"/>
              <v:fill type="solid"/>
            </v:shape>
            <v:shape style="position:absolute;left:3901;top:1875;width:6565;height:1272" coordorigin="3901,1876" coordsize="6565,1272" path="m4003,1876l10466,1876,10466,2385,10458,2425,10436,2457,10404,2479,10364,2487,3901,2487,3901,1978,3909,1938,3931,1906,3963,1884,4003,1876xm4000,2556l10466,2556,10466,3049,10458,3087,10437,3118,10406,3140,10367,3147,3901,3147,3901,2654,3909,2616,3930,2585,3961,2563,4000,2556xe" filled="false" stroked="true" strokeweight="2pt" strokecolor="#79091a">
              <v:path arrowok="t"/>
              <v:stroke dashstyle="solid"/>
            </v:shape>
            <v:shape style="position:absolute;left:1420;top:357;width:9066;height:28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97" w:lineRule="auto" w:before="170"/>
                      <w:ind w:left="433" w:right="6442" w:firstLine="528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Key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18"/>
                      </w:rPr>
                      <w:t>responsabilities</w:t>
                    </w:r>
                  </w:p>
                </w:txbxContent>
              </v:textbox>
              <w10:wrap type="none"/>
            </v:shape>
            <v:shape style="position:absolute;left:3935;top:2546;width:6496;height:57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4.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marketing</w:t>
                    </w:r>
                    <w:r>
                      <w:rPr>
                        <w:i/>
                        <w:spacing w:val="-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local</w:t>
                    </w:r>
                    <w:r>
                      <w:rPr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purposes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or for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export</w:t>
                    </w:r>
                  </w:p>
                </w:txbxContent>
              </v:textbox>
              <w10:wrap type="none"/>
            </v:shape>
            <v:shape style="position:absolute;left:3936;top:1866;width:6495;height:630" type="#_x0000_t202" filled="false" stroked="false">
              <v:textbox inset="0,0,0,0">
                <w:txbxContent>
                  <w:p>
                    <w:pPr>
                      <w:spacing w:line="216" w:lineRule="auto" w:before="125"/>
                      <w:ind w:left="5" w:right="-15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3. Purchase and import of production supplies and any materials included in its</w:t>
                    </w:r>
                    <w:r>
                      <w:rPr>
                        <w:i/>
                        <w:spacing w:val="-5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or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need</w:t>
                    </w:r>
                  </w:p>
                </w:txbxContent>
              </v:textbox>
              <w10:wrap type="none"/>
            </v:shape>
            <v:shape style="position:absolute;left:3935;top:1209;width:6496;height:608" type="#_x0000_t202" filled="false" stroked="false">
              <v:textbox inset="0,0,0,0">
                <w:txbxContent>
                  <w:p>
                    <w:pPr>
                      <w:spacing w:line="216" w:lineRule="auto" w:before="111"/>
                      <w:ind w:left="5" w:right="-15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2.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Development</w:t>
                    </w:r>
                    <w:r>
                      <w:rPr>
                        <w:i/>
                        <w:spacing w:val="2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expansion</w:t>
                    </w:r>
                    <w:r>
                      <w:rPr>
                        <w:i/>
                        <w:spacing w:val="2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existing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factories</w:t>
                    </w:r>
                    <w:r>
                      <w:rPr>
                        <w:i/>
                        <w:spacing w:val="2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2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lines</w:t>
                    </w:r>
                    <w:r>
                      <w:rPr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establishment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complementary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projects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lines</w:t>
                    </w:r>
                  </w:p>
                </w:txbxContent>
              </v:textbox>
              <w10:wrap type="none"/>
            </v:shape>
            <v:shape style="position:absolute;left:3939;top:406;width:6488;height:746" type="#_x0000_t202" filled="false" stroked="false">
              <v:textbox inset="0,0,0,0">
                <w:txbxContent>
                  <w:p>
                    <w:pPr>
                      <w:spacing w:line="216" w:lineRule="auto" w:before="71"/>
                      <w:ind w:left="9" w:right="-15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1. Production of refined sulfur in its main form and its various other types, in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addition to the production of sulfuric acid, alum, and agricultural sulfur, as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well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production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local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alternatives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</w:rPr>
      </w:pPr>
    </w:p>
    <w:p>
      <w:pPr>
        <w:pStyle w:val="Heading4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line="288" w:lineRule="auto" w:before="172"/>
        <w:ind w:left="560" w:right="1028"/>
        <w:jc w:val="both"/>
      </w:pPr>
      <w:r>
        <w:rPr/>
        <w:t>The organisational structure of the companies is not publicly available. However, the</w:t>
      </w:r>
      <w:r>
        <w:rPr>
          <w:spacing w:val="1"/>
        </w:rPr>
        <w:t> </w:t>
      </w:r>
      <w:r>
        <w:rPr/>
        <w:t>responsibilities of each department of the company are described under 'Sections' field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2"/>
        </w:rPr>
        <w:t> </w:t>
      </w:r>
      <w:r>
        <w:rPr/>
        <w:t>website.</w:t>
      </w:r>
    </w:p>
    <w:p>
      <w:pPr>
        <w:pStyle w:val="Heading4"/>
        <w:spacing w:before="122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40"/>
        <w:jc w:val="both"/>
      </w:pPr>
      <w:r>
        <w:rPr/>
        <w:t>Financial statements are not published on the company website. We requested a copy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 them.</w:t>
      </w:r>
    </w:p>
    <w:p>
      <w:pPr>
        <w:pStyle w:val="BodyText"/>
        <w:spacing w:before="121"/>
        <w:ind w:left="560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please</w:t>
      </w:r>
      <w:r>
        <w:rPr>
          <w:spacing w:val="-7"/>
        </w:rPr>
        <w:t> </w:t>
      </w:r>
      <w:r>
        <w:rPr/>
        <w:t>visit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</w:t>
      </w:r>
      <w:r>
        <w:rPr>
          <w:spacing w:val="4"/>
        </w:rPr>
        <w:t> </w:t>
      </w:r>
      <w:hyperlink r:id="rId286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7"/>
        <w:jc w:val="left"/>
      </w:pPr>
      <w:r>
        <w:rPr>
          <w:color w:val="FF0000"/>
        </w:rPr>
        <w:t>State</w:t>
      </w:r>
      <w:r>
        <w:rPr>
          <w:color w:val="FF0000"/>
          <w:spacing w:val="-3"/>
        </w:rPr>
        <w:t> </w:t>
      </w:r>
      <w:r>
        <w:rPr>
          <w:color w:val="FF0000"/>
        </w:rPr>
        <w:t>Company</w:t>
      </w:r>
      <w:r>
        <w:rPr>
          <w:color w:val="FF0000"/>
          <w:spacing w:val="1"/>
        </w:rPr>
        <w:t> </w:t>
      </w:r>
      <w:r>
        <w:rPr>
          <w:color w:val="FF0000"/>
        </w:rPr>
        <w:t>for</w:t>
      </w:r>
      <w:r>
        <w:rPr>
          <w:color w:val="FF0000"/>
          <w:spacing w:val="-3"/>
        </w:rPr>
        <w:t> </w:t>
      </w:r>
      <w:r>
        <w:rPr>
          <w:color w:val="FF0000"/>
        </w:rPr>
        <w:t>Iron</w:t>
      </w:r>
      <w:r>
        <w:rPr>
          <w:color w:val="FF0000"/>
          <w:spacing w:val="-7"/>
        </w:rPr>
        <w:t> </w:t>
      </w:r>
      <w:r>
        <w:rPr>
          <w:color w:val="FF0000"/>
        </w:rPr>
        <w:t>and</w:t>
      </w:r>
      <w:r>
        <w:rPr>
          <w:color w:val="FF0000"/>
          <w:spacing w:val="-4"/>
        </w:rPr>
        <w:t> </w:t>
      </w:r>
      <w:r>
        <w:rPr>
          <w:color w:val="FF0000"/>
        </w:rPr>
        <w:t>Steel</w:t>
      </w:r>
      <w:r>
        <w:rPr>
          <w:color w:val="FF0000"/>
          <w:spacing w:val="2"/>
        </w:rPr>
        <w:t> </w:t>
      </w:r>
      <w:r>
        <w:rPr>
          <w:color w:val="FF0000"/>
        </w:rPr>
        <w:t>(SCIS)</w:t>
      </w:r>
    </w:p>
    <w:p>
      <w:pPr>
        <w:pStyle w:val="BodyText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 key</w:t>
      </w:r>
      <w:r>
        <w:rPr>
          <w:b/>
          <w:color w:val="006FC0"/>
          <w:spacing w:val="-1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pStyle w:val="BodyText"/>
        <w:spacing w:line="288" w:lineRule="auto" w:before="172"/>
        <w:ind w:left="1837" w:right="1025"/>
        <w:jc w:val="both"/>
      </w:pPr>
      <w:r>
        <w:rPr/>
        <w:pict>
          <v:group style="position:absolute;margin-left:71pt;margin-top:7.478628pt;width:60.3pt;height:60.3pt;mso-position-horizontal-relative:page;mso-position-vertical-relative:paragraph;z-index:15802880" coordorigin="1420,150" coordsize="1206,1206">
            <v:shape style="position:absolute;left:1440;top:169;width:1166;height:1166" type="#_x0000_t75" stroked="false">
              <v:imagedata r:id="rId287" o:title=""/>
            </v:shape>
            <v:shape style="position:absolute;left:1440;top:169;width:1166;height:1166" coordorigin="1440,170" coordsize="1166,1166" path="m1440,753l1445,679,1458,609,1479,542,1508,478,1544,419,1587,365,1636,317,1690,274,1749,238,1812,209,1879,187,1950,174,2023,170,2096,174,2167,187,2234,209,2297,238,2356,274,2410,317,2459,365,2502,419,2538,478,2567,542,2588,609,2601,679,2606,753,2601,826,2588,896,2567,963,2538,1027,2502,1086,2459,1140,2410,1188,2356,1231,2297,1267,2234,1296,2167,1318,2096,1331,2023,1336,1950,1331,1879,1318,1812,1296,1749,1267,1690,1231,1636,1188,1587,1140,1544,1086,1508,1027,1479,963,1458,896,1445,826,1440,753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/>
        <w:t>The State Company for Iron and Steel (SCIS) is one of the companies affiliated</w:t>
      </w:r>
      <w:r>
        <w:rPr>
          <w:spacing w:val="-64"/>
        </w:rPr>
        <w:t> </w:t>
      </w:r>
      <w:r>
        <w:rPr/>
        <w:t>with the Ministry of Industry and Minerals. It is one of the public sector</w:t>
      </w:r>
      <w:r>
        <w:rPr>
          <w:spacing w:val="1"/>
        </w:rPr>
        <w:t> </w:t>
      </w:r>
      <w:r>
        <w:rPr/>
        <w:t>companies</w:t>
      </w:r>
      <w:r>
        <w:rPr>
          <w:spacing w:val="-11"/>
        </w:rPr>
        <w:t> </w:t>
      </w:r>
      <w:r>
        <w:rPr/>
        <w:t>wholly</w:t>
      </w:r>
      <w:r>
        <w:rPr>
          <w:spacing w:val="-11"/>
        </w:rPr>
        <w:t> </w:t>
      </w:r>
      <w:r>
        <w:rPr/>
        <w:t>owned</w:t>
      </w:r>
      <w:r>
        <w:rPr>
          <w:spacing w:val="-10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state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only</w:t>
      </w:r>
      <w:r>
        <w:rPr>
          <w:spacing w:val="-6"/>
        </w:rPr>
        <w:t> </w:t>
      </w:r>
      <w:r>
        <w:rPr/>
        <w:t>company</w:t>
      </w:r>
      <w:r>
        <w:rPr>
          <w:spacing w:val="-12"/>
        </w:rPr>
        <w:t> </w:t>
      </w:r>
      <w:r>
        <w:rPr/>
        <w:t>specialized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Iraq</w:t>
      </w:r>
      <w:r>
        <w:rPr>
          <w:spacing w:val="-64"/>
        </w:rPr>
        <w:t> </w:t>
      </w:r>
      <w:r>
        <w:rPr/>
        <w:t>in its diversified production (reinforcement steel, sponge iron and spiral-</w:t>
      </w:r>
      <w:r>
        <w:rPr>
          <w:spacing w:val="1"/>
        </w:rPr>
        <w:t> </w:t>
      </w:r>
      <w:r>
        <w:rPr/>
        <w:t>welded</w:t>
      </w:r>
      <w:r>
        <w:rPr>
          <w:spacing w:val="-4"/>
        </w:rPr>
        <w:t> </w:t>
      </w:r>
      <w:r>
        <w:rPr/>
        <w:t>iron</w:t>
      </w:r>
      <w:r>
        <w:rPr>
          <w:spacing w:val="-6"/>
        </w:rPr>
        <w:t> </w:t>
      </w:r>
      <w:r>
        <w:rPr/>
        <w:t>pipes</w:t>
      </w:r>
      <w:r>
        <w:rPr>
          <w:spacing w:val="5"/>
        </w:rPr>
        <w:t> </w:t>
      </w:r>
      <w:r>
        <w:rPr/>
        <w:t>- and</w:t>
      </w:r>
      <w:r>
        <w:rPr>
          <w:spacing w:val="-4"/>
        </w:rPr>
        <w:t> </w:t>
      </w:r>
      <w:r>
        <w:rPr/>
        <w:t>longitudinally</w:t>
      </w:r>
      <w:r>
        <w:rPr>
          <w:spacing w:val="1"/>
        </w:rPr>
        <w:t> </w:t>
      </w:r>
      <w:r>
        <w:rPr/>
        <w:t>welded</w:t>
      </w:r>
      <w:r>
        <w:rPr>
          <w:spacing w:val="-4"/>
        </w:rPr>
        <w:t> </w:t>
      </w:r>
      <w:r>
        <w:rPr/>
        <w:t>iron pipes).</w:t>
      </w:r>
    </w:p>
    <w:p>
      <w:pPr>
        <w:pStyle w:val="BodyText"/>
        <w:spacing w:line="288" w:lineRule="auto" w:before="124"/>
        <w:ind w:left="560" w:right="1030"/>
        <w:jc w:val="both"/>
      </w:pPr>
      <w:r>
        <w:rPr/>
        <w:t>The</w:t>
      </w:r>
      <w:r>
        <w:rPr>
          <w:spacing w:val="-12"/>
        </w:rPr>
        <w:t> </w:t>
      </w:r>
      <w:r>
        <w:rPr/>
        <w:t>company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located</w:t>
      </w:r>
      <w:r>
        <w:rPr>
          <w:spacing w:val="-9"/>
        </w:rPr>
        <w:t> </w:t>
      </w:r>
      <w:r>
        <w:rPr/>
        <w:t>in</w:t>
      </w:r>
      <w:r>
        <w:rPr>
          <w:spacing w:val="-16"/>
        </w:rPr>
        <w:t> </w:t>
      </w:r>
      <w:r>
        <w:rPr/>
        <w:t>Khor</w:t>
      </w:r>
      <w:r>
        <w:rPr>
          <w:spacing w:val="-11"/>
        </w:rPr>
        <w:t> </w:t>
      </w:r>
      <w:r>
        <w:rPr/>
        <w:t>Al</w:t>
      </w:r>
      <w:r>
        <w:rPr>
          <w:spacing w:val="-8"/>
        </w:rPr>
        <w:t> </w:t>
      </w:r>
      <w:r>
        <w:rPr/>
        <w:t>Zubair,</w:t>
      </w:r>
      <w:r>
        <w:rPr>
          <w:spacing w:val="-10"/>
        </w:rPr>
        <w:t> </w:t>
      </w:r>
      <w:r>
        <w:rPr/>
        <w:t>at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distance</w:t>
      </w:r>
      <w:r>
        <w:rPr>
          <w:spacing w:val="-10"/>
        </w:rPr>
        <w:t> </w:t>
      </w:r>
      <w:r>
        <w:rPr/>
        <w:t>of</w:t>
      </w:r>
      <w:r>
        <w:rPr>
          <w:spacing w:val="-15"/>
        </w:rPr>
        <w:t> </w:t>
      </w:r>
      <w:r>
        <w:rPr/>
        <w:t>45</w:t>
      </w:r>
      <w:r>
        <w:rPr>
          <w:spacing w:val="-11"/>
        </w:rPr>
        <w:t> </w:t>
      </w:r>
      <w:r>
        <w:rPr/>
        <w:t>km</w:t>
      </w:r>
      <w:r>
        <w:rPr>
          <w:spacing w:val="-16"/>
        </w:rPr>
        <w:t> </w:t>
      </w:r>
      <w:r>
        <w:rPr/>
        <w:t>south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centre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Basra</w:t>
      </w:r>
      <w:r>
        <w:rPr>
          <w:spacing w:val="-64"/>
        </w:rPr>
        <w:t> </w:t>
      </w:r>
      <w:r>
        <w:rPr/>
        <w:t>Governorate, close to Umm Qasr, and is located on the tongue of Khor Al-Zubayr, which</w:t>
      </w:r>
      <w:r>
        <w:rPr>
          <w:spacing w:val="1"/>
        </w:rPr>
        <w:t> </w:t>
      </w:r>
      <w:r>
        <w:rPr/>
        <w:t>extends To the Arabian Gulf and at a distance of 7 km from the Khor Al Zubair Industrial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in which</w:t>
      </w:r>
      <w:r>
        <w:rPr>
          <w:spacing w:val="1"/>
        </w:rPr>
        <w:t> </w:t>
      </w:r>
      <w:r>
        <w:rPr/>
        <w:t>the company owns</w:t>
      </w:r>
      <w:r>
        <w:rPr>
          <w:spacing w:val="1"/>
        </w:rPr>
        <w:t> </w:t>
      </w:r>
      <w:r>
        <w:rPr/>
        <w:t>three specialized</w:t>
      </w:r>
      <w:r>
        <w:rPr>
          <w:spacing w:val="1"/>
        </w:rPr>
        <w:t> </w:t>
      </w:r>
      <w:r>
        <w:rPr/>
        <w:t>berths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owning</w:t>
      </w:r>
      <w:r>
        <w:rPr>
          <w:spacing w:val="1"/>
        </w:rPr>
        <w:t> </w:t>
      </w:r>
      <w:r>
        <w:rPr/>
        <w:t>specialized</w:t>
      </w:r>
      <w:r>
        <w:rPr>
          <w:spacing w:val="-6"/>
        </w:rPr>
        <w:t> </w:t>
      </w:r>
      <w:r>
        <w:rPr/>
        <w:t>equipment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importing</w:t>
      </w:r>
      <w:r>
        <w:rPr>
          <w:spacing w:val="-8"/>
        </w:rPr>
        <w:t> </w:t>
      </w:r>
      <w:r>
        <w:rPr/>
        <w:t>Scrap</w:t>
      </w:r>
      <w:r>
        <w:rPr>
          <w:spacing w:val="-5"/>
        </w:rPr>
        <w:t> </w:t>
      </w:r>
      <w:r>
        <w:rPr/>
        <w:t>iron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iron</w:t>
      </w:r>
      <w:r>
        <w:rPr>
          <w:spacing w:val="-8"/>
        </w:rPr>
        <w:t> </w:t>
      </w:r>
      <w:r>
        <w:rPr/>
        <w:t>ores</w:t>
      </w:r>
      <w:r>
        <w:rPr>
          <w:spacing w:val="-6"/>
        </w:rPr>
        <w:t> </w:t>
      </w:r>
      <w:r>
        <w:rPr/>
        <w:t>pellets</w:t>
      </w:r>
      <w:r>
        <w:rPr>
          <w:spacing w:val="-10"/>
        </w:rPr>
        <w:t> </w:t>
      </w:r>
      <w:r>
        <w:rPr/>
        <w:t>(Iron</w:t>
      </w:r>
      <w:r>
        <w:rPr>
          <w:spacing w:val="-8"/>
        </w:rPr>
        <w:t> </w:t>
      </w:r>
      <w:r>
        <w:rPr/>
        <w:t>Ore</w:t>
      </w:r>
      <w:r>
        <w:rPr>
          <w:spacing w:val="2"/>
        </w:rPr>
        <w:t> </w:t>
      </w:r>
      <w:r>
        <w:rPr/>
        <w:t>-</w:t>
      </w:r>
      <w:r>
        <w:rPr>
          <w:spacing w:val="-7"/>
        </w:rPr>
        <w:t> </w:t>
      </w:r>
      <w:r>
        <w:rPr/>
        <w:t>Pellets)</w:t>
      </w:r>
      <w:r>
        <w:rPr>
          <w:spacing w:val="-7"/>
        </w:rPr>
        <w:t> </w:t>
      </w:r>
      <w:r>
        <w:rPr/>
        <w:t>and</w:t>
      </w:r>
      <w:r>
        <w:rPr>
          <w:spacing w:val="-63"/>
        </w:rPr>
        <w:t> </w:t>
      </w:r>
      <w:r>
        <w:rPr/>
        <w:t>export</w:t>
      </w:r>
      <w:r>
        <w:rPr>
          <w:spacing w:val="-6"/>
        </w:rPr>
        <w:t> </w:t>
      </w:r>
      <w:r>
        <w:rPr/>
        <w:t>of the sponge</w:t>
      </w:r>
      <w:r>
        <w:rPr>
          <w:spacing w:val="-1"/>
        </w:rPr>
        <w:t> </w:t>
      </w:r>
      <w:r>
        <w:rPr/>
        <w:t>iron product (DRI-Pellets).</w:t>
      </w:r>
      <w:r>
        <w:rPr>
          <w:vertAlign w:val="superscript"/>
        </w:rPr>
        <w:t>89</w:t>
      </w:r>
    </w:p>
    <w:p>
      <w:pPr>
        <w:pStyle w:val="BodyText"/>
        <w:spacing w:before="120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major</w:t>
      </w:r>
      <w:r>
        <w:rPr>
          <w:spacing w:val="-5"/>
        </w:rPr>
        <w:t> </w:t>
      </w:r>
      <w:r>
        <w:rPr/>
        <w:t>steps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company’s history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figure</w:t>
      </w:r>
      <w:r>
        <w:rPr>
          <w:spacing w:val="-7"/>
        </w:rPr>
        <w:t> </w:t>
      </w:r>
      <w:r>
        <w:rPr/>
        <w:t>below:</w:t>
      </w:r>
    </w:p>
    <w:p>
      <w:pPr>
        <w:spacing w:after="0"/>
        <w:jc w:val="both"/>
        <w:sectPr>
          <w:headerReference w:type="default" r:id="rId284"/>
          <w:footerReference w:type="default" r:id="rId285"/>
          <w:pgSz w:w="11910" w:h="16840"/>
          <w:pgMar w:header="839" w:footer="1875" w:top="1320" w:bottom="2060" w:left="880" w:right="400"/>
          <w:pgNumType w:start="89"/>
        </w:sectPr>
      </w:pPr>
    </w:p>
    <w:p>
      <w:pPr>
        <w:spacing w:before="111"/>
        <w:ind w:left="560" w:right="0" w:firstLine="0"/>
        <w:jc w:val="left"/>
        <w:rPr>
          <w:b/>
          <w:sz w:val="14"/>
        </w:rPr>
      </w:pPr>
      <w:bookmarkStart w:name="_bookmark131" w:id="164"/>
      <w:bookmarkEnd w:id="16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24: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AIN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STEPS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IN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SCIS</w:t>
      </w:r>
      <w:r>
        <w:rPr>
          <w:b/>
          <w:color w:val="585858"/>
          <w:spacing w:val="20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HISTORY</w:t>
      </w:r>
      <w:r>
        <w:rPr>
          <w:b/>
          <w:color w:val="585858"/>
          <w:w w:val="95"/>
          <w:position w:val="7"/>
          <w:sz w:val="14"/>
        </w:rPr>
        <w:t>90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after="0"/>
        <w:rPr>
          <w:sz w:val="18"/>
        </w:rPr>
        <w:sectPr>
          <w:headerReference w:type="default" r:id="rId288"/>
          <w:footerReference w:type="default" r:id="rId289"/>
          <w:pgSz w:w="11910" w:h="16840"/>
          <w:pgMar w:header="839" w:footer="1875" w:top="1320" w:bottom="2060" w:left="880" w:right="400"/>
        </w:sectPr>
      </w:pPr>
    </w:p>
    <w:p>
      <w:pPr>
        <w:pStyle w:val="BodyText"/>
        <w:spacing w:before="5"/>
        <w:rPr>
          <w:b/>
        </w:rPr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1971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102" w:after="0"/>
        <w:ind w:left="345" w:right="0" w:hanging="169"/>
        <w:jc w:val="left"/>
        <w:rPr>
          <w:sz w:val="20"/>
        </w:rPr>
      </w:pPr>
      <w:r>
        <w:rPr>
          <w:spacing w:val="2"/>
          <w:w w:val="100"/>
          <w:sz w:val="20"/>
        </w:rPr>
        <w:br w:type="column"/>
      </w:r>
      <w:r>
        <w:rPr>
          <w:sz w:val="20"/>
        </w:rPr>
        <w:t>Establishment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State Company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Iron</w:t>
      </w:r>
      <w:r>
        <w:rPr>
          <w:spacing w:val="-5"/>
          <w:sz w:val="20"/>
        </w:rPr>
        <w:t> </w:t>
      </w:r>
      <w:r>
        <w:rPr>
          <w:sz w:val="20"/>
        </w:rPr>
        <w:t>Pipes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5"/>
        <w:rPr>
          <w:sz w:val="31"/>
        </w:rPr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1973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18" w:lineRule="auto" w:before="119" w:after="0"/>
        <w:ind w:left="268" w:right="1417" w:hanging="92"/>
        <w:jc w:val="left"/>
        <w:rPr>
          <w:sz w:val="20"/>
        </w:rPr>
      </w:pPr>
      <w:r>
        <w:rPr>
          <w:w w:val="101"/>
          <w:sz w:val="20"/>
        </w:rPr>
        <w:br w:type="column"/>
      </w:r>
      <w:r>
        <w:rPr>
          <w:sz w:val="20"/>
        </w:rPr>
        <w:t>MIM contract for the construction of a semi-integrated iron and steel plant in Khor Al</w:t>
      </w:r>
      <w:r>
        <w:rPr>
          <w:spacing w:val="-58"/>
          <w:sz w:val="20"/>
        </w:rPr>
        <w:t> </w:t>
      </w:r>
      <w:r>
        <w:rPr>
          <w:sz w:val="20"/>
        </w:rPr>
        <w:t>Zubair.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1974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102" w:after="0"/>
        <w:ind w:left="345" w:right="0" w:hanging="169"/>
        <w:jc w:val="left"/>
        <w:rPr>
          <w:sz w:val="20"/>
        </w:rPr>
      </w:pPr>
      <w:r>
        <w:rPr>
          <w:spacing w:val="2"/>
          <w:w w:val="100"/>
          <w:sz w:val="20"/>
        </w:rPr>
        <w:br w:type="column"/>
      </w:r>
      <w:r>
        <w:rPr>
          <w:sz w:val="20"/>
        </w:rPr>
        <w:t>Establishment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1"/>
          <w:sz w:val="20"/>
        </w:rPr>
        <w:t> </w:t>
      </w:r>
      <w:r>
        <w:rPr>
          <w:sz w:val="20"/>
        </w:rPr>
        <w:t>Company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Iron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Steel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18" w:lineRule="auto" w:before="29" w:after="0"/>
        <w:ind w:left="268" w:right="1075" w:hanging="92"/>
        <w:jc w:val="left"/>
        <w:rPr>
          <w:sz w:val="20"/>
        </w:rPr>
      </w:pPr>
      <w:r>
        <w:rPr>
          <w:sz w:val="20"/>
        </w:rPr>
        <w:t>Two MIM contracts for the establishment of two sponge iron units, in addition to the first</w:t>
      </w:r>
      <w:r>
        <w:rPr>
          <w:spacing w:val="-59"/>
          <w:sz w:val="20"/>
        </w:rPr>
        <w:t> </w:t>
      </w:r>
      <w:r>
        <w:rPr>
          <w:sz w:val="20"/>
        </w:rPr>
        <w:t>contract,</w:t>
      </w:r>
      <w:r>
        <w:rPr>
          <w:spacing w:val="-15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thus</w:t>
      </w:r>
      <w:r>
        <w:rPr>
          <w:spacing w:val="-8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became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name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project</w:t>
      </w:r>
      <w:r>
        <w:rPr>
          <w:spacing w:val="-5"/>
          <w:sz w:val="20"/>
        </w:rPr>
        <w:t> </w:t>
      </w:r>
      <w:r>
        <w:rPr>
          <w:sz w:val="20"/>
        </w:rPr>
        <w:t>(integrated</w:t>
      </w:r>
      <w:r>
        <w:rPr>
          <w:spacing w:val="-5"/>
          <w:sz w:val="20"/>
        </w:rPr>
        <w:t> </w:t>
      </w:r>
      <w:r>
        <w:rPr>
          <w:sz w:val="20"/>
        </w:rPr>
        <w:t>iron</w:t>
      </w:r>
      <w:r>
        <w:rPr>
          <w:spacing w:val="-7"/>
          <w:sz w:val="20"/>
        </w:rPr>
        <w:t> </w:t>
      </w:r>
      <w:r>
        <w:rPr>
          <w:sz w:val="20"/>
        </w:rPr>
        <w:t>and steel)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spacing w:before="136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1975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0" w:after="0"/>
        <w:ind w:left="345" w:right="0" w:hanging="169"/>
        <w:jc w:val="left"/>
        <w:rPr>
          <w:sz w:val="20"/>
        </w:rPr>
      </w:pPr>
      <w:r>
        <w:rPr>
          <w:sz w:val="20"/>
        </w:rPr>
        <w:t>MIM</w:t>
      </w:r>
      <w:r>
        <w:rPr>
          <w:spacing w:val="-5"/>
          <w:sz w:val="20"/>
        </w:rPr>
        <w:t> </w:t>
      </w:r>
      <w:r>
        <w:rPr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establishment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a vocational</w:t>
      </w:r>
      <w:r>
        <w:rPr>
          <w:spacing w:val="-13"/>
          <w:sz w:val="20"/>
        </w:rPr>
        <w:t> </w:t>
      </w:r>
      <w:r>
        <w:rPr>
          <w:sz w:val="20"/>
        </w:rPr>
        <w:t>training</w:t>
      </w:r>
      <w:r>
        <w:rPr>
          <w:spacing w:val="-6"/>
          <w:sz w:val="20"/>
        </w:rPr>
        <w:t> </w:t>
      </w:r>
      <w:r>
        <w:rPr>
          <w:sz w:val="20"/>
        </w:rPr>
        <w:t>center</w:t>
      </w:r>
      <w:r>
        <w:rPr>
          <w:spacing w:val="-7"/>
          <w:sz w:val="20"/>
        </w:rPr>
        <w:t> </w:t>
      </w:r>
      <w:r>
        <w:rPr>
          <w:sz w:val="20"/>
        </w:rPr>
        <w:t>in Khor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2"/>
          <w:sz w:val="20"/>
        </w:rPr>
        <w:t> </w:t>
      </w:r>
      <w:r>
        <w:rPr>
          <w:sz w:val="20"/>
        </w:rPr>
        <w:t>Zubair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4"/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1976</w:t>
      </w:r>
    </w:p>
    <w:p>
      <w:pPr>
        <w:pStyle w:val="BodyText"/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1978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101" w:after="0"/>
        <w:ind w:left="345" w:right="0" w:hanging="169"/>
        <w:jc w:val="left"/>
        <w:rPr>
          <w:sz w:val="20"/>
        </w:rPr>
      </w:pPr>
      <w:r>
        <w:rPr>
          <w:w w:val="100"/>
          <w:sz w:val="20"/>
        </w:rPr>
        <w:br w:type="column"/>
      </w:r>
      <w:r>
        <w:rPr>
          <w:sz w:val="20"/>
        </w:rPr>
        <w:t>MIM</w:t>
      </w:r>
      <w:r>
        <w:rPr>
          <w:spacing w:val="-5"/>
          <w:sz w:val="20"/>
        </w:rPr>
        <w:t> </w:t>
      </w:r>
      <w:r>
        <w:rPr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establishment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 limestone</w:t>
      </w:r>
      <w:r>
        <w:rPr>
          <w:spacing w:val="-10"/>
          <w:sz w:val="20"/>
        </w:rPr>
        <w:t> </w:t>
      </w:r>
      <w:r>
        <w:rPr>
          <w:sz w:val="20"/>
        </w:rPr>
        <w:t>burning unit (Nura Factory)</w:t>
      </w:r>
    </w:p>
    <w:p>
      <w:pPr>
        <w:pStyle w:val="BodyText"/>
      </w:pP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18" w:lineRule="auto" w:before="144" w:after="0"/>
        <w:ind w:left="268" w:right="1565" w:hanging="92"/>
        <w:jc w:val="left"/>
        <w:rPr>
          <w:sz w:val="20"/>
        </w:rPr>
      </w:pPr>
      <w:r>
        <w:rPr>
          <w:sz w:val="20"/>
        </w:rPr>
        <w:t>The name of the company was changed to 'General Establishment for Iron and Steel</w:t>
      </w:r>
      <w:r>
        <w:rPr>
          <w:spacing w:val="-58"/>
          <w:sz w:val="20"/>
        </w:rPr>
        <w:t> </w:t>
      </w:r>
      <w:r>
        <w:rPr>
          <w:sz w:val="20"/>
        </w:rPr>
        <w:t>Industries'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17" w:after="0"/>
        <w:ind w:left="345" w:right="0" w:hanging="169"/>
        <w:jc w:val="left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trial</w:t>
      </w:r>
      <w:r>
        <w:rPr>
          <w:spacing w:val="-3"/>
          <w:sz w:val="20"/>
        </w:rPr>
        <w:t> </w:t>
      </w:r>
      <w:r>
        <w:rPr>
          <w:sz w:val="20"/>
        </w:rPr>
        <w:t>operation</w:t>
      </w:r>
      <w:r>
        <w:rPr>
          <w:spacing w:val="-6"/>
          <w:sz w:val="20"/>
        </w:rPr>
        <w:t> </w:t>
      </w:r>
      <w:r>
        <w:rPr>
          <w:sz w:val="20"/>
        </w:rPr>
        <w:t>began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first</w:t>
      </w:r>
      <w:r>
        <w:rPr>
          <w:spacing w:val="-4"/>
          <w:sz w:val="20"/>
        </w:rPr>
        <w:t> </w:t>
      </w:r>
      <w:r>
        <w:rPr>
          <w:sz w:val="20"/>
        </w:rPr>
        <w:t>continuous</w:t>
      </w:r>
      <w:r>
        <w:rPr>
          <w:spacing w:val="-12"/>
          <w:sz w:val="20"/>
        </w:rPr>
        <w:t> </w:t>
      </w:r>
      <w:r>
        <w:rPr>
          <w:sz w:val="20"/>
        </w:rPr>
        <w:t>casting</w:t>
      </w:r>
      <w:r>
        <w:rPr>
          <w:spacing w:val="-6"/>
          <w:sz w:val="20"/>
        </w:rPr>
        <w:t> </w:t>
      </w:r>
      <w:r>
        <w:rPr>
          <w:sz w:val="20"/>
        </w:rPr>
        <w:t>machine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1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1979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102" w:after="0"/>
        <w:ind w:left="345" w:right="0" w:hanging="169"/>
        <w:jc w:val="left"/>
        <w:rPr>
          <w:sz w:val="20"/>
        </w:rPr>
      </w:pPr>
      <w:r>
        <w:rPr>
          <w:spacing w:val="-2"/>
          <w:w w:val="100"/>
          <w:sz w:val="20"/>
        </w:rPr>
        <w:br w:type="column"/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rolling</w:t>
      </w:r>
      <w:r>
        <w:rPr>
          <w:spacing w:val="-2"/>
          <w:sz w:val="20"/>
        </w:rPr>
        <w:t> </w:t>
      </w:r>
      <w:r>
        <w:rPr>
          <w:sz w:val="20"/>
        </w:rPr>
        <w:t>line</w:t>
      </w:r>
      <w:r>
        <w:rPr>
          <w:spacing w:val="-2"/>
          <w:sz w:val="20"/>
        </w:rPr>
        <w:t> </w:t>
      </w:r>
      <w:r>
        <w:rPr>
          <w:sz w:val="20"/>
        </w:rPr>
        <w:t>began</w:t>
      </w:r>
      <w:r>
        <w:rPr>
          <w:spacing w:val="-2"/>
          <w:sz w:val="20"/>
        </w:rPr>
        <w:t> </w:t>
      </w:r>
      <w:r>
        <w:rPr>
          <w:sz w:val="20"/>
        </w:rPr>
        <w:t>to operate</w:t>
      </w:r>
      <w:r>
        <w:rPr>
          <w:spacing w:val="-7"/>
          <w:sz w:val="20"/>
        </w:rPr>
        <w:t> </w:t>
      </w:r>
      <w:r>
        <w:rPr>
          <w:sz w:val="20"/>
        </w:rPr>
        <w:t>Light</w:t>
      </w:r>
      <w:r>
        <w:rPr>
          <w:spacing w:val="-1"/>
          <w:sz w:val="20"/>
        </w:rPr>
        <w:t> </w:t>
      </w:r>
      <w:r>
        <w:rPr>
          <w:sz w:val="20"/>
        </w:rPr>
        <w:t>sectors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rolling</w:t>
      </w:r>
      <w:r>
        <w:rPr>
          <w:spacing w:val="2"/>
          <w:sz w:val="20"/>
        </w:rPr>
        <w:t> </w:t>
      </w:r>
      <w:r>
        <w:rPr>
          <w:sz w:val="20"/>
        </w:rPr>
        <w:t>mill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18" w:lineRule="auto" w:before="29" w:after="0"/>
        <w:ind w:left="268" w:right="1307" w:hanging="92"/>
        <w:jc w:val="left"/>
        <w:rPr>
          <w:sz w:val="20"/>
        </w:rPr>
      </w:pPr>
      <w:r>
        <w:rPr>
          <w:sz w:val="20"/>
        </w:rPr>
        <w:t>The public establishment was merged Iron and steel industries and the general facility</w:t>
      </w:r>
      <w:r>
        <w:rPr>
          <w:spacing w:val="-58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iron</w:t>
      </w:r>
      <w:r>
        <w:rPr>
          <w:spacing w:val="-8"/>
          <w:sz w:val="20"/>
        </w:rPr>
        <w:t> </w:t>
      </w:r>
      <w:r>
        <w:rPr>
          <w:sz w:val="20"/>
        </w:rPr>
        <w:t>pipes</w:t>
      </w:r>
      <w:r>
        <w:rPr>
          <w:spacing w:val="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one</w:t>
      </w:r>
      <w:r>
        <w:rPr>
          <w:spacing w:val="-6"/>
          <w:sz w:val="20"/>
        </w:rPr>
        <w:t> </w:t>
      </w:r>
      <w:r>
        <w:rPr>
          <w:sz w:val="20"/>
        </w:rPr>
        <w:t>facility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name</w:t>
      </w:r>
      <w:r>
        <w:rPr>
          <w:spacing w:val="-6"/>
          <w:sz w:val="20"/>
        </w:rPr>
        <w:t> </w:t>
      </w:r>
      <w:r>
        <w:rPr>
          <w:sz w:val="20"/>
        </w:rPr>
        <w:t>of the</w:t>
      </w:r>
      <w:r>
        <w:rPr>
          <w:spacing w:val="-6"/>
          <w:sz w:val="20"/>
        </w:rPr>
        <w:t> </w:t>
      </w:r>
      <w:r>
        <w:rPr>
          <w:sz w:val="20"/>
        </w:rPr>
        <w:t>facility</w:t>
      </w:r>
      <w:r>
        <w:rPr>
          <w:spacing w:val="-6"/>
          <w:sz w:val="20"/>
        </w:rPr>
        <w:t> </w:t>
      </w:r>
      <w:r>
        <w:rPr>
          <w:sz w:val="20"/>
        </w:rPr>
        <w:t>General</w:t>
      </w:r>
      <w:r>
        <w:rPr>
          <w:spacing w:val="-4"/>
          <w:sz w:val="20"/>
        </w:rPr>
        <w:t> </w:t>
      </w:r>
      <w:r>
        <w:rPr>
          <w:sz w:val="20"/>
        </w:rPr>
        <w:t>Iron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Steel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5"/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1998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40" w:lineRule="auto" w:before="102" w:after="0"/>
        <w:ind w:left="345" w:right="0" w:hanging="169"/>
        <w:jc w:val="left"/>
        <w:rPr>
          <w:sz w:val="20"/>
        </w:rPr>
      </w:pPr>
      <w:r>
        <w:rPr>
          <w:spacing w:val="-1"/>
          <w:w w:val="101"/>
          <w:sz w:val="20"/>
        </w:rPr>
        <w:br w:type="column"/>
      </w:r>
      <w:r>
        <w:rPr>
          <w:sz w:val="20"/>
        </w:rPr>
        <w:t>Company</w:t>
      </w:r>
      <w:r>
        <w:rPr>
          <w:spacing w:val="-10"/>
          <w:sz w:val="20"/>
        </w:rPr>
        <w:t> </w:t>
      </w:r>
      <w:r>
        <w:rPr>
          <w:sz w:val="20"/>
        </w:rPr>
        <w:t>name change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2"/>
          <w:sz w:val="20"/>
        </w:rPr>
        <w:t> </w:t>
      </w:r>
      <w:r>
        <w:rPr>
          <w:sz w:val="20"/>
        </w:rPr>
        <w:t>'State</w:t>
      </w:r>
      <w:r>
        <w:rPr>
          <w:spacing w:val="-5"/>
          <w:sz w:val="20"/>
        </w:rPr>
        <w:t> </w:t>
      </w:r>
      <w:r>
        <w:rPr>
          <w:sz w:val="20"/>
        </w:rPr>
        <w:t>Company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Iron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Steel'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spacing w:before="8"/>
      </w:pPr>
    </w:p>
    <w:p>
      <w:pPr>
        <w:spacing w:after="0"/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4"/>
        <w:rPr>
          <w:sz w:val="31"/>
        </w:rPr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2003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18" w:lineRule="auto" w:before="119" w:after="0"/>
        <w:ind w:left="268" w:right="1006" w:hanging="92"/>
        <w:jc w:val="left"/>
        <w:rPr>
          <w:sz w:val="20"/>
        </w:rPr>
      </w:pPr>
      <w:r>
        <w:rPr>
          <w:spacing w:val="-2"/>
          <w:w w:val="100"/>
          <w:sz w:val="20"/>
        </w:rPr>
        <w:br w:type="column"/>
      </w: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sz w:val="20"/>
        </w:rPr>
        <w:t>company</w:t>
      </w:r>
      <w:r>
        <w:rPr>
          <w:spacing w:val="13"/>
          <w:sz w:val="20"/>
        </w:rPr>
        <w:t> </w:t>
      </w:r>
      <w:r>
        <w:rPr>
          <w:sz w:val="20"/>
        </w:rPr>
        <w:t>stopped</w:t>
      </w:r>
      <w:r>
        <w:rPr>
          <w:spacing w:val="10"/>
          <w:sz w:val="20"/>
        </w:rPr>
        <w:t> </w:t>
      </w:r>
      <w:r>
        <w:rPr>
          <w:sz w:val="20"/>
        </w:rPr>
        <w:t>Completely</w:t>
      </w:r>
      <w:r>
        <w:rPr>
          <w:spacing w:val="14"/>
          <w:sz w:val="20"/>
        </w:rPr>
        <w:t> </w:t>
      </w:r>
      <w:r>
        <w:rPr>
          <w:sz w:val="20"/>
        </w:rPr>
        <w:t>from</w:t>
      </w:r>
      <w:r>
        <w:rPr>
          <w:spacing w:val="12"/>
          <w:sz w:val="20"/>
        </w:rPr>
        <w:t> </w:t>
      </w:r>
      <w:r>
        <w:rPr>
          <w:sz w:val="20"/>
        </w:rPr>
        <w:t>production</w:t>
      </w:r>
      <w:r>
        <w:rPr>
          <w:spacing w:val="9"/>
          <w:sz w:val="20"/>
        </w:rPr>
        <w:t> </w:t>
      </w:r>
      <w:r>
        <w:rPr>
          <w:sz w:val="20"/>
        </w:rPr>
        <w:t>due</w:t>
      </w:r>
      <w:r>
        <w:rPr>
          <w:spacing w:val="13"/>
          <w:sz w:val="20"/>
        </w:rPr>
        <w:t> </w:t>
      </w:r>
      <w:r>
        <w:rPr>
          <w:sz w:val="20"/>
        </w:rPr>
        <w:t>to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depreciation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its</w:t>
      </w:r>
      <w:r>
        <w:rPr>
          <w:spacing w:val="-58"/>
          <w:sz w:val="20"/>
        </w:rPr>
        <w:t> </w:t>
      </w:r>
      <w:r>
        <w:rPr>
          <w:sz w:val="20"/>
        </w:rPr>
        <w:t>equipment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conditions</w:t>
      </w:r>
      <w:r>
        <w:rPr>
          <w:spacing w:val="-10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accompanied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events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April</w:t>
      </w:r>
      <w:r>
        <w:rPr>
          <w:spacing w:val="1"/>
          <w:sz w:val="20"/>
        </w:rPr>
        <w:t> </w:t>
      </w:r>
      <w:r>
        <w:rPr>
          <w:sz w:val="20"/>
        </w:rPr>
        <w:t>2003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4"/>
        <w:rPr>
          <w:sz w:val="31"/>
        </w:rPr>
      </w:pPr>
    </w:p>
    <w:p>
      <w:pPr>
        <w:spacing w:before="0"/>
        <w:ind w:left="726" w:right="0" w:firstLine="0"/>
        <w:jc w:val="left"/>
        <w:rPr>
          <w:sz w:val="20"/>
        </w:rPr>
      </w:pPr>
      <w:r>
        <w:rPr>
          <w:color w:val="FFFFFF"/>
          <w:sz w:val="20"/>
        </w:rPr>
        <w:t>2018</w:t>
      </w:r>
    </w:p>
    <w:p>
      <w:pPr>
        <w:pStyle w:val="ListParagraph"/>
        <w:numPr>
          <w:ilvl w:val="0"/>
          <w:numId w:val="83"/>
        </w:numPr>
        <w:tabs>
          <w:tab w:pos="346" w:val="left" w:leader="none"/>
        </w:tabs>
        <w:spacing w:line="218" w:lineRule="auto" w:before="118" w:after="0"/>
        <w:ind w:left="268" w:right="1323" w:hanging="92"/>
        <w:jc w:val="left"/>
        <w:rPr>
          <w:sz w:val="20"/>
        </w:rPr>
      </w:pPr>
      <w:r>
        <w:rPr>
          <w:w w:val="100"/>
          <w:sz w:val="20"/>
        </w:rPr>
        <w:br w:type="column"/>
      </w:r>
      <w:r>
        <w:rPr>
          <w:sz w:val="20"/>
        </w:rPr>
        <w:t>Merger of the SCIS with the State Company for Engineering Support under the name of</w:t>
      </w:r>
      <w:r>
        <w:rPr>
          <w:spacing w:val="-5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'State</w:t>
      </w:r>
      <w:r>
        <w:rPr>
          <w:spacing w:val="-7"/>
          <w:sz w:val="20"/>
        </w:rPr>
        <w:t> </w:t>
      </w:r>
      <w:r>
        <w:rPr>
          <w:sz w:val="20"/>
        </w:rPr>
        <w:t>Company</w:t>
      </w:r>
      <w:r>
        <w:rPr>
          <w:spacing w:val="-12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Iron</w:t>
      </w:r>
      <w:r>
        <w:rPr>
          <w:spacing w:val="-7"/>
          <w:sz w:val="20"/>
        </w:rPr>
        <w:t> </w:t>
      </w:r>
      <w:r>
        <w:rPr>
          <w:sz w:val="20"/>
        </w:rPr>
        <w:t>and Steel'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49" w:space="40"/>
            <w:col w:w="94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4"/>
        <w:spacing w:before="101"/>
        <w:jc w:val="left"/>
      </w:pPr>
      <w:r>
        <w:rPr/>
        <w:pict>
          <v:group style="position:absolute;margin-left:75pt;margin-top:-455.796387pt;width:451.45pt;height:445.65pt;mso-position-horizontal-relative:page;mso-position-vertical-relative:paragraph;z-index:-33425920" coordorigin="1500,-9116" coordsize="9029,8913">
            <v:shape style="position:absolute;left:1500;top:-9114;width:634;height:905" type="#_x0000_t75" stroked="false">
              <v:imagedata r:id="rId290" o:title=""/>
            </v:shape>
            <v:shape style="position:absolute;left:2133;top:-9114;width:8393;height:588" coordorigin="2133,-9113" coordsize="8393,588" path="m10428,-9113l2133,-9113,2133,-8526,10428,-8526,10466,-8533,10497,-8554,10518,-8585,10526,-8624,10526,-9015,10518,-9054,10497,-9085,10466,-9106,10428,-9113xe" filled="true" fillcolor="#f7a2af" stroked="false">
              <v:path arrowok="t"/>
              <v:fill type="solid"/>
            </v:shape>
            <v:shape style="position:absolute;left:2133;top:-9114;width:8393;height:588" coordorigin="2133,-9113" coordsize="8393,588" path="m10526,-9015l10526,-8624,10518,-8585,10497,-8554,10466,-8533,10428,-8526,2133,-8526,2133,-9113,10428,-9113,10466,-9106,10497,-9085,10518,-9054,10526,-9015xe" filled="false" stroked="true" strokeweight=".25pt" strokecolor="#97002d">
              <v:path arrowok="t"/>
              <v:stroke dashstyle="solid"/>
            </v:shape>
            <v:shape style="position:absolute;left:1500;top:-8294;width:634;height:905" type="#_x0000_t75" stroked="false">
              <v:imagedata r:id="rId291" o:title=""/>
            </v:shape>
            <v:shape style="position:absolute;left:2133;top:-8294;width:8393;height:588" coordorigin="2133,-8294" coordsize="8393,588" path="m10526,-8196l10526,-7804,10518,-7766,10497,-7735,10466,-7714,10428,-7706,2133,-7706,2133,-8294,10428,-8294,10466,-8286,10497,-8265,10518,-8234,10526,-8196xe" filled="false" stroked="true" strokeweight=".25pt" strokecolor="#97002d">
              <v:path arrowok="t"/>
              <v:stroke dashstyle="solid"/>
            </v:shape>
            <v:shape style="position:absolute;left:1500;top:-7459;width:634;height:1077" type="#_x0000_t75" stroked="false">
              <v:imagedata r:id="rId292" o:title=""/>
            </v:shape>
            <v:shape style="position:absolute;left:2133;top:-7475;width:8393;height:793" coordorigin="2133,-7474" coordsize="8393,793" path="m10394,-7474l2133,-7474,2133,-6681,10394,-6681,10445,-6692,10487,-6720,10516,-6762,10526,-6814,10526,-7342,10516,-7393,10487,-7436,10445,-7464,10394,-7474xe" filled="true" fillcolor="#f7a2af" stroked="false">
              <v:path arrowok="t"/>
              <v:fill type="solid"/>
            </v:shape>
            <v:shape style="position:absolute;left:2133;top:-7475;width:8393;height:793" coordorigin="2133,-7474" coordsize="8393,793" path="m10526,-7342l10526,-6814,10516,-6762,10487,-6720,10445,-6692,10394,-6681,2133,-6681,2133,-7474,10394,-7474,10445,-7464,10487,-7436,10516,-7393,10526,-7342xe" filled="false" stroked="true" strokeweight=".25pt" strokecolor="#97002d">
              <v:path arrowok="t"/>
              <v:stroke dashstyle="solid"/>
            </v:shape>
            <v:shape style="position:absolute;left:1500;top:-6466;width:634;height:905" type="#_x0000_t75" stroked="false">
              <v:imagedata r:id="rId293" o:title=""/>
            </v:shape>
            <v:shape style="position:absolute;left:2133;top:-6466;width:8393;height:589" coordorigin="2133,-6466" coordsize="8393,589" path="m10526,-6368l10526,-5975,10518,-5937,10497,-5906,10466,-5885,10428,-5877,2133,-5877,2133,-6466,10428,-6466,10466,-6458,10497,-6437,10518,-6406,10526,-6368xe" filled="false" stroked="true" strokeweight=".25pt" strokecolor="#97002d">
              <v:path arrowok="t"/>
              <v:stroke dashstyle="solid"/>
            </v:shape>
            <v:shape style="position:absolute;left:1500;top:-5646;width:634;height:905" type="#_x0000_t75" stroked="false">
              <v:imagedata r:id="rId294" o:title=""/>
            </v:shape>
            <v:shape style="position:absolute;left:2133;top:-5646;width:8393;height:588" coordorigin="2133,-5646" coordsize="8393,588" path="m10428,-5646l2133,-5646,2133,-5058,10428,-5058,10466,-5066,10497,-5087,10518,-5118,10526,-5156,10526,-5548,10518,-5586,10497,-5617,10466,-5638,10428,-5646xe" filled="true" fillcolor="#f7a2af" stroked="false">
              <v:path arrowok="t"/>
              <v:fill type="solid"/>
            </v:shape>
            <v:shape style="position:absolute;left:2133;top:-5646;width:8393;height:588" coordorigin="2133,-5646" coordsize="8393,588" path="m10526,-5548l10526,-5156,10518,-5118,10497,-5087,10466,-5066,10428,-5058,2133,-5058,2133,-5646,10428,-5646,10466,-5638,10497,-5617,10518,-5586,10526,-5548xe" filled="false" stroked="true" strokeweight=".25pt" strokecolor="#97002d">
              <v:path arrowok="t"/>
              <v:stroke dashstyle="solid"/>
            </v:shape>
            <v:shape style="position:absolute;left:1500;top:-4895;width:634;height:1102" type="#_x0000_t75" stroked="false">
              <v:imagedata r:id="rId295" o:title=""/>
            </v:shape>
            <v:shape style="position:absolute;left:2133;top:-4900;width:8393;height:777" coordorigin="2133,-4899" coordsize="8393,777" path="m10526,-4770l10526,-4252,10516,-4202,10488,-4161,10447,-4133,10397,-4123,2133,-4123,2133,-4899,10397,-4899,10447,-4889,10488,-4861,10516,-4820,10526,-4770xe" filled="false" stroked="true" strokeweight=".25pt" strokecolor="#97002d">
              <v:path arrowok="t"/>
              <v:stroke dashstyle="solid"/>
            </v:shape>
            <v:shape style="position:absolute;left:1500;top:-3803;width:634;height:1060" type="#_x0000_t75" stroked="false">
              <v:imagedata r:id="rId296" o:title=""/>
            </v:shape>
            <v:shape style="position:absolute;left:2133;top:-3810;width:8393;height:759" coordorigin="2133,-3810" coordsize="8393,759" path="m10400,-3810l2133,-3810,2133,-3052,10400,-3052,10449,-3062,10489,-3089,10516,-3129,10526,-3178,10526,-3683,10516,-3733,10489,-3773,10449,-3800,10400,-3810xe" filled="true" fillcolor="#f7a2af" stroked="false">
              <v:path arrowok="t"/>
              <v:fill type="solid"/>
            </v:shape>
            <v:shape style="position:absolute;left:2133;top:-3810;width:8393;height:759" coordorigin="2133,-3810" coordsize="8393,759" path="m10526,-3683l10526,-3178,10516,-3129,10489,-3089,10449,-3062,10400,-3052,2133,-3052,2133,-3810,10400,-3810,10449,-3800,10489,-3773,10516,-3733,10526,-3683xe" filled="false" stroked="true" strokeweight=".25pt" strokecolor="#97002d">
              <v:path arrowok="t"/>
              <v:stroke dashstyle="solid"/>
            </v:shape>
            <v:shape style="position:absolute;left:1500;top:-2828;width:634;height:905" type="#_x0000_t75" stroked="false">
              <v:imagedata r:id="rId291" o:title=""/>
            </v:shape>
            <v:shape style="position:absolute;left:2133;top:-2822;width:8393;height:576" coordorigin="2133,-2821" coordsize="8393,576" path="m10526,-2725l10526,-2342,10518,-2304,10498,-2274,10467,-2253,10430,-2246,2133,-2246,2133,-2821,10430,-2821,10467,-2814,10498,-2793,10518,-2763,10526,-2725xe" filled="false" stroked="true" strokeweight=".25pt" strokecolor="#97002d">
              <v:path arrowok="t"/>
              <v:stroke dashstyle="solid"/>
            </v:shape>
            <v:shape style="position:absolute;left:1500;top:-2008;width:634;height:985" type="#_x0000_t75" stroked="false">
              <v:imagedata r:id="rId297" o:title=""/>
            </v:shape>
            <v:shape style="position:absolute;left:2133;top:-1989;width:8393;height:630" coordorigin="2133,-1988" coordsize="8393,630" path="m10421,-1988l2133,-1988,2133,-1359,10421,-1359,10462,-1367,10495,-1390,10518,-1423,10526,-1464,10526,-1883,10518,-1924,10495,-1958,10462,-1980,10421,-1988xe" filled="true" fillcolor="#f7a2af" stroked="false">
              <v:path arrowok="t"/>
              <v:fill type="solid"/>
            </v:shape>
            <v:shape style="position:absolute;left:2133;top:-1989;width:8393;height:630" coordorigin="2133,-1988" coordsize="8393,630" path="m10526,-1883l10526,-1464,10518,-1423,10495,-1390,10462,-1367,10421,-1359,2133,-1359,2133,-1988,10421,-1988,10462,-1980,10495,-1958,10518,-1924,10526,-1883xe" filled="false" stroked="true" strokeweight=".25pt" strokecolor="#97002d">
              <v:path arrowok="t"/>
              <v:stroke dashstyle="solid"/>
            </v:shape>
            <v:shape style="position:absolute;left:1500;top:-1108;width:634;height:905" type="#_x0000_t75" stroked="false">
              <v:imagedata r:id="rId294" o:title=""/>
            </v:shape>
            <v:shape style="position:absolute;left:2133;top:-1100;width:8393;height:572" coordorigin="2133,-1099" coordsize="8393,572" path="m10526,-1004l10526,-623,10519,-586,10498,-556,10468,-536,10431,-528,2133,-528,2133,-1099,10431,-1099,10468,-1092,10498,-1072,10519,-1041,10526,-1004xe" filled="false" stroked="true" strokeweight=".25pt" strokecolor="#97002d">
              <v:path arrowok="t"/>
              <v:stroke dashstyle="solid"/>
            </v:shape>
            <w10:wrap type="none"/>
          </v:group>
        </w:pict>
      </w: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before="167"/>
        <w:ind w:left="560"/>
      </w:pPr>
      <w:r>
        <w:rPr/>
        <w:t>The</w:t>
      </w:r>
      <w:r>
        <w:rPr>
          <w:spacing w:val="-3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SCIS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company’s website</w:t>
      </w:r>
      <w:r>
        <w:rPr>
          <w:spacing w:val="7"/>
        </w:rPr>
        <w:t> </w:t>
      </w:r>
      <w:hyperlink r:id="rId298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4"/>
        <w:spacing w:before="171"/>
        <w:jc w:val="left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72"/>
        <w:ind w:left="560" w:right="1019"/>
      </w:pPr>
      <w:r>
        <w:rPr/>
        <w:t>Financial</w:t>
      </w:r>
      <w:r>
        <w:rPr>
          <w:spacing w:val="18"/>
        </w:rPr>
        <w:t> </w:t>
      </w:r>
      <w:r>
        <w:rPr/>
        <w:t>statements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not</w:t>
      </w:r>
      <w:r>
        <w:rPr>
          <w:spacing w:val="15"/>
        </w:rPr>
        <w:t> </w:t>
      </w:r>
      <w:r>
        <w:rPr/>
        <w:t>published</w:t>
      </w:r>
      <w:r>
        <w:rPr>
          <w:spacing w:val="13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company</w:t>
      </w:r>
      <w:r>
        <w:rPr>
          <w:spacing w:val="14"/>
        </w:rPr>
        <w:t> </w:t>
      </w:r>
      <w:r>
        <w:rPr/>
        <w:t>website.</w:t>
      </w:r>
      <w:r>
        <w:rPr>
          <w:spacing w:val="12"/>
        </w:rPr>
        <w:t> </w:t>
      </w:r>
      <w:r>
        <w:rPr/>
        <w:t>We</w:t>
      </w:r>
      <w:r>
        <w:rPr>
          <w:spacing w:val="17"/>
        </w:rPr>
        <w:t> </w:t>
      </w:r>
      <w:r>
        <w:rPr/>
        <w:t>requested</w:t>
      </w:r>
      <w:r>
        <w:rPr>
          <w:spacing w:val="18"/>
        </w:rPr>
        <w:t> </w:t>
      </w:r>
      <w:r>
        <w:rPr/>
        <w:t>a</w:t>
      </w:r>
      <w:r>
        <w:rPr>
          <w:spacing w:val="11"/>
        </w:rPr>
        <w:t> </w:t>
      </w:r>
      <w:r>
        <w:rPr/>
        <w:t>copy</w:t>
      </w:r>
      <w:r>
        <w:rPr>
          <w:spacing w:val="14"/>
        </w:rPr>
        <w:t> </w:t>
      </w:r>
      <w:r>
        <w:rPr/>
        <w:t>of</w:t>
      </w:r>
      <w:r>
        <w:rPr>
          <w:spacing w:val="-63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122"/>
        <w:ind w:left="560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please</w:t>
      </w:r>
      <w:r>
        <w:rPr>
          <w:spacing w:val="-7"/>
        </w:rPr>
        <w:t> </w:t>
      </w:r>
      <w:r>
        <w:rPr/>
        <w:t>visit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</w:t>
      </w:r>
      <w:r>
        <w:rPr>
          <w:spacing w:val="4"/>
        </w:rPr>
        <w:t> </w:t>
      </w:r>
      <w:hyperlink r:id="rId299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spacing w:after="0"/>
        <w:sectPr>
          <w:type w:val="continuous"/>
          <w:pgSz w:w="11910" w:h="16840"/>
          <w:pgMar w:top="1580" w:bottom="280" w:left="880" w:right="400"/>
        </w:sectPr>
      </w:pPr>
    </w:p>
    <w:p>
      <w:pPr>
        <w:pStyle w:val="Heading4"/>
        <w:spacing w:before="120"/>
        <w:jc w:val="left"/>
      </w:pPr>
      <w:r>
        <w:rPr>
          <w:color w:val="FF0000"/>
        </w:rPr>
        <w:t>Iraqi</w:t>
      </w:r>
      <w:r>
        <w:rPr>
          <w:color w:val="FF0000"/>
          <w:spacing w:val="1"/>
        </w:rPr>
        <w:t> </w:t>
      </w:r>
      <w:r>
        <w:rPr>
          <w:color w:val="FF0000"/>
        </w:rPr>
        <w:t>Cement</w:t>
      </w:r>
      <w:r>
        <w:rPr>
          <w:color w:val="FF0000"/>
          <w:spacing w:val="-3"/>
        </w:rPr>
        <w:t> </w:t>
      </w:r>
      <w:r>
        <w:rPr>
          <w:color w:val="FF0000"/>
        </w:rPr>
        <w:t>State</w:t>
      </w:r>
      <w:r>
        <w:rPr>
          <w:color w:val="FF0000"/>
          <w:spacing w:val="-3"/>
        </w:rPr>
        <w:t> </w:t>
      </w:r>
      <w:r>
        <w:rPr>
          <w:color w:val="FF0000"/>
        </w:rPr>
        <w:t>Co.</w:t>
      </w:r>
      <w:r>
        <w:rPr>
          <w:color w:val="FF0000"/>
          <w:spacing w:val="-1"/>
        </w:rPr>
        <w:t> </w:t>
      </w:r>
      <w:r>
        <w:rPr>
          <w:color w:val="FF0000"/>
        </w:rPr>
        <w:t>(ICSC)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60" w:right="0" w:firstLine="0"/>
        <w:jc w:val="left"/>
        <w:rPr>
          <w:b/>
          <w:sz w:val="22"/>
        </w:rPr>
      </w:pPr>
      <w:r>
        <w:rPr>
          <w:b/>
          <w:color w:val="006FC0"/>
          <w:sz w:val="22"/>
        </w:rPr>
        <w:t>Company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profile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and key</w:t>
      </w:r>
      <w:r>
        <w:rPr>
          <w:b/>
          <w:color w:val="006FC0"/>
          <w:spacing w:val="-4"/>
          <w:sz w:val="22"/>
        </w:rPr>
        <w:t> </w:t>
      </w:r>
      <w:r>
        <w:rPr>
          <w:b/>
          <w:color w:val="006FC0"/>
          <w:sz w:val="22"/>
        </w:rPr>
        <w:t>activities</w:t>
      </w:r>
    </w:p>
    <w:p>
      <w:pPr>
        <w:spacing w:line="288" w:lineRule="auto" w:before="166"/>
        <w:ind w:left="1837" w:right="1040" w:firstLine="0"/>
        <w:jc w:val="both"/>
        <w:rPr>
          <w:sz w:val="21"/>
        </w:rPr>
      </w:pPr>
      <w:r>
        <w:rPr/>
        <w:pict>
          <v:group style="position:absolute;margin-left:71pt;margin-top:6.369131pt;width:59.15pt;height:59.15pt;mso-position-horizontal-relative:page;mso-position-vertical-relative:paragraph;z-index:15804928" coordorigin="1420,127" coordsize="1183,1183">
            <v:shape style="position:absolute;left:1440;top:147;width:1143;height:1143" type="#_x0000_t75" stroked="false">
              <v:imagedata r:id="rId302" o:title=""/>
            </v:shape>
            <v:shape style="position:absolute;left:1440;top:147;width:1143;height:1143" coordorigin="1440,147" coordsize="1143,1143" path="m1440,719l1445,641,1460,567,1485,496,1518,430,1559,370,1607,315,1662,266,1723,225,1789,192,1860,168,1934,153,2011,147,2089,153,2163,168,2234,192,2300,225,2361,266,2416,315,2464,370,2505,430,2538,496,2563,567,2578,641,2583,719,2578,796,2563,871,2538,941,2505,1007,2464,1068,2416,1123,2361,1171,2300,1212,2234,1245,2163,1270,2089,1285,2011,1290,1934,1285,1860,1270,1789,1245,1723,1212,1662,1171,1607,1123,1559,1068,1518,1007,1485,941,1460,871,1445,796,1440,719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ICSC</w:t>
      </w:r>
      <w:r>
        <w:rPr>
          <w:spacing w:val="-9"/>
          <w:sz w:val="21"/>
        </w:rPr>
        <w:t> </w:t>
      </w:r>
      <w:r>
        <w:rPr>
          <w:sz w:val="21"/>
        </w:rPr>
        <w:t>was</w:t>
      </w:r>
      <w:r>
        <w:rPr>
          <w:spacing w:val="-8"/>
          <w:sz w:val="21"/>
        </w:rPr>
        <w:t> </w:t>
      </w:r>
      <w:r>
        <w:rPr>
          <w:sz w:val="21"/>
        </w:rPr>
        <w:t>established</w:t>
      </w:r>
      <w:r>
        <w:rPr>
          <w:spacing w:val="-5"/>
          <w:sz w:val="21"/>
        </w:rPr>
        <w:t> </w:t>
      </w:r>
      <w:r>
        <w:rPr>
          <w:sz w:val="21"/>
        </w:rPr>
        <w:t>as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public</w:t>
      </w:r>
      <w:r>
        <w:rPr>
          <w:spacing w:val="-7"/>
          <w:sz w:val="21"/>
        </w:rPr>
        <w:t> </w:t>
      </w:r>
      <w:r>
        <w:rPr>
          <w:sz w:val="21"/>
        </w:rPr>
        <w:t>company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1964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public</w:t>
      </w:r>
      <w:r>
        <w:rPr>
          <w:spacing w:val="-6"/>
          <w:sz w:val="21"/>
        </w:rPr>
        <w:t> </w:t>
      </w:r>
      <w:r>
        <w:rPr>
          <w:sz w:val="21"/>
        </w:rPr>
        <w:t>cement</w:t>
      </w:r>
      <w:r>
        <w:rPr>
          <w:spacing w:val="-10"/>
          <w:sz w:val="21"/>
        </w:rPr>
        <w:t> </w:t>
      </w:r>
      <w:r>
        <w:rPr>
          <w:sz w:val="21"/>
        </w:rPr>
        <w:t>company</w:t>
      </w:r>
      <w:r>
        <w:rPr>
          <w:spacing w:val="-61"/>
          <w:sz w:val="21"/>
        </w:rPr>
        <w:t> </w:t>
      </w:r>
      <w:r>
        <w:rPr>
          <w:sz w:val="21"/>
        </w:rPr>
        <w:t>after the issuance of Public Companies Law No. 22 in 1997. Before that, the Iraqi</w:t>
      </w:r>
      <w:r>
        <w:rPr>
          <w:spacing w:val="1"/>
          <w:sz w:val="21"/>
        </w:rPr>
        <w:t> </w:t>
      </w:r>
      <w:r>
        <w:rPr>
          <w:sz w:val="21"/>
        </w:rPr>
        <w:t>General</w:t>
      </w:r>
      <w:r>
        <w:rPr>
          <w:spacing w:val="-2"/>
          <w:sz w:val="21"/>
        </w:rPr>
        <w:t> </w:t>
      </w:r>
      <w:r>
        <w:rPr>
          <w:sz w:val="21"/>
        </w:rPr>
        <w:t>Cement</w:t>
      </w:r>
      <w:r>
        <w:rPr>
          <w:spacing w:val="-4"/>
          <w:sz w:val="21"/>
        </w:rPr>
        <w:t> </w:t>
      </w:r>
      <w:r>
        <w:rPr>
          <w:sz w:val="21"/>
        </w:rPr>
        <w:t>Company</w:t>
      </w:r>
      <w:r>
        <w:rPr>
          <w:spacing w:val="-7"/>
          <w:sz w:val="21"/>
        </w:rPr>
        <w:t> </w:t>
      </w:r>
      <w:r>
        <w:rPr>
          <w:sz w:val="21"/>
        </w:rPr>
        <w:t>consisted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three</w:t>
      </w:r>
      <w:r>
        <w:rPr>
          <w:spacing w:val="-2"/>
          <w:sz w:val="21"/>
        </w:rPr>
        <w:t> </w:t>
      </w:r>
      <w:r>
        <w:rPr>
          <w:sz w:val="21"/>
        </w:rPr>
        <w:t>companies: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121" w:after="0"/>
        <w:ind w:left="1281" w:right="0" w:hanging="361"/>
        <w:jc w:val="left"/>
        <w:rPr>
          <w:rFonts w:ascii="Wingdings" w:hAnsi="Wingdings"/>
          <w:sz w:val="21"/>
        </w:rPr>
      </w:pP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Iraqi</w:t>
      </w:r>
      <w:r>
        <w:rPr>
          <w:spacing w:val="-2"/>
          <w:sz w:val="21"/>
        </w:rPr>
        <w:t> </w:t>
      </w:r>
      <w:r>
        <w:rPr>
          <w:sz w:val="21"/>
        </w:rPr>
        <w:t>Cement</w:t>
      </w:r>
      <w:r>
        <w:rPr>
          <w:spacing w:val="-6"/>
          <w:sz w:val="21"/>
        </w:rPr>
        <w:t> </w:t>
      </w:r>
      <w:r>
        <w:rPr>
          <w:sz w:val="21"/>
        </w:rPr>
        <w:t>Company</w:t>
      </w:r>
      <w:r>
        <w:rPr>
          <w:spacing w:val="-3"/>
          <w:sz w:val="21"/>
        </w:rPr>
        <w:t> </w:t>
      </w:r>
      <w:r>
        <w:rPr>
          <w:sz w:val="21"/>
        </w:rPr>
        <w:t>Limited</w:t>
      </w:r>
      <w:r>
        <w:rPr>
          <w:spacing w:val="-1"/>
          <w:sz w:val="21"/>
        </w:rPr>
        <w:t> </w:t>
      </w:r>
      <w:r>
        <w:rPr>
          <w:sz w:val="21"/>
        </w:rPr>
        <w:t>that</w:t>
      </w:r>
      <w:r>
        <w:rPr>
          <w:spacing w:val="-6"/>
          <w:sz w:val="21"/>
        </w:rPr>
        <w:t> </w:t>
      </w:r>
      <w:r>
        <w:rPr>
          <w:sz w:val="21"/>
        </w:rPr>
        <w:t>was</w:t>
      </w:r>
      <w:r>
        <w:rPr>
          <w:spacing w:val="-3"/>
          <w:sz w:val="21"/>
        </w:rPr>
        <w:t> </w:t>
      </w:r>
      <w:r>
        <w:rPr>
          <w:sz w:val="21"/>
        </w:rPr>
        <w:t>established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1936,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rFonts w:ascii="Wingdings" w:hAnsi="Wingdings"/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Al-Furat</w:t>
      </w:r>
      <w:r>
        <w:rPr>
          <w:spacing w:val="-5"/>
          <w:sz w:val="21"/>
        </w:rPr>
        <w:t> </w:t>
      </w:r>
      <w:r>
        <w:rPr>
          <w:sz w:val="21"/>
        </w:rPr>
        <w:t>Cement</w:t>
      </w:r>
      <w:r>
        <w:rPr>
          <w:spacing w:val="-5"/>
          <w:sz w:val="21"/>
        </w:rPr>
        <w:t> </w:t>
      </w:r>
      <w:r>
        <w:rPr>
          <w:sz w:val="21"/>
        </w:rPr>
        <w:t>Company</w:t>
      </w:r>
      <w:r>
        <w:rPr>
          <w:spacing w:val="-2"/>
          <w:sz w:val="21"/>
        </w:rPr>
        <w:t> </w:t>
      </w:r>
      <w:r>
        <w:rPr>
          <w:sz w:val="21"/>
        </w:rPr>
        <w:t>that</w:t>
      </w:r>
      <w:r>
        <w:rPr>
          <w:spacing w:val="-5"/>
          <w:sz w:val="21"/>
        </w:rPr>
        <w:t> </w:t>
      </w:r>
      <w:r>
        <w:rPr>
          <w:sz w:val="21"/>
        </w:rPr>
        <w:t>was</w:t>
      </w:r>
      <w:r>
        <w:rPr>
          <w:spacing w:val="-2"/>
          <w:sz w:val="21"/>
        </w:rPr>
        <w:t> </w:t>
      </w:r>
      <w:r>
        <w:rPr>
          <w:sz w:val="21"/>
        </w:rPr>
        <w:t>established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1957,</w:t>
      </w:r>
      <w:r>
        <w:rPr>
          <w:spacing w:val="-4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45" w:after="0"/>
        <w:ind w:left="1281" w:right="0" w:hanging="361"/>
        <w:jc w:val="left"/>
        <w:rPr>
          <w:rFonts w:ascii="Wingdings" w:hAnsi="Wingdings"/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United</w:t>
      </w:r>
      <w:r>
        <w:rPr>
          <w:spacing w:val="-1"/>
          <w:sz w:val="21"/>
        </w:rPr>
        <w:t> </w:t>
      </w:r>
      <w:r>
        <w:rPr>
          <w:sz w:val="21"/>
        </w:rPr>
        <w:t>Cement</w:t>
      </w:r>
      <w:r>
        <w:rPr>
          <w:spacing w:val="-6"/>
          <w:sz w:val="21"/>
        </w:rPr>
        <w:t> </w:t>
      </w:r>
      <w:r>
        <w:rPr>
          <w:sz w:val="21"/>
        </w:rPr>
        <w:t>Company</w:t>
      </w:r>
      <w:r>
        <w:rPr>
          <w:spacing w:val="-2"/>
          <w:sz w:val="21"/>
        </w:rPr>
        <w:t> </w:t>
      </w:r>
      <w:r>
        <w:rPr>
          <w:sz w:val="21"/>
        </w:rPr>
        <w:t>that</w:t>
      </w:r>
      <w:r>
        <w:rPr>
          <w:spacing w:val="-5"/>
          <w:sz w:val="21"/>
        </w:rPr>
        <w:t> </w:t>
      </w:r>
      <w:r>
        <w:rPr>
          <w:sz w:val="21"/>
        </w:rPr>
        <w:t>was</w:t>
      </w:r>
      <w:r>
        <w:rPr>
          <w:spacing w:val="-3"/>
          <w:sz w:val="21"/>
        </w:rPr>
        <w:t> </w:t>
      </w:r>
      <w:r>
        <w:rPr>
          <w:sz w:val="21"/>
        </w:rPr>
        <w:t>established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1958.</w:t>
      </w:r>
      <w:r>
        <w:rPr>
          <w:position w:val="7"/>
          <w:sz w:val="14"/>
        </w:rPr>
        <w:t>91</w:t>
      </w:r>
    </w:p>
    <w:p>
      <w:pPr>
        <w:pStyle w:val="Heading4"/>
        <w:spacing w:before="170"/>
        <w:jc w:val="left"/>
      </w:pPr>
      <w:r>
        <w:rPr>
          <w:color w:val="006FC0"/>
        </w:rPr>
        <w:t>Key responsibilities</w:t>
      </w:r>
      <w:r>
        <w:rPr>
          <w:color w:val="006FC0"/>
          <w:spacing w:val="-7"/>
        </w:rPr>
        <w:t> </w:t>
      </w:r>
      <w:r>
        <w:rPr>
          <w:color w:val="006FC0"/>
        </w:rPr>
        <w:t>and</w:t>
      </w:r>
      <w:r>
        <w:rPr>
          <w:color w:val="006FC0"/>
          <w:spacing w:val="-6"/>
        </w:rPr>
        <w:t> </w:t>
      </w:r>
      <w:r>
        <w:rPr>
          <w:color w:val="006FC0"/>
        </w:rPr>
        <w:t>activities</w:t>
      </w:r>
    </w:p>
    <w:p>
      <w:pPr>
        <w:spacing w:before="171"/>
        <w:ind w:left="560" w:right="0" w:firstLine="0"/>
        <w:jc w:val="left"/>
        <w:rPr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company's</w:t>
      </w:r>
      <w:r>
        <w:rPr>
          <w:spacing w:val="-4"/>
          <w:sz w:val="21"/>
        </w:rPr>
        <w:t> </w:t>
      </w:r>
      <w:r>
        <w:rPr>
          <w:sz w:val="21"/>
        </w:rPr>
        <w:t>functions</w:t>
      </w:r>
      <w:r>
        <w:rPr>
          <w:spacing w:val="-4"/>
          <w:sz w:val="21"/>
        </w:rPr>
        <w:t> </w:t>
      </w:r>
      <w:r>
        <w:rPr>
          <w:sz w:val="21"/>
        </w:rPr>
        <w:t>are</w:t>
      </w:r>
      <w:r>
        <w:rPr>
          <w:spacing w:val="-4"/>
          <w:sz w:val="21"/>
        </w:rPr>
        <w:t> </w:t>
      </w:r>
      <w:r>
        <w:rPr>
          <w:sz w:val="21"/>
        </w:rPr>
        <w:t>defined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follows:</w:t>
      </w:r>
    </w:p>
    <w:p>
      <w:pPr>
        <w:spacing w:before="169"/>
        <w:ind w:left="560" w:right="0" w:firstLine="0"/>
        <w:jc w:val="left"/>
        <w:rPr>
          <w:b/>
          <w:sz w:val="17"/>
        </w:rPr>
      </w:pPr>
      <w:bookmarkStart w:name="_bookmark132" w:id="165"/>
      <w:bookmarkEnd w:id="165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pacing w:val="-1"/>
          <w:sz w:val="21"/>
        </w:rPr>
        <w:t>25:</w:t>
      </w:r>
      <w:r>
        <w:rPr>
          <w:b/>
          <w:color w:val="585858"/>
          <w:spacing w:val="-9"/>
          <w:sz w:val="21"/>
        </w:rPr>
        <w:t> </w:t>
      </w:r>
      <w:r>
        <w:rPr>
          <w:b/>
          <w:color w:val="585858"/>
          <w:spacing w:val="-1"/>
          <w:sz w:val="21"/>
        </w:rPr>
        <w:t>ICSC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pacing w:val="-1"/>
          <w:sz w:val="17"/>
        </w:rPr>
        <w:t>KEY</w:t>
      </w:r>
      <w:r>
        <w:rPr>
          <w:b/>
          <w:color w:val="585858"/>
          <w:spacing w:val="7"/>
          <w:sz w:val="17"/>
        </w:rPr>
        <w:t> </w:t>
      </w:r>
      <w:r>
        <w:rPr>
          <w:b/>
          <w:color w:val="585858"/>
          <w:spacing w:val="-1"/>
          <w:sz w:val="17"/>
        </w:rPr>
        <w:t>RESPONSIBILITIES</w:t>
      </w:r>
    </w:p>
    <w:p>
      <w:pPr>
        <w:pStyle w:val="BodyText"/>
        <w:spacing w:before="3"/>
        <w:rPr>
          <w:b/>
          <w:sz w:val="23"/>
        </w:rPr>
      </w:pPr>
      <w:r>
        <w:rPr/>
        <w:pict>
          <v:group style="position:absolute;margin-left:73pt;margin-top:15.482275pt;width:451.3pt;height:107.65pt;mso-position-horizontal-relative:page;mso-position-vertical-relative:paragraph;z-index:-15653376;mso-wrap-distance-left:0;mso-wrap-distance-right:0" coordorigin="1460,310" coordsize="9026,2153">
            <v:shape style="position:absolute;left:3526;top:811;width:223;height:1263" coordorigin="3527,811" coordsize="223,1263" path="m3527,1386l3638,1386,3638,2074,3749,2074m3527,1386l3638,1386,3638,1436,3749,1436m3527,1386l3638,1386,3638,811,3749,811e" filled="false" stroked="true" strokeweight="2pt" strokecolor="#79091a">
              <v:path arrowok="t"/>
              <v:stroke dashstyle="solid"/>
            </v:shape>
            <v:shape style="position:absolute;left:1480;top:329;width:1981;height:2113" coordorigin="1480,330" coordsize="1981,2113" path="m2470,330l2396,333,2324,341,2253,355,2184,374,2118,399,2053,428,1991,462,1931,500,1874,542,1821,589,1770,639,1723,693,1679,750,1640,811,1604,874,1572,941,1545,1010,1522,1081,1504,1154,1491,1230,1483,1307,1480,1386,1483,1465,1491,1542,1504,1618,1522,1691,1545,1762,1572,1831,1604,1898,1640,1961,1679,2022,1723,2079,1770,2133,1821,2183,1874,2230,1931,2272,1991,2310,2053,2344,2118,2373,2184,2398,2253,2417,2324,2431,2396,2440,2470,2442,2544,2440,2617,2431,2688,2417,2756,2398,2823,2373,2888,2344,2950,2310,3010,2272,3067,2230,3120,2183,3171,2133,3218,2079,3262,2022,3301,1961,3337,1898,3369,1831,3396,1762,3419,1691,3437,1618,3450,1542,3458,1465,3461,1386,3458,1307,3450,1230,3437,1154,3419,1081,3396,1010,3369,941,3337,874,3301,811,3262,750,3218,693,3171,639,3120,589,3067,542,3010,500,2950,462,2888,428,2823,399,2756,374,2688,355,2617,341,2544,333,2470,330xe" filled="true" fillcolor="#79091a" stroked="false">
              <v:path arrowok="t"/>
              <v:fill type="solid"/>
            </v:shape>
            <v:shape style="position:absolute;left:1480;top:329;width:1981;height:2113" coordorigin="1480,330" coordsize="1981,2113" path="m1480,1386l1483,1307,1491,1230,1504,1154,1522,1081,1545,1010,1572,941,1604,874,1640,811,1679,750,1723,693,1770,639,1821,589,1874,542,1931,500,1991,462,2053,428,2118,399,2184,374,2253,355,2324,341,2396,333,2470,330,2544,333,2617,341,2688,355,2756,374,2823,399,2888,428,2950,462,3010,500,3067,542,3120,589,3171,639,3218,693,3262,750,3301,811,3337,874,3369,941,3396,1010,3419,1081,3437,1154,3450,1230,3458,1307,3461,1386,3458,1465,3450,1542,3437,1618,3419,1691,3396,1762,3369,1831,3337,1898,3301,1961,3262,2022,3218,2079,3171,2133,3120,2183,3067,2230,3010,2272,2950,2310,2888,2344,2823,2373,2756,2398,2688,2417,2617,2431,2544,2440,2470,2442,2396,2440,2324,2431,2253,2417,2184,2398,2118,2373,2053,2344,1991,2310,1931,2272,1874,2230,1821,2183,1770,2133,1723,2079,1679,2022,1640,1961,1604,1898,1572,1831,1545,1762,1522,1691,1504,1618,1491,1542,1483,1465,1480,1386xe" filled="false" stroked="true" strokeweight="2pt" strokecolor="#79091a">
              <v:path arrowok="t"/>
              <v:stroke dashstyle="solid"/>
            </v:shape>
            <v:shape style="position:absolute;left:3749;top:560;width:6717;height:503" coordorigin="3749,560" coordsize="6717,503" path="m10466,560l3833,560,3800,567,3774,585,3756,611,3749,644,3749,1063,10382,1063,10415,1056,10442,1038,10459,1011,10466,979,10466,560xe" filled="true" fillcolor="#f7a2af" stroked="false">
              <v:path arrowok="t"/>
              <v:fill type="solid"/>
            </v:shape>
            <v:shape style="position:absolute;left:3749;top:560;width:6717;height:1179" coordorigin="3749,560" coordsize="6717,1179" path="m3833,560l10466,560,10466,979,10459,1011,10442,1038,10415,1056,10382,1063,3749,1063,3749,644,3756,611,3774,585,3800,567,3833,560xm3850,1133l10466,1133,10466,1638,10458,1677,10436,1709,10404,1731,10365,1739,3749,1739,3749,1234,3757,1195,3779,1162,3811,1141,3850,1133xe" filled="false" stroked="true" strokeweight="2pt" strokecolor="#79091a">
              <v:path arrowok="t"/>
              <v:stroke dashstyle="solid"/>
            </v:shape>
            <v:shape style="position:absolute;left:3749;top:1809;width:6717;height:531" coordorigin="3749,1809" coordsize="6717,531" path="m10466,1809l3838,1809,3803,1816,3775,1835,3756,1863,3749,1897,3749,2339,10378,2339,10412,2332,10440,2314,10459,2285,10466,2251,10466,1809xe" filled="true" fillcolor="#f7a2af" stroked="false">
              <v:path arrowok="t"/>
              <v:fill type="solid"/>
            </v:shape>
            <v:shape style="position:absolute;left:3749;top:1809;width:6717;height:531" coordorigin="3749,1809" coordsize="6717,531" path="m3838,1809l10466,1809,10466,2251,10459,2285,10440,2314,10412,2332,10378,2339,3749,2339,3749,1897,3756,1863,3775,1835,3803,1816,3838,1809xe" filled="false" stroked="true" strokeweight="2pt" strokecolor="#79091a">
              <v:path arrowok="t"/>
              <v:stroke dashstyle="solid"/>
            </v:shape>
            <v:shape style="position:absolute;left:3784;top:696;width:57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1.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Producing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all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types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cement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according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to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specified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specifications.</w:t>
                    </w:r>
                  </w:p>
                </w:txbxContent>
              </v:textbox>
              <w10:wrap type="none"/>
            </v:shape>
            <v:shape style="position:absolute;left:1779;top:1140;width:1399;height:472" type="#_x0000_t202" filled="false" stroked="false">
              <v:textbox inset="0,0,0,0">
                <w:txbxContent>
                  <w:p>
                    <w:pPr>
                      <w:spacing w:before="2"/>
                      <w:ind w:left="0" w:right="16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Key</w:t>
                    </w:r>
                  </w:p>
                  <w:p>
                    <w:pPr>
                      <w:spacing w:before="51"/>
                      <w:ind w:left="-1" w:right="18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responsabilities</w:t>
                    </w:r>
                  </w:p>
                </w:txbxContent>
              </v:textbox>
              <w10:wrap type="none"/>
            </v:shape>
            <v:shape style="position:absolute;left:3782;top:1798;width:6651;height:518" type="#_x0000_t202" filled="false" stroked="false">
              <v:textbox inset="0,0,0,0">
                <w:txbxContent>
                  <w:p>
                    <w:pPr>
                      <w:spacing w:before="163"/>
                      <w:ind w:left="3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3.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Manufacturing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cement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packing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bags.</w:t>
                    </w:r>
                  </w:p>
                </w:txbxContent>
              </v:textbox>
              <w10:wrap type="none"/>
            </v:shape>
            <v:shape style="position:absolute;left:3784;top:1122;width:6648;height:627" type="#_x0000_t202" filled="false" stroked="false">
              <v:textbox inset="0,0,0,0">
                <w:txbxContent>
                  <w:p>
                    <w:pPr>
                      <w:spacing w:line="198" w:lineRule="exact" w:before="106"/>
                      <w:ind w:left="5" w:right="-15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2.</w:t>
                    </w:r>
                    <w:r>
                      <w:rPr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Marketing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cement</w:t>
                    </w:r>
                    <w:r>
                      <w:rPr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produced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internally</w:t>
                    </w:r>
                    <w:r>
                      <w:rPr>
                        <w:i/>
                        <w:spacing w:val="2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exporting</w:t>
                    </w:r>
                    <w:r>
                      <w:rPr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it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externally</w:t>
                    </w:r>
                    <w:r>
                      <w:rPr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according</w:t>
                    </w:r>
                  </w:p>
                  <w:p>
                    <w:pPr>
                      <w:spacing w:line="198" w:lineRule="exact" w:before="0"/>
                      <w:ind w:left="5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to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specific plans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programmes.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Heading4"/>
        <w:spacing w:before="141"/>
        <w:jc w:val="left"/>
      </w:pPr>
      <w:r>
        <w:rPr>
          <w:color w:val="006FC0"/>
        </w:rPr>
        <w:t>Plant</w:t>
      </w:r>
      <w:r>
        <w:rPr>
          <w:color w:val="006FC0"/>
          <w:spacing w:val="-4"/>
        </w:rPr>
        <w:t> </w:t>
      </w:r>
      <w:r>
        <w:rPr>
          <w:color w:val="006FC0"/>
        </w:rPr>
        <w:t>sites</w:t>
      </w:r>
      <w:r>
        <w:rPr>
          <w:color w:val="006FC0"/>
          <w:spacing w:val="-1"/>
        </w:rPr>
        <w:t> </w:t>
      </w:r>
      <w:r>
        <w:rPr>
          <w:color w:val="006FC0"/>
        </w:rPr>
        <w:t>and</w:t>
      </w:r>
      <w:r>
        <w:rPr>
          <w:color w:val="006FC0"/>
          <w:spacing w:val="-1"/>
        </w:rPr>
        <w:t> </w:t>
      </w:r>
      <w:r>
        <w:rPr>
          <w:color w:val="006FC0"/>
        </w:rPr>
        <w:t>production</w:t>
      </w:r>
      <w:r>
        <w:rPr>
          <w:color w:val="006FC0"/>
          <w:spacing w:val="-4"/>
        </w:rPr>
        <w:t> </w:t>
      </w:r>
      <w:r>
        <w:rPr>
          <w:color w:val="006FC0"/>
        </w:rPr>
        <w:t>capacity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-3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plant</w:t>
      </w:r>
      <w:r>
        <w:rPr>
          <w:spacing w:val="-3"/>
        </w:rPr>
        <w:t> </w:t>
      </w:r>
      <w:r>
        <w:rPr/>
        <w:t>site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detailed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below:</w:t>
      </w:r>
    </w:p>
    <w:p>
      <w:pPr>
        <w:spacing w:before="162"/>
        <w:ind w:left="560" w:right="0" w:firstLine="0"/>
        <w:jc w:val="left"/>
        <w:rPr>
          <w:b/>
          <w:sz w:val="14"/>
        </w:rPr>
      </w:pPr>
      <w:bookmarkStart w:name="_bookmark133" w:id="166"/>
      <w:bookmarkEnd w:id="166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48:</w:t>
      </w:r>
      <w:r>
        <w:rPr>
          <w:b/>
          <w:color w:val="585858"/>
          <w:spacing w:val="2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ICSC</w:t>
      </w:r>
      <w:r>
        <w:rPr>
          <w:b/>
          <w:color w:val="585858"/>
          <w:spacing w:val="14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CAPACITY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PLANT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SITE</w:t>
      </w:r>
      <w:r>
        <w:rPr>
          <w:b/>
          <w:color w:val="585858"/>
          <w:w w:val="95"/>
          <w:position w:val="7"/>
          <w:sz w:val="14"/>
        </w:rPr>
        <w:t>92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662"/>
        <w:gridCol w:w="661"/>
        <w:gridCol w:w="799"/>
        <w:gridCol w:w="1878"/>
        <w:gridCol w:w="567"/>
        <w:gridCol w:w="880"/>
        <w:gridCol w:w="1744"/>
        <w:gridCol w:w="1033"/>
      </w:tblGrid>
      <w:tr>
        <w:trPr>
          <w:trHeight w:val="431" w:hRule="atLeast"/>
        </w:trPr>
        <w:tc>
          <w:tcPr>
            <w:tcW w:w="900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1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Plant</w:t>
            </w:r>
            <w:r>
              <w:rPr>
                <w:b/>
                <w:color w:val="FFFFFF"/>
                <w:spacing w:val="-3"/>
                <w:sz w:val="15"/>
              </w:rPr>
              <w:t> </w:t>
            </w:r>
            <w:r>
              <w:rPr>
                <w:b/>
                <w:color w:val="FFFFFF"/>
                <w:sz w:val="15"/>
              </w:rPr>
              <w:t>name</w:t>
            </w:r>
          </w:p>
        </w:tc>
        <w:tc>
          <w:tcPr>
            <w:tcW w:w="662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2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Location</w:t>
            </w:r>
          </w:p>
        </w:tc>
        <w:tc>
          <w:tcPr>
            <w:tcW w:w="661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Founded</w:t>
            </w:r>
          </w:p>
        </w:tc>
        <w:tc>
          <w:tcPr>
            <w:tcW w:w="799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1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Production</w:t>
            </w:r>
          </w:p>
          <w:p>
            <w:pPr>
              <w:pStyle w:val="TableParagraph"/>
              <w:spacing w:before="38"/>
              <w:ind w:left="1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start</w:t>
            </w:r>
          </w:p>
        </w:tc>
        <w:tc>
          <w:tcPr>
            <w:tcW w:w="1878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2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Product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sz w:val="15"/>
              </w:rPr>
              <w:t>type</w:t>
            </w:r>
          </w:p>
        </w:tc>
        <w:tc>
          <w:tcPr>
            <w:tcW w:w="567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12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Prod</w:t>
            </w:r>
          </w:p>
          <w:p>
            <w:pPr>
              <w:pStyle w:val="TableParagraph"/>
              <w:spacing w:before="38"/>
              <w:ind w:left="12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lines</w:t>
            </w:r>
          </w:p>
        </w:tc>
        <w:tc>
          <w:tcPr>
            <w:tcW w:w="880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1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Capacity</w:t>
            </w:r>
          </w:p>
          <w:p>
            <w:pPr>
              <w:pStyle w:val="TableParagraph"/>
              <w:spacing w:before="38"/>
              <w:ind w:left="12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(Ton/year)</w:t>
            </w:r>
          </w:p>
        </w:tc>
        <w:tc>
          <w:tcPr>
            <w:tcW w:w="1744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2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Implemented</w:t>
            </w:r>
            <w:r>
              <w:rPr>
                <w:b/>
                <w:color w:val="FFFFFF"/>
                <w:spacing w:val="-8"/>
                <w:sz w:val="15"/>
              </w:rPr>
              <w:t> </w:t>
            </w:r>
            <w:r>
              <w:rPr>
                <w:b/>
                <w:color w:val="FFFFFF"/>
                <w:sz w:val="15"/>
              </w:rPr>
              <w:t>Company</w:t>
            </w:r>
          </w:p>
        </w:tc>
        <w:tc>
          <w:tcPr>
            <w:tcW w:w="1033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2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Manufacturing</w:t>
            </w:r>
          </w:p>
          <w:p>
            <w:pPr>
              <w:pStyle w:val="TableParagraph"/>
              <w:spacing w:before="38"/>
              <w:ind w:left="2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method</w:t>
            </w:r>
          </w:p>
        </w:tc>
      </w:tr>
      <w:tr>
        <w:trPr>
          <w:trHeight w:val="628" w:hRule="atLeast"/>
        </w:trPr>
        <w:tc>
          <w:tcPr>
            <w:tcW w:w="900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line="285" w:lineRule="auto" w:before="7"/>
              <w:ind w:left="14" w:right="346"/>
              <w:rPr>
                <w:sz w:val="15"/>
              </w:rPr>
            </w:pPr>
            <w:r>
              <w:rPr>
                <w:sz w:val="15"/>
              </w:rPr>
              <w:t>Basra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"/>
              <w:ind w:left="14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662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2"/>
              <w:rPr>
                <w:sz w:val="15"/>
              </w:rPr>
            </w:pPr>
            <w:r>
              <w:rPr>
                <w:sz w:val="15"/>
              </w:rPr>
              <w:t>Basra</w:t>
            </w:r>
          </w:p>
        </w:tc>
        <w:tc>
          <w:tcPr>
            <w:tcW w:w="661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1974</w:t>
            </w:r>
          </w:p>
        </w:tc>
        <w:tc>
          <w:tcPr>
            <w:tcW w:w="799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24" w:right="220"/>
              <w:jc w:val="center"/>
              <w:rPr>
                <w:sz w:val="15"/>
              </w:rPr>
            </w:pPr>
            <w:r>
              <w:rPr>
                <w:sz w:val="15"/>
              </w:rPr>
              <w:t>1974</w:t>
            </w:r>
          </w:p>
        </w:tc>
        <w:tc>
          <w:tcPr>
            <w:tcW w:w="1878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line="285" w:lineRule="auto" w:before="113"/>
              <w:ind w:left="22" w:right="204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&amp;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salt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resistant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portland cement</w:t>
            </w:r>
          </w:p>
        </w:tc>
        <w:tc>
          <w:tcPr>
            <w:tcW w:w="567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1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0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600,000</w:t>
            </w:r>
          </w:p>
        </w:tc>
        <w:tc>
          <w:tcPr>
            <w:tcW w:w="1744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F.L.S.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Denmark</w:t>
            </w:r>
          </w:p>
        </w:tc>
        <w:tc>
          <w:tcPr>
            <w:tcW w:w="1033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line="285" w:lineRule="auto" w:before="113"/>
              <w:ind w:left="24" w:right="428"/>
              <w:rPr>
                <w:sz w:val="15"/>
              </w:rPr>
            </w:pPr>
            <w:r>
              <w:rPr>
                <w:spacing w:val="-1"/>
                <w:sz w:val="15"/>
              </w:rPr>
              <w:t>Grinding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station</w:t>
            </w:r>
          </w:p>
        </w:tc>
      </w:tr>
      <w:tr>
        <w:trPr>
          <w:trHeight w:val="643" w:hRule="atLeast"/>
        </w:trPr>
        <w:tc>
          <w:tcPr>
            <w:tcW w:w="900" w:type="dxa"/>
          </w:tcPr>
          <w:p>
            <w:pPr>
              <w:pStyle w:val="TableParagraph"/>
              <w:spacing w:line="285" w:lineRule="auto" w:before="22"/>
              <w:ind w:left="14" w:right="346"/>
              <w:rPr>
                <w:sz w:val="15"/>
              </w:rPr>
            </w:pPr>
            <w:r>
              <w:rPr>
                <w:sz w:val="15"/>
              </w:rPr>
              <w:t>Karbala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"/>
              <w:ind w:left="14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66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"/>
              <w:rPr>
                <w:sz w:val="15"/>
              </w:rPr>
            </w:pPr>
            <w:r>
              <w:rPr>
                <w:sz w:val="15"/>
              </w:rPr>
              <w:t>Karbala</w:t>
            </w:r>
          </w:p>
        </w:tc>
        <w:tc>
          <w:tcPr>
            <w:tcW w:w="66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1981</w:t>
            </w:r>
          </w:p>
        </w:tc>
        <w:tc>
          <w:tcPr>
            <w:tcW w:w="79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4" w:right="220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1878" w:type="dxa"/>
          </w:tcPr>
          <w:p>
            <w:pPr>
              <w:pStyle w:val="TableParagraph"/>
              <w:spacing w:line="290" w:lineRule="auto" w:before="123"/>
              <w:ind w:left="22" w:right="351"/>
              <w:rPr>
                <w:sz w:val="15"/>
              </w:rPr>
            </w:pPr>
            <w:r>
              <w:rPr>
                <w:sz w:val="15"/>
              </w:rPr>
              <w:t>Salt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resistant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2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567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2,000,000</w:t>
            </w:r>
          </w:p>
        </w:tc>
        <w:tc>
          <w:tcPr>
            <w:tcW w:w="17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Krupp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Polysius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Germany</w:t>
            </w:r>
          </w:p>
        </w:tc>
        <w:tc>
          <w:tcPr>
            <w:tcW w:w="103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432" w:hRule="atLeast"/>
        </w:trPr>
        <w:tc>
          <w:tcPr>
            <w:tcW w:w="900" w:type="dxa"/>
            <w:shd w:val="clear" w:color="auto" w:fill="F7A1AE"/>
          </w:tcPr>
          <w:p>
            <w:pPr>
              <w:pStyle w:val="TableParagraph"/>
              <w:spacing w:before="17"/>
              <w:ind w:left="14"/>
              <w:rPr>
                <w:sz w:val="15"/>
              </w:rPr>
            </w:pPr>
            <w:r>
              <w:rPr>
                <w:sz w:val="15"/>
              </w:rPr>
              <w:t>Kufa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8"/>
              <w:ind w:left="14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662" w:type="dxa"/>
            <w:shd w:val="clear" w:color="auto" w:fill="F7A1AE"/>
          </w:tcPr>
          <w:p>
            <w:pPr>
              <w:pStyle w:val="TableParagraph"/>
              <w:spacing w:before="123"/>
              <w:ind w:left="22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Najaf</w:t>
            </w:r>
          </w:p>
        </w:tc>
        <w:tc>
          <w:tcPr>
            <w:tcW w:w="661" w:type="dxa"/>
            <w:shd w:val="clear" w:color="auto" w:fill="F7A1AE"/>
          </w:tcPr>
          <w:p>
            <w:pPr>
              <w:pStyle w:val="TableParagraph"/>
              <w:spacing w:before="123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1977</w:t>
            </w:r>
          </w:p>
        </w:tc>
        <w:tc>
          <w:tcPr>
            <w:tcW w:w="799" w:type="dxa"/>
            <w:shd w:val="clear" w:color="auto" w:fill="F7A1AE"/>
          </w:tcPr>
          <w:p>
            <w:pPr>
              <w:pStyle w:val="TableParagraph"/>
              <w:spacing w:before="123"/>
              <w:ind w:left="224" w:right="220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1878" w:type="dxa"/>
            <w:shd w:val="clear" w:color="auto" w:fill="F7A1AE"/>
          </w:tcPr>
          <w:p>
            <w:pPr>
              <w:pStyle w:val="TableParagraph"/>
              <w:spacing w:before="123"/>
              <w:ind w:left="22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567" w:type="dxa"/>
            <w:shd w:val="clear" w:color="auto" w:fill="F7A1AE"/>
          </w:tcPr>
          <w:p>
            <w:pPr>
              <w:pStyle w:val="TableParagraph"/>
              <w:spacing w:before="123"/>
              <w:ind w:right="1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880" w:type="dxa"/>
            <w:shd w:val="clear" w:color="auto" w:fill="F7A1AE"/>
          </w:tcPr>
          <w:p>
            <w:pPr>
              <w:pStyle w:val="TableParagraph"/>
              <w:spacing w:before="12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2,000,000</w:t>
            </w:r>
          </w:p>
        </w:tc>
        <w:tc>
          <w:tcPr>
            <w:tcW w:w="1744" w:type="dxa"/>
            <w:shd w:val="clear" w:color="auto" w:fill="F7A1AE"/>
          </w:tcPr>
          <w:p>
            <w:pPr>
              <w:pStyle w:val="TableParagraph"/>
              <w:spacing w:before="123"/>
              <w:ind w:left="24"/>
              <w:rPr>
                <w:sz w:val="15"/>
              </w:rPr>
            </w:pPr>
            <w:r>
              <w:rPr>
                <w:sz w:val="15"/>
              </w:rPr>
              <w:t>F.L.S.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Denmark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spacing w:before="123"/>
              <w:ind w:left="24"/>
              <w:rPr>
                <w:sz w:val="15"/>
              </w:rPr>
            </w:pPr>
            <w:r>
              <w:rPr>
                <w:sz w:val="15"/>
              </w:rPr>
              <w:t>Wet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900" w:type="dxa"/>
          </w:tcPr>
          <w:p>
            <w:pPr>
              <w:pStyle w:val="TableParagraph"/>
              <w:spacing w:line="290" w:lineRule="auto" w:before="17"/>
              <w:ind w:left="14" w:right="346"/>
              <w:rPr>
                <w:sz w:val="15"/>
              </w:rPr>
            </w:pPr>
            <w:r>
              <w:rPr>
                <w:sz w:val="15"/>
              </w:rPr>
              <w:t>Babil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1"/>
              <w:ind w:left="14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66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"/>
              <w:rPr>
                <w:sz w:val="15"/>
              </w:rPr>
            </w:pPr>
            <w:r>
              <w:rPr>
                <w:sz w:val="15"/>
              </w:rPr>
              <w:t>Babil</w:t>
            </w:r>
          </w:p>
        </w:tc>
        <w:tc>
          <w:tcPr>
            <w:tcW w:w="66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1955</w:t>
            </w:r>
          </w:p>
        </w:tc>
        <w:tc>
          <w:tcPr>
            <w:tcW w:w="79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4" w:right="220"/>
              <w:jc w:val="center"/>
              <w:rPr>
                <w:sz w:val="15"/>
              </w:rPr>
            </w:pPr>
            <w:r>
              <w:rPr>
                <w:sz w:val="15"/>
              </w:rPr>
              <w:t>1957</w:t>
            </w:r>
          </w:p>
        </w:tc>
        <w:tc>
          <w:tcPr>
            <w:tcW w:w="1878" w:type="dxa"/>
          </w:tcPr>
          <w:p>
            <w:pPr>
              <w:pStyle w:val="TableParagraph"/>
              <w:spacing w:line="290" w:lineRule="auto" w:before="123"/>
              <w:ind w:left="22" w:right="301"/>
              <w:rPr>
                <w:sz w:val="15"/>
              </w:rPr>
            </w:pPr>
            <w:r>
              <w:rPr>
                <w:sz w:val="15"/>
              </w:rPr>
              <w:t>Normal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&amp;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salt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resistant</w:t>
            </w:r>
            <w:r>
              <w:rPr>
                <w:spacing w:val="-42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567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200,000</w:t>
            </w:r>
          </w:p>
        </w:tc>
        <w:tc>
          <w:tcPr>
            <w:tcW w:w="17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Test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company</w:t>
            </w:r>
          </w:p>
        </w:tc>
        <w:tc>
          <w:tcPr>
            <w:tcW w:w="103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Test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900" w:type="dxa"/>
            <w:shd w:val="clear" w:color="auto" w:fill="F7A1AE"/>
          </w:tcPr>
          <w:p>
            <w:pPr>
              <w:pStyle w:val="TableParagraph"/>
              <w:spacing w:before="17"/>
              <w:ind w:left="14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Qaim</w:t>
            </w:r>
          </w:p>
          <w:p>
            <w:pPr>
              <w:pStyle w:val="TableParagraph"/>
              <w:spacing w:line="200" w:lineRule="atLeast" w:before="11"/>
              <w:ind w:left="14" w:right="346"/>
              <w:rPr>
                <w:sz w:val="15"/>
              </w:rPr>
            </w:pPr>
            <w:r>
              <w:rPr>
                <w:sz w:val="15"/>
              </w:rPr>
              <w:t>Cement</w:t>
            </w:r>
            <w:r>
              <w:rPr>
                <w:spacing w:val="-44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662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Anbar</w:t>
            </w:r>
          </w:p>
        </w:tc>
        <w:tc>
          <w:tcPr>
            <w:tcW w:w="661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1986</w:t>
            </w:r>
          </w:p>
        </w:tc>
        <w:tc>
          <w:tcPr>
            <w:tcW w:w="799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4" w:right="220"/>
              <w:jc w:val="center"/>
              <w:rPr>
                <w:sz w:val="15"/>
              </w:rPr>
            </w:pPr>
            <w:r>
              <w:rPr>
                <w:sz w:val="15"/>
              </w:rPr>
              <w:t>1989</w:t>
            </w:r>
          </w:p>
        </w:tc>
        <w:tc>
          <w:tcPr>
            <w:tcW w:w="1878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"/>
              <w:rPr>
                <w:sz w:val="15"/>
              </w:rPr>
            </w:pPr>
            <w:r>
              <w:rPr>
                <w:sz w:val="15"/>
              </w:rPr>
              <w:t>Sulphate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resitant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567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80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1,000,000</w:t>
            </w:r>
          </w:p>
        </w:tc>
        <w:tc>
          <w:tcPr>
            <w:tcW w:w="1744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Eosin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Export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Romain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820" w:hRule="atLeast"/>
        </w:trPr>
        <w:tc>
          <w:tcPr>
            <w:tcW w:w="900" w:type="dxa"/>
          </w:tcPr>
          <w:p>
            <w:pPr>
              <w:pStyle w:val="TableParagraph"/>
              <w:spacing w:line="288" w:lineRule="auto" w:before="123"/>
              <w:ind w:left="14" w:right="236"/>
              <w:rPr>
                <w:sz w:val="15"/>
              </w:rPr>
            </w:pPr>
            <w:r>
              <w:rPr>
                <w:spacing w:val="-1"/>
                <w:sz w:val="15"/>
              </w:rPr>
              <w:t>Al Falluja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Cement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2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Anbar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1978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24" w:right="220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2"/>
              <w:rPr>
                <w:sz w:val="15"/>
              </w:rPr>
            </w:pPr>
            <w:r>
              <w:rPr>
                <w:sz w:val="15"/>
              </w:rPr>
              <w:t>White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291,000</w:t>
            </w:r>
          </w:p>
        </w:tc>
        <w:tc>
          <w:tcPr>
            <w:tcW w:w="1744" w:type="dxa"/>
          </w:tcPr>
          <w:p>
            <w:pPr>
              <w:pStyle w:val="TableParagraph"/>
              <w:spacing w:line="290" w:lineRule="auto" w:before="17"/>
              <w:ind w:left="24" w:right="218"/>
              <w:rPr>
                <w:sz w:val="15"/>
              </w:rPr>
            </w:pPr>
            <w:r>
              <w:rPr>
                <w:sz w:val="15"/>
              </w:rPr>
              <w:t>1st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line: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Krauss-Maffei</w:t>
            </w:r>
            <w:r>
              <w:rPr>
                <w:spacing w:val="-42"/>
                <w:sz w:val="15"/>
              </w:rPr>
              <w:t> </w:t>
            </w:r>
            <w:r>
              <w:rPr>
                <w:sz w:val="15"/>
              </w:rPr>
              <w:t>German</w:t>
            </w:r>
          </w:p>
          <w:p>
            <w:pPr>
              <w:pStyle w:val="TableParagraph"/>
              <w:spacing w:line="171" w:lineRule="exact"/>
              <w:ind w:left="24"/>
              <w:rPr>
                <w:sz w:val="15"/>
              </w:rPr>
            </w:pPr>
            <w:r>
              <w:rPr>
                <w:sz w:val="15"/>
              </w:rPr>
              <w:t>2nd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&amp;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3rd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line: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BKMI</w:t>
            </w:r>
          </w:p>
          <w:p>
            <w:pPr>
              <w:pStyle w:val="TableParagraph"/>
              <w:spacing w:line="154" w:lineRule="exact" w:before="37"/>
              <w:ind w:left="24"/>
              <w:rPr>
                <w:sz w:val="15"/>
              </w:rPr>
            </w:pPr>
            <w:r>
              <w:rPr>
                <w:sz w:val="15"/>
              </w:rPr>
              <w:t>German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rect style="position:absolute;margin-left:72.024002pt;margin-top:13.284444pt;width:144.050pt;height:.71997pt;mso-position-horizontal-relative:page;mso-position-vertical-relative:paragraph;z-index:-15652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spacing w:val="-1"/>
          <w:sz w:val="16"/>
          <w:vertAlign w:val="superscript"/>
        </w:rPr>
        <w:t>91</w:t>
      </w:r>
      <w:r>
        <w:rPr>
          <w:spacing w:val="6"/>
          <w:sz w:val="16"/>
          <w:vertAlign w:val="baseline"/>
        </w:rPr>
        <w:t> </w:t>
      </w:r>
      <w:hyperlink r:id="rId303">
        <w:r>
          <w:rPr>
            <w:i/>
            <w:color w:val="EC1A3A"/>
            <w:spacing w:val="-1"/>
            <w:sz w:val="16"/>
            <w:u w:val="single" w:color="EC1A3A"/>
            <w:vertAlign w:val="baseline"/>
          </w:rPr>
          <w:t>https://icsc.gov.iq/about</w:t>
        </w:r>
      </w:hyperlink>
    </w:p>
    <w:p>
      <w:pPr>
        <w:spacing w:before="2"/>
        <w:ind w:left="560" w:right="0" w:firstLine="0"/>
        <w:jc w:val="left"/>
        <w:rPr>
          <w:i/>
          <w:sz w:val="16"/>
        </w:rPr>
      </w:pPr>
      <w:r>
        <w:rPr>
          <w:w w:val="95"/>
          <w:sz w:val="16"/>
          <w:vertAlign w:val="superscript"/>
        </w:rPr>
        <w:t>92</w:t>
      </w:r>
      <w:r>
        <w:rPr>
          <w:spacing w:val="80"/>
          <w:sz w:val="16"/>
          <w:vertAlign w:val="baseline"/>
        </w:rPr>
        <w:t> </w:t>
      </w:r>
      <w:hyperlink r:id="rId304">
        <w:r>
          <w:rPr>
            <w:i/>
            <w:color w:val="EC1A3A"/>
            <w:w w:val="95"/>
            <w:sz w:val="16"/>
            <w:u w:val="single" w:color="EC1A3A"/>
            <w:vertAlign w:val="baseline"/>
          </w:rPr>
          <w:t>https://icsc.gov.iq/plants</w:t>
        </w:r>
      </w:hyperlink>
    </w:p>
    <w:p>
      <w:pPr>
        <w:spacing w:after="0"/>
        <w:jc w:val="left"/>
        <w:rPr>
          <w:sz w:val="16"/>
        </w:rPr>
        <w:sectPr>
          <w:headerReference w:type="default" r:id="rId300"/>
          <w:footerReference w:type="default" r:id="rId301"/>
          <w:pgSz w:w="11910" w:h="16840"/>
          <w:pgMar w:header="839" w:footer="1212" w:top="1320" w:bottom="1400" w:left="880" w:right="400"/>
          <w:pgNumType w:start="7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6"/>
        <w:gridCol w:w="706"/>
        <w:gridCol w:w="638"/>
        <w:gridCol w:w="800"/>
        <w:gridCol w:w="1979"/>
        <w:gridCol w:w="466"/>
        <w:gridCol w:w="882"/>
        <w:gridCol w:w="1742"/>
        <w:gridCol w:w="1033"/>
      </w:tblGrid>
      <w:tr>
        <w:trPr>
          <w:trHeight w:val="431" w:hRule="atLeast"/>
        </w:trPr>
        <w:tc>
          <w:tcPr>
            <w:tcW w:w="896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2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Plant</w:t>
            </w:r>
            <w:r>
              <w:rPr>
                <w:b/>
                <w:color w:val="FFFFFF"/>
                <w:spacing w:val="-3"/>
                <w:sz w:val="15"/>
              </w:rPr>
              <w:t> </w:t>
            </w:r>
            <w:r>
              <w:rPr>
                <w:b/>
                <w:color w:val="FFFFFF"/>
                <w:sz w:val="15"/>
              </w:rPr>
              <w:t>name</w:t>
            </w:r>
          </w:p>
        </w:tc>
        <w:tc>
          <w:tcPr>
            <w:tcW w:w="706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4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Location</w:t>
            </w:r>
          </w:p>
        </w:tc>
        <w:tc>
          <w:tcPr>
            <w:tcW w:w="638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Founded</w:t>
            </w:r>
          </w:p>
        </w:tc>
        <w:tc>
          <w:tcPr>
            <w:tcW w:w="800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1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Production</w:t>
            </w:r>
          </w:p>
          <w:p>
            <w:pPr>
              <w:pStyle w:val="TableParagraph"/>
              <w:spacing w:before="37"/>
              <w:ind w:left="1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start</w:t>
            </w:r>
          </w:p>
        </w:tc>
        <w:tc>
          <w:tcPr>
            <w:tcW w:w="1979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1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Product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sz w:val="15"/>
              </w:rPr>
              <w:t>type</w:t>
            </w:r>
          </w:p>
        </w:tc>
        <w:tc>
          <w:tcPr>
            <w:tcW w:w="466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2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Prod</w:t>
            </w:r>
          </w:p>
          <w:p>
            <w:pPr>
              <w:pStyle w:val="TableParagraph"/>
              <w:spacing w:before="37"/>
              <w:ind w:left="2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lines</w:t>
            </w:r>
          </w:p>
        </w:tc>
        <w:tc>
          <w:tcPr>
            <w:tcW w:w="882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1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Capacity</w:t>
            </w:r>
          </w:p>
          <w:p>
            <w:pPr>
              <w:pStyle w:val="TableParagraph"/>
              <w:spacing w:before="37"/>
              <w:ind w:left="12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(Ton/year)</w:t>
            </w:r>
          </w:p>
        </w:tc>
        <w:tc>
          <w:tcPr>
            <w:tcW w:w="1742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23"/>
              <w:ind w:left="1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Implemented</w:t>
            </w:r>
            <w:r>
              <w:rPr>
                <w:b/>
                <w:color w:val="FFFFFF"/>
                <w:spacing w:val="-8"/>
                <w:sz w:val="15"/>
              </w:rPr>
              <w:t> </w:t>
            </w:r>
            <w:r>
              <w:rPr>
                <w:b/>
                <w:color w:val="FFFFFF"/>
                <w:sz w:val="15"/>
              </w:rPr>
              <w:t>Company</w:t>
            </w:r>
          </w:p>
        </w:tc>
        <w:tc>
          <w:tcPr>
            <w:tcW w:w="1033" w:type="dxa"/>
            <w:tcBorders>
              <w:bottom w:val="single" w:sz="12" w:space="0" w:color="EB1A39"/>
            </w:tcBorders>
            <w:shd w:val="clear" w:color="auto" w:fill="79091A"/>
          </w:tcPr>
          <w:p>
            <w:pPr>
              <w:pStyle w:val="TableParagraph"/>
              <w:spacing w:before="17"/>
              <w:ind w:left="2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Manufacturing</w:t>
            </w:r>
          </w:p>
          <w:p>
            <w:pPr>
              <w:pStyle w:val="TableParagraph"/>
              <w:spacing w:before="37"/>
              <w:ind w:left="2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method</w:t>
            </w:r>
          </w:p>
        </w:tc>
      </w:tr>
      <w:tr>
        <w:trPr>
          <w:trHeight w:val="613" w:hRule="atLeast"/>
        </w:trPr>
        <w:tc>
          <w:tcPr>
            <w:tcW w:w="896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line="162" w:lineRule="exact"/>
              <w:ind w:left="28"/>
              <w:rPr>
                <w:sz w:val="15"/>
              </w:rPr>
            </w:pPr>
            <w:r>
              <w:rPr>
                <w:sz w:val="15"/>
              </w:rPr>
              <w:t>Kubaisa</w:t>
            </w:r>
          </w:p>
          <w:p>
            <w:pPr>
              <w:pStyle w:val="TableParagraph"/>
              <w:spacing w:line="200" w:lineRule="atLeast" w:before="11"/>
              <w:ind w:left="28" w:right="328"/>
              <w:rPr>
                <w:sz w:val="15"/>
              </w:rPr>
            </w:pPr>
            <w:r>
              <w:rPr>
                <w:sz w:val="15"/>
              </w:rPr>
              <w:t>Cement</w:t>
            </w:r>
            <w:r>
              <w:rPr>
                <w:spacing w:val="-44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706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40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Anbar</w:t>
            </w:r>
          </w:p>
        </w:tc>
        <w:tc>
          <w:tcPr>
            <w:tcW w:w="638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1981</w:t>
            </w:r>
          </w:p>
        </w:tc>
        <w:tc>
          <w:tcPr>
            <w:tcW w:w="800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1983</w:t>
            </w:r>
          </w:p>
        </w:tc>
        <w:tc>
          <w:tcPr>
            <w:tcW w:w="1979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2,000,000</w:t>
            </w:r>
          </w:p>
        </w:tc>
        <w:tc>
          <w:tcPr>
            <w:tcW w:w="1742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19"/>
              <w:rPr>
                <w:sz w:val="15"/>
              </w:rPr>
            </w:pPr>
            <w:r>
              <w:rPr>
                <w:sz w:val="15"/>
              </w:rPr>
              <w:t>Kawasaki,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Japan</w:t>
            </w:r>
          </w:p>
        </w:tc>
        <w:tc>
          <w:tcPr>
            <w:tcW w:w="1033" w:type="dxa"/>
            <w:tcBorders>
              <w:top w:val="single" w:sz="12" w:space="0" w:color="EB1A39"/>
            </w:tcBorders>
            <w:shd w:val="clear" w:color="auto" w:fill="F7A1AE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20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896" w:type="dxa"/>
          </w:tcPr>
          <w:p>
            <w:pPr>
              <w:pStyle w:val="TableParagraph"/>
              <w:spacing w:before="18"/>
              <w:ind w:left="28"/>
              <w:rPr>
                <w:sz w:val="15"/>
              </w:rPr>
            </w:pPr>
            <w:r>
              <w:rPr>
                <w:sz w:val="15"/>
              </w:rPr>
              <w:t>Kirkuk</w:t>
            </w:r>
          </w:p>
          <w:p>
            <w:pPr>
              <w:pStyle w:val="TableParagraph"/>
              <w:spacing w:line="200" w:lineRule="atLeast" w:before="11"/>
              <w:ind w:left="28" w:right="328"/>
              <w:rPr>
                <w:sz w:val="15"/>
              </w:rPr>
            </w:pPr>
            <w:r>
              <w:rPr>
                <w:sz w:val="15"/>
              </w:rPr>
              <w:t>Cement</w:t>
            </w:r>
            <w:r>
              <w:rPr>
                <w:spacing w:val="-44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70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Kirkuk</w:t>
            </w:r>
          </w:p>
        </w:tc>
        <w:tc>
          <w:tcPr>
            <w:tcW w:w="638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1981</w:t>
            </w:r>
          </w:p>
        </w:tc>
        <w:tc>
          <w:tcPr>
            <w:tcW w:w="800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1979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2,000,000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Kawasaki,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Japan</w:t>
            </w:r>
          </w:p>
        </w:tc>
        <w:tc>
          <w:tcPr>
            <w:tcW w:w="103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0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38" w:hRule="atLeast"/>
        </w:trPr>
        <w:tc>
          <w:tcPr>
            <w:tcW w:w="896" w:type="dxa"/>
            <w:shd w:val="clear" w:color="auto" w:fill="F7A1AE"/>
          </w:tcPr>
          <w:p>
            <w:pPr>
              <w:pStyle w:val="TableParagraph"/>
              <w:spacing w:line="285" w:lineRule="auto" w:before="17"/>
              <w:ind w:left="28" w:right="29"/>
              <w:rPr>
                <w:sz w:val="15"/>
              </w:rPr>
            </w:pPr>
            <w:r>
              <w:rPr>
                <w:spacing w:val="-1"/>
                <w:sz w:val="15"/>
              </w:rPr>
              <w:t>Al Muthanna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706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Muthanna</w:t>
            </w:r>
          </w:p>
        </w:tc>
        <w:tc>
          <w:tcPr>
            <w:tcW w:w="638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800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1985</w:t>
            </w:r>
          </w:p>
        </w:tc>
        <w:tc>
          <w:tcPr>
            <w:tcW w:w="1979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Salt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resistant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2,000,000</w:t>
            </w:r>
          </w:p>
        </w:tc>
        <w:tc>
          <w:tcPr>
            <w:tcW w:w="1742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K.H.D.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Germany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20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896" w:type="dxa"/>
          </w:tcPr>
          <w:p>
            <w:pPr>
              <w:pStyle w:val="TableParagraph"/>
              <w:spacing w:line="285" w:lineRule="auto" w:before="22"/>
              <w:ind w:left="28" w:right="314"/>
              <w:rPr>
                <w:sz w:val="15"/>
              </w:rPr>
            </w:pPr>
            <w:r>
              <w:rPr>
                <w:spacing w:val="-1"/>
                <w:sz w:val="15"/>
              </w:rPr>
              <w:t>Al Najaf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70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Najaf</w:t>
            </w:r>
          </w:p>
        </w:tc>
        <w:tc>
          <w:tcPr>
            <w:tcW w:w="638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1975</w:t>
            </w:r>
          </w:p>
        </w:tc>
        <w:tc>
          <w:tcPr>
            <w:tcW w:w="800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1975</w:t>
            </w:r>
          </w:p>
        </w:tc>
        <w:tc>
          <w:tcPr>
            <w:tcW w:w="1979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82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156,000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ACC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India</w:t>
            </w:r>
          </w:p>
        </w:tc>
        <w:tc>
          <w:tcPr>
            <w:tcW w:w="103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0"/>
              <w:rPr>
                <w:sz w:val="15"/>
              </w:rPr>
            </w:pPr>
            <w:r>
              <w:rPr>
                <w:sz w:val="15"/>
              </w:rPr>
              <w:t>Wet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896" w:type="dxa"/>
            <w:shd w:val="clear" w:color="auto" w:fill="F7A1AE"/>
          </w:tcPr>
          <w:p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Samawah</w:t>
            </w:r>
          </w:p>
          <w:p>
            <w:pPr>
              <w:pStyle w:val="TableParagraph"/>
              <w:spacing w:line="200" w:lineRule="atLeast" w:before="11"/>
              <w:ind w:left="28" w:right="328"/>
              <w:rPr>
                <w:sz w:val="15"/>
              </w:rPr>
            </w:pPr>
            <w:r>
              <w:rPr>
                <w:sz w:val="15"/>
              </w:rPr>
              <w:t>Cement</w:t>
            </w:r>
            <w:r>
              <w:rPr>
                <w:spacing w:val="-44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706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Samawah</w:t>
            </w:r>
          </w:p>
        </w:tc>
        <w:tc>
          <w:tcPr>
            <w:tcW w:w="638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800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1985</w:t>
            </w:r>
          </w:p>
        </w:tc>
        <w:tc>
          <w:tcPr>
            <w:tcW w:w="1979" w:type="dxa"/>
            <w:shd w:val="clear" w:color="auto" w:fill="F7A1AE"/>
          </w:tcPr>
          <w:p>
            <w:pPr>
              <w:pStyle w:val="TableParagraph"/>
              <w:spacing w:line="290" w:lineRule="auto" w:before="123"/>
              <w:ind w:left="19" w:right="226"/>
              <w:rPr>
                <w:sz w:val="15"/>
              </w:rPr>
            </w:pPr>
            <w:r>
              <w:rPr>
                <w:sz w:val="15"/>
              </w:rPr>
              <w:t>Ordinary &amp; Sulphate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resisting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82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400,000</w:t>
            </w:r>
          </w:p>
        </w:tc>
        <w:tc>
          <w:tcPr>
            <w:tcW w:w="1742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F.L.S.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Denmark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02"/>
              <w:jc w:val="right"/>
              <w:rPr>
                <w:sz w:val="15"/>
              </w:rPr>
            </w:pPr>
            <w:r>
              <w:rPr>
                <w:sz w:val="15"/>
              </w:rPr>
              <w:t>Wet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896" w:type="dxa"/>
          </w:tcPr>
          <w:p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sz w:val="15"/>
              </w:rPr>
              <w:t>Karbala</w:t>
            </w:r>
          </w:p>
          <w:p>
            <w:pPr>
              <w:pStyle w:val="TableParagraph"/>
              <w:spacing w:line="200" w:lineRule="atLeast" w:before="11"/>
              <w:ind w:left="28" w:right="79"/>
              <w:rPr>
                <w:sz w:val="15"/>
              </w:rPr>
            </w:pPr>
            <w:r>
              <w:rPr>
                <w:sz w:val="15"/>
              </w:rPr>
              <w:t>Cement &amp;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Noora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1"/>
                <w:sz w:val="15"/>
              </w:rPr>
              <w:t>Plant</w:t>
            </w:r>
          </w:p>
        </w:tc>
        <w:tc>
          <w:tcPr>
            <w:tcW w:w="70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Karbala</w:t>
            </w:r>
          </w:p>
        </w:tc>
        <w:tc>
          <w:tcPr>
            <w:tcW w:w="638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1981</w:t>
            </w:r>
          </w:p>
        </w:tc>
        <w:tc>
          <w:tcPr>
            <w:tcW w:w="800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1984</w:t>
            </w:r>
          </w:p>
        </w:tc>
        <w:tc>
          <w:tcPr>
            <w:tcW w:w="1979" w:type="dxa"/>
          </w:tcPr>
          <w:p>
            <w:pPr>
              <w:pStyle w:val="TableParagraph"/>
              <w:spacing w:line="285" w:lineRule="auto" w:before="123"/>
              <w:ind w:left="19" w:right="159"/>
              <w:rPr>
                <w:sz w:val="15"/>
              </w:rPr>
            </w:pPr>
            <w:r>
              <w:rPr>
                <w:sz w:val="15"/>
              </w:rPr>
              <w:t>Hydrated Lime - Hard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Quicklime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Soft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Quicklime</w:t>
            </w:r>
          </w:p>
        </w:tc>
        <w:tc>
          <w:tcPr>
            <w:tcW w:w="46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3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200,000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Polymex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Cekop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Poland</w:t>
            </w:r>
          </w:p>
        </w:tc>
        <w:tc>
          <w:tcPr>
            <w:tcW w:w="103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38" w:hRule="atLeast"/>
        </w:trPr>
        <w:tc>
          <w:tcPr>
            <w:tcW w:w="896" w:type="dxa"/>
            <w:shd w:val="clear" w:color="auto" w:fill="F7A1AE"/>
          </w:tcPr>
          <w:p>
            <w:pPr>
              <w:pStyle w:val="TableParagraph"/>
              <w:spacing w:line="285" w:lineRule="auto" w:before="17"/>
              <w:ind w:left="28" w:right="322"/>
              <w:rPr>
                <w:sz w:val="15"/>
              </w:rPr>
            </w:pPr>
            <w:r>
              <w:rPr>
                <w:spacing w:val="-1"/>
                <w:sz w:val="15"/>
              </w:rPr>
              <w:t>Alrafdin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4"/>
              <w:ind w:left="28"/>
              <w:rPr>
                <w:sz w:val="15"/>
              </w:rPr>
            </w:pPr>
            <w:r>
              <w:rPr>
                <w:sz w:val="15"/>
              </w:rPr>
              <w:t>Plant</w:t>
            </w:r>
          </w:p>
        </w:tc>
        <w:tc>
          <w:tcPr>
            <w:tcW w:w="706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Nineveh</w:t>
            </w:r>
          </w:p>
        </w:tc>
        <w:tc>
          <w:tcPr>
            <w:tcW w:w="638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1977</w:t>
            </w:r>
          </w:p>
        </w:tc>
        <w:tc>
          <w:tcPr>
            <w:tcW w:w="800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1978</w:t>
            </w:r>
          </w:p>
        </w:tc>
        <w:tc>
          <w:tcPr>
            <w:tcW w:w="1979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5"/>
              <w:rPr>
                <w:i/>
                <w:sz w:val="12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1,000,000</w:t>
            </w:r>
          </w:p>
        </w:tc>
        <w:tc>
          <w:tcPr>
            <w:tcW w:w="1742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Krupp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Polysius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Germany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3" w:hRule="atLeast"/>
        </w:trPr>
        <w:tc>
          <w:tcPr>
            <w:tcW w:w="896" w:type="dxa"/>
          </w:tcPr>
          <w:p>
            <w:pPr>
              <w:pStyle w:val="TableParagraph"/>
              <w:spacing w:line="285" w:lineRule="auto" w:before="22"/>
              <w:ind w:left="28"/>
              <w:rPr>
                <w:sz w:val="15"/>
              </w:rPr>
            </w:pPr>
            <w:r>
              <w:rPr>
                <w:w w:val="95"/>
                <w:sz w:val="15"/>
              </w:rPr>
              <w:t>Badoush</w:t>
            </w:r>
            <w:r>
              <w:rPr>
                <w:spacing w:val="-40"/>
                <w:w w:val="95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sz w:val="15"/>
              </w:rPr>
              <w:t>Plant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New</w:t>
            </w:r>
          </w:p>
        </w:tc>
        <w:tc>
          <w:tcPr>
            <w:tcW w:w="70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Nineveh</w:t>
            </w:r>
          </w:p>
        </w:tc>
        <w:tc>
          <w:tcPr>
            <w:tcW w:w="638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1977</w:t>
            </w:r>
          </w:p>
        </w:tc>
        <w:tc>
          <w:tcPr>
            <w:tcW w:w="800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1978</w:t>
            </w:r>
          </w:p>
        </w:tc>
        <w:tc>
          <w:tcPr>
            <w:tcW w:w="1979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1,000,000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Krupp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Polysius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Germany</w:t>
            </w:r>
          </w:p>
        </w:tc>
        <w:tc>
          <w:tcPr>
            <w:tcW w:w="103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854" w:hRule="atLeast"/>
        </w:trPr>
        <w:tc>
          <w:tcPr>
            <w:tcW w:w="896" w:type="dxa"/>
            <w:shd w:val="clear" w:color="auto" w:fill="F7A1AE"/>
          </w:tcPr>
          <w:p>
            <w:pPr>
              <w:pStyle w:val="TableParagraph"/>
              <w:spacing w:line="288" w:lineRule="auto" w:before="17"/>
              <w:ind w:left="28" w:right="314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Badoush</w:t>
            </w:r>
            <w:r>
              <w:rPr>
                <w:spacing w:val="-41"/>
                <w:w w:val="95"/>
                <w:sz w:val="15"/>
              </w:rPr>
              <w:t> </w:t>
            </w:r>
            <w:r>
              <w:rPr>
                <w:sz w:val="15"/>
              </w:rPr>
              <w:t>Cement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Plant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-</w:t>
            </w:r>
          </w:p>
          <w:p>
            <w:pPr>
              <w:pStyle w:val="TableParagraph"/>
              <w:spacing w:before="2"/>
              <w:ind w:left="28"/>
              <w:rPr>
                <w:sz w:val="15"/>
              </w:rPr>
            </w:pPr>
            <w:r>
              <w:rPr>
                <w:sz w:val="15"/>
              </w:rPr>
              <w:t>Extension</w:t>
            </w:r>
          </w:p>
        </w:tc>
        <w:tc>
          <w:tcPr>
            <w:tcW w:w="706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Nineveh</w:t>
            </w:r>
          </w:p>
        </w:tc>
        <w:tc>
          <w:tcPr>
            <w:tcW w:w="638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1983</w:t>
            </w:r>
          </w:p>
        </w:tc>
        <w:tc>
          <w:tcPr>
            <w:tcW w:w="800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1986</w:t>
            </w:r>
          </w:p>
        </w:tc>
        <w:tc>
          <w:tcPr>
            <w:tcW w:w="1979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82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1,000,000</w:t>
            </w:r>
          </w:p>
        </w:tc>
        <w:tc>
          <w:tcPr>
            <w:tcW w:w="1742" w:type="dxa"/>
            <w:shd w:val="clear" w:color="auto" w:fill="F7A1AE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spacing w:line="285" w:lineRule="auto"/>
              <w:ind w:left="19" w:right="380"/>
              <w:rPr>
                <w:sz w:val="15"/>
              </w:rPr>
            </w:pPr>
            <w:r>
              <w:rPr>
                <w:sz w:val="15"/>
              </w:rPr>
              <w:t>FCB - France IHI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Corporation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Japan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right="102"/>
              <w:jc w:val="right"/>
              <w:rPr>
                <w:sz w:val="15"/>
              </w:rPr>
            </w:pPr>
            <w:r>
              <w:rPr>
                <w:sz w:val="15"/>
              </w:rPr>
              <w:t>Wet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1267" w:hRule="atLeast"/>
        </w:trPr>
        <w:tc>
          <w:tcPr>
            <w:tcW w:w="89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4"/>
              <w:rPr>
                <w:i/>
                <w:sz w:val="12"/>
              </w:rPr>
            </w:pPr>
          </w:p>
          <w:p>
            <w:pPr>
              <w:pStyle w:val="TableParagraph"/>
              <w:spacing w:line="288" w:lineRule="auto" w:before="1"/>
              <w:ind w:left="28" w:right="177"/>
              <w:rPr>
                <w:sz w:val="15"/>
              </w:rPr>
            </w:pPr>
            <w:r>
              <w:rPr>
                <w:spacing w:val="-1"/>
                <w:sz w:val="15"/>
              </w:rPr>
              <w:t>Al Hadbaa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Cement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Nineveh</w:t>
            </w:r>
          </w:p>
        </w:tc>
        <w:tc>
          <w:tcPr>
            <w:tcW w:w="638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1963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1973</w:t>
            </w:r>
          </w:p>
        </w:tc>
        <w:tc>
          <w:tcPr>
            <w:tcW w:w="1979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116" w:val="left" w:leader="none"/>
              </w:tabs>
              <w:spacing w:line="240" w:lineRule="auto" w:before="18" w:after="0"/>
              <w:ind w:left="115" w:right="0" w:hanging="97"/>
              <w:jc w:val="left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116" w:val="left" w:leader="none"/>
              </w:tabs>
              <w:spacing w:line="240" w:lineRule="auto" w:before="32" w:after="0"/>
              <w:ind w:left="115" w:right="0" w:hanging="97"/>
              <w:jc w:val="left"/>
              <w:rPr>
                <w:sz w:val="15"/>
              </w:rPr>
            </w:pPr>
            <w:r>
              <w:rPr>
                <w:sz w:val="15"/>
              </w:rPr>
              <w:t>Sulphate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resisting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116" w:val="left" w:leader="none"/>
              </w:tabs>
              <w:spacing w:line="240" w:lineRule="auto" w:before="37" w:after="0"/>
              <w:ind w:left="115" w:right="0" w:hanging="97"/>
              <w:jc w:val="left"/>
              <w:rPr>
                <w:sz w:val="15"/>
              </w:rPr>
            </w:pPr>
            <w:r>
              <w:rPr>
                <w:sz w:val="15"/>
              </w:rPr>
              <w:t>Low-alkali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116" w:val="left" w:leader="none"/>
              </w:tabs>
              <w:spacing w:line="240" w:lineRule="auto" w:before="32" w:after="0"/>
              <w:ind w:left="115" w:right="0" w:hanging="97"/>
              <w:jc w:val="left"/>
              <w:rPr>
                <w:sz w:val="15"/>
              </w:rPr>
            </w:pPr>
            <w:r>
              <w:rPr>
                <w:sz w:val="15"/>
              </w:rPr>
              <w:t>Ultra-soft,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low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alkali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&amp;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fast</w:t>
            </w:r>
          </w:p>
          <w:p>
            <w:pPr>
              <w:pStyle w:val="TableParagraph"/>
              <w:spacing w:line="200" w:lineRule="atLeast" w:before="11"/>
              <w:ind w:left="19" w:right="63"/>
              <w:rPr>
                <w:sz w:val="15"/>
              </w:rPr>
            </w:pPr>
            <w:r>
              <w:rPr>
                <w:sz w:val="15"/>
              </w:rPr>
              <w:t>hardening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sulphate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resisting</w:t>
            </w:r>
            <w:r>
              <w:rPr>
                <w:spacing w:val="-42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225,000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FCB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France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right="102"/>
              <w:jc w:val="right"/>
              <w:rPr>
                <w:sz w:val="15"/>
              </w:rPr>
            </w:pPr>
            <w:r>
              <w:rPr>
                <w:sz w:val="15"/>
              </w:rPr>
              <w:t>Wet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850" w:hRule="atLeast"/>
        </w:trPr>
        <w:tc>
          <w:tcPr>
            <w:tcW w:w="896" w:type="dxa"/>
            <w:shd w:val="clear" w:color="auto" w:fill="F7A1AE"/>
          </w:tcPr>
          <w:p>
            <w:pPr>
              <w:pStyle w:val="TableParagraph"/>
              <w:spacing w:line="288" w:lineRule="auto" w:before="17"/>
              <w:ind w:left="28" w:right="49"/>
              <w:rPr>
                <w:sz w:val="15"/>
              </w:rPr>
            </w:pPr>
            <w:r>
              <w:rPr>
                <w:spacing w:val="-1"/>
                <w:sz w:val="15"/>
              </w:rPr>
              <w:t>Hammam Al</w:t>
            </w:r>
            <w:r>
              <w:rPr>
                <w:spacing w:val="-43"/>
                <w:sz w:val="15"/>
              </w:rPr>
              <w:t> </w:t>
            </w:r>
            <w:r>
              <w:rPr>
                <w:sz w:val="15"/>
              </w:rPr>
              <w:t>Alaeel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  <w:p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sz w:val="15"/>
              </w:rPr>
              <w:t>Plant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New</w:t>
            </w:r>
          </w:p>
        </w:tc>
        <w:tc>
          <w:tcPr>
            <w:tcW w:w="706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left="40"/>
              <w:rPr>
                <w:sz w:val="15"/>
              </w:rPr>
            </w:pPr>
            <w:r>
              <w:rPr>
                <w:sz w:val="15"/>
              </w:rPr>
              <w:t>Nineveh</w:t>
            </w:r>
          </w:p>
        </w:tc>
        <w:tc>
          <w:tcPr>
            <w:tcW w:w="638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1977</w:t>
            </w:r>
          </w:p>
        </w:tc>
        <w:tc>
          <w:tcPr>
            <w:tcW w:w="800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1979</w:t>
            </w:r>
          </w:p>
        </w:tc>
        <w:tc>
          <w:tcPr>
            <w:tcW w:w="1979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82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400,000</w:t>
            </w:r>
          </w:p>
        </w:tc>
        <w:tc>
          <w:tcPr>
            <w:tcW w:w="1742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left="19"/>
              <w:rPr>
                <w:sz w:val="15"/>
              </w:rPr>
            </w:pPr>
            <w:r>
              <w:rPr>
                <w:sz w:val="15"/>
              </w:rPr>
              <w:t>FCB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France</w:t>
            </w:r>
          </w:p>
        </w:tc>
        <w:tc>
          <w:tcPr>
            <w:tcW w:w="1033" w:type="dxa"/>
            <w:shd w:val="clear" w:color="auto" w:fill="F7A1AE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4"/>
              <w:ind w:right="102"/>
              <w:jc w:val="right"/>
              <w:rPr>
                <w:sz w:val="15"/>
              </w:rPr>
            </w:pPr>
            <w:r>
              <w:rPr>
                <w:sz w:val="15"/>
              </w:rPr>
              <w:t>Wet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  <w:tr>
        <w:trPr>
          <w:trHeight w:val="642" w:hRule="atLeast"/>
        </w:trPr>
        <w:tc>
          <w:tcPr>
            <w:tcW w:w="89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sz w:val="15"/>
              </w:rPr>
              <w:t>Sinjar</w:t>
            </w:r>
          </w:p>
          <w:p>
            <w:pPr>
              <w:pStyle w:val="TableParagraph"/>
              <w:spacing w:line="200" w:lineRule="atLeast" w:before="11"/>
              <w:ind w:left="28" w:right="328"/>
              <w:rPr>
                <w:sz w:val="15"/>
              </w:rPr>
            </w:pPr>
            <w:r>
              <w:rPr>
                <w:sz w:val="15"/>
              </w:rPr>
              <w:t>Cement</w:t>
            </w:r>
            <w:r>
              <w:rPr>
                <w:spacing w:val="-44"/>
                <w:sz w:val="15"/>
              </w:rPr>
              <w:t> </w:t>
            </w:r>
            <w:r>
              <w:rPr>
                <w:sz w:val="15"/>
              </w:rPr>
              <w:t>Plant</w:t>
            </w:r>
          </w:p>
        </w:tc>
        <w:tc>
          <w:tcPr>
            <w:tcW w:w="70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40"/>
              <w:rPr>
                <w:sz w:val="15"/>
              </w:rPr>
            </w:pPr>
            <w:r>
              <w:rPr>
                <w:sz w:val="15"/>
              </w:rPr>
              <w:t>Nineveh</w:t>
            </w:r>
          </w:p>
        </w:tc>
        <w:tc>
          <w:tcPr>
            <w:tcW w:w="638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1986</w:t>
            </w:r>
          </w:p>
        </w:tc>
        <w:tc>
          <w:tcPr>
            <w:tcW w:w="80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2" w:right="223"/>
              <w:jc w:val="center"/>
              <w:rPr>
                <w:sz w:val="15"/>
              </w:rPr>
            </w:pPr>
            <w:r>
              <w:rPr>
                <w:sz w:val="15"/>
              </w:rPr>
              <w:t>1988</w:t>
            </w:r>
          </w:p>
        </w:tc>
        <w:tc>
          <w:tcPr>
            <w:tcW w:w="197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9"/>
              <w:rPr>
                <w:sz w:val="15"/>
              </w:rPr>
            </w:pPr>
            <w:r>
              <w:rPr>
                <w:sz w:val="15"/>
              </w:rPr>
              <w:t>Ordinary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portland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cement</w:t>
            </w:r>
          </w:p>
        </w:tc>
        <w:tc>
          <w:tcPr>
            <w:tcW w:w="46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82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2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2,000,000</w:t>
            </w:r>
          </w:p>
        </w:tc>
        <w:tc>
          <w:tcPr>
            <w:tcW w:w="1742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23"/>
              <w:ind w:left="19"/>
              <w:rPr>
                <w:sz w:val="15"/>
              </w:rPr>
            </w:pPr>
            <w:r>
              <w:rPr>
                <w:sz w:val="15"/>
              </w:rPr>
              <w:t>UZINE-EXPORT-IMPORT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-</w:t>
            </w:r>
          </w:p>
          <w:p>
            <w:pPr>
              <w:pStyle w:val="TableParagraph"/>
              <w:spacing w:before="37"/>
              <w:ind w:left="19"/>
              <w:rPr>
                <w:sz w:val="15"/>
              </w:rPr>
            </w:pPr>
            <w:r>
              <w:rPr>
                <w:sz w:val="15"/>
              </w:rPr>
              <w:t>Romania</w:t>
            </w:r>
          </w:p>
        </w:tc>
        <w:tc>
          <w:tcPr>
            <w:tcW w:w="103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Dry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method</w:t>
            </w:r>
          </w:p>
        </w:tc>
      </w:tr>
    </w:tbl>
    <w:p>
      <w:pPr>
        <w:pStyle w:val="Heading4"/>
        <w:spacing w:before="120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line="288" w:lineRule="auto" w:before="171"/>
        <w:ind w:left="560" w:right="1028"/>
        <w:jc w:val="both"/>
      </w:pPr>
      <w:r>
        <w:rPr/>
        <w:t>The organisational structure of the companies is not publicly available. However, the</w:t>
      </w:r>
      <w:r>
        <w:rPr>
          <w:spacing w:val="1"/>
        </w:rPr>
        <w:t> </w:t>
      </w:r>
      <w:r>
        <w:rPr/>
        <w:t>responsibilities of each department of the company are described under 'Sections' field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2"/>
        </w:rPr>
        <w:t> </w:t>
      </w:r>
      <w:r>
        <w:rPr/>
        <w:t>website.</w:t>
      </w:r>
    </w:p>
    <w:p>
      <w:pPr>
        <w:pStyle w:val="Heading4"/>
        <w:spacing w:before="123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3" w:lineRule="auto" w:before="172"/>
        <w:ind w:left="560" w:right="1040"/>
        <w:jc w:val="both"/>
      </w:pPr>
      <w:r>
        <w:rPr/>
        <w:t>Financial statements are not published on the company website. We requested a copy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 them.</w:t>
      </w:r>
    </w:p>
    <w:p>
      <w:pPr>
        <w:pStyle w:val="BodyText"/>
        <w:spacing w:before="127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305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306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spacing w:after="0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3"/>
      </w:pPr>
      <w:r>
        <w:rPr>
          <w:color w:val="685040"/>
        </w:rPr>
        <w:t>State</w:t>
      </w:r>
      <w:r>
        <w:rPr>
          <w:color w:val="685040"/>
          <w:spacing w:val="-4"/>
        </w:rPr>
        <w:t> </w:t>
      </w:r>
      <w:r>
        <w:rPr>
          <w:color w:val="685040"/>
        </w:rPr>
        <w:t>participation</w:t>
      </w:r>
      <w:r>
        <w:rPr>
          <w:color w:val="685040"/>
          <w:spacing w:val="-2"/>
        </w:rPr>
        <w:t> </w:t>
      </w:r>
      <w:r>
        <w:rPr>
          <w:color w:val="685040"/>
        </w:rPr>
        <w:t>in</w:t>
      </w:r>
      <w:r>
        <w:rPr>
          <w:color w:val="685040"/>
          <w:spacing w:val="-2"/>
        </w:rPr>
        <w:t> </w:t>
      </w:r>
      <w:r>
        <w:rPr>
          <w:color w:val="685040"/>
        </w:rPr>
        <w:t>the</w:t>
      </w:r>
      <w:r>
        <w:rPr>
          <w:color w:val="685040"/>
          <w:spacing w:val="-3"/>
        </w:rPr>
        <w:t> </w:t>
      </w:r>
      <w:r>
        <w:rPr>
          <w:color w:val="685040"/>
        </w:rPr>
        <w:t>mining</w:t>
      </w:r>
      <w:r>
        <w:rPr>
          <w:color w:val="685040"/>
          <w:spacing w:val="-5"/>
        </w:rPr>
        <w:t> </w:t>
      </w:r>
      <w:r>
        <w:rPr>
          <w:color w:val="685040"/>
        </w:rPr>
        <w:t>Midstream</w:t>
      </w:r>
      <w:r>
        <w:rPr>
          <w:color w:val="685040"/>
          <w:spacing w:val="-8"/>
        </w:rPr>
        <w:t> </w:t>
      </w:r>
      <w:r>
        <w:rPr>
          <w:color w:val="685040"/>
        </w:rPr>
        <w:t>sector</w:t>
      </w:r>
    </w:p>
    <w:p>
      <w:pPr>
        <w:pStyle w:val="Heading4"/>
        <w:spacing w:line="400" w:lineRule="auto" w:before="177"/>
        <w:ind w:right="6096"/>
      </w:pPr>
      <w:r>
        <w:rPr/>
        <w:pict>
          <v:group style="position:absolute;margin-left:71pt;margin-top:46.888641pt;width:56.2pt;height:56.2pt;mso-position-horizontal-relative:page;mso-position-vertical-relative:paragraph;z-index:-33422848" coordorigin="1420,938" coordsize="1124,1124">
            <v:shape style="position:absolute;left:1440;top:957;width:1084;height:1084" type="#_x0000_t75" stroked="false">
              <v:imagedata r:id="rId307" o:title=""/>
            </v:shape>
            <v:shape style="position:absolute;left:1440;top:957;width:1084;height:1084" coordorigin="1440,958" coordsize="1084,1084" path="m1440,1500l1445,1426,1459,1356,1483,1289,1514,1226,1553,1169,1599,1116,1651,1071,1708,1032,1771,1000,1838,977,1908,963,1982,958,2056,963,2126,977,2193,1000,2256,1032,2313,1071,2365,1116,2411,1169,2450,1226,2481,1289,2505,1356,2519,1426,2524,1500,2519,1573,2505,1644,2481,1711,2450,1773,2411,1831,2365,1883,2313,1929,2256,1968,2193,1999,2126,2022,2056,2037,1982,2042,1908,2037,1838,2022,1771,1999,1708,1968,1651,1929,1599,1883,1553,1831,1514,1773,1483,1711,1459,1644,1445,1573,1440,1500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Iraq Geological Survey (GEOSURV-Iraq)</w:t>
      </w:r>
      <w:r>
        <w:rPr>
          <w:color w:val="FF0000"/>
          <w:spacing w:val="-64"/>
        </w:rPr>
        <w:t> </w:t>
      </w:r>
      <w:r>
        <w:rPr>
          <w:color w:val="006FC0"/>
        </w:rPr>
        <w:t>Company</w:t>
      </w:r>
      <w:r>
        <w:rPr>
          <w:color w:val="006FC0"/>
          <w:spacing w:val="-2"/>
        </w:rPr>
        <w:t> </w:t>
      </w:r>
      <w:r>
        <w:rPr>
          <w:color w:val="006FC0"/>
        </w:rPr>
        <w:t>profile</w:t>
      </w:r>
      <w:r>
        <w:rPr>
          <w:color w:val="006FC0"/>
          <w:spacing w:val="-5"/>
        </w:rPr>
        <w:t> </w:t>
      </w:r>
      <w:r>
        <w:rPr>
          <w:color w:val="006FC0"/>
        </w:rPr>
        <w:t>and</w:t>
      </w:r>
      <w:r>
        <w:rPr>
          <w:color w:val="006FC0"/>
          <w:spacing w:val="-3"/>
        </w:rPr>
        <w:t> </w:t>
      </w:r>
      <w:r>
        <w:rPr>
          <w:color w:val="006FC0"/>
        </w:rPr>
        <w:t>key</w:t>
      </w:r>
      <w:r>
        <w:rPr>
          <w:color w:val="006FC0"/>
          <w:spacing w:val="1"/>
        </w:rPr>
        <w:t> </w:t>
      </w:r>
      <w:r>
        <w:rPr>
          <w:color w:val="006FC0"/>
        </w:rPr>
        <w:t>activities</w:t>
      </w:r>
    </w:p>
    <w:p>
      <w:pPr>
        <w:spacing w:line="288" w:lineRule="auto" w:before="0"/>
        <w:ind w:left="1693" w:right="1040" w:firstLine="0"/>
        <w:jc w:val="both"/>
        <w:rPr>
          <w:sz w:val="21"/>
        </w:rPr>
      </w:pPr>
      <w:r>
        <w:rPr>
          <w:sz w:val="21"/>
        </w:rPr>
        <w:t>GEOSURV-Iraq is one of the facilities of the MoIM and is responsible for conducting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geological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surveys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mineral</w:t>
      </w:r>
      <w:r>
        <w:rPr>
          <w:spacing w:val="-11"/>
          <w:sz w:val="21"/>
        </w:rPr>
        <w:t> </w:t>
      </w:r>
      <w:r>
        <w:rPr>
          <w:sz w:val="21"/>
        </w:rPr>
        <w:t>exploration,</w:t>
      </w:r>
      <w:r>
        <w:rPr>
          <w:spacing w:val="-17"/>
          <w:sz w:val="21"/>
        </w:rPr>
        <w:t> </w:t>
      </w:r>
      <w:r>
        <w:rPr>
          <w:sz w:val="21"/>
        </w:rPr>
        <w:t>promoting</w:t>
      </w:r>
      <w:r>
        <w:rPr>
          <w:spacing w:val="-12"/>
          <w:sz w:val="21"/>
        </w:rPr>
        <w:t> </w:t>
      </w:r>
      <w:r>
        <w:rPr>
          <w:sz w:val="21"/>
        </w:rPr>
        <w:t>mining</w:t>
      </w:r>
      <w:r>
        <w:rPr>
          <w:spacing w:val="-16"/>
          <w:sz w:val="21"/>
        </w:rPr>
        <w:t> </w:t>
      </w:r>
      <w:r>
        <w:rPr>
          <w:sz w:val="21"/>
        </w:rPr>
        <w:t>projects</w:t>
      </w:r>
      <w:r>
        <w:rPr>
          <w:spacing w:val="-15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private</w:t>
      </w:r>
      <w:r>
        <w:rPr>
          <w:spacing w:val="-60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public</w:t>
      </w:r>
      <w:r>
        <w:rPr>
          <w:spacing w:val="-1"/>
          <w:sz w:val="21"/>
        </w:rPr>
        <w:t> </w:t>
      </w:r>
      <w:r>
        <w:rPr>
          <w:sz w:val="21"/>
        </w:rPr>
        <w:t>sectors,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conducting</w:t>
      </w:r>
      <w:r>
        <w:rPr>
          <w:spacing w:val="-2"/>
          <w:sz w:val="21"/>
        </w:rPr>
        <w:t> </w:t>
      </w:r>
      <w:r>
        <w:rPr>
          <w:sz w:val="21"/>
        </w:rPr>
        <w:t>inter-impact</w:t>
      </w:r>
      <w:r>
        <w:rPr>
          <w:spacing w:val="-3"/>
          <w:sz w:val="21"/>
        </w:rPr>
        <w:t> </w:t>
      </w:r>
      <w:r>
        <w:rPr>
          <w:sz w:val="21"/>
        </w:rPr>
        <w:t>studies.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jc w:val="left"/>
      </w:pPr>
      <w:r>
        <w:rPr>
          <w:color w:val="006FC0"/>
        </w:rPr>
        <w:t>History</w:t>
      </w:r>
    </w:p>
    <w:p>
      <w:pPr>
        <w:pStyle w:val="BodyText"/>
        <w:spacing w:before="172"/>
        <w:ind w:left="560"/>
      </w:pPr>
      <w:r>
        <w:rPr/>
        <w:t>The</w:t>
      </w:r>
      <w:r>
        <w:rPr>
          <w:spacing w:val="-5"/>
        </w:rPr>
        <w:t> </w:t>
      </w:r>
      <w:r>
        <w:rPr/>
        <w:t>company’s</w:t>
      </w:r>
      <w:r>
        <w:rPr>
          <w:spacing w:val="-2"/>
        </w:rPr>
        <w:t> </w:t>
      </w:r>
      <w:r>
        <w:rPr/>
        <w:t>history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summarised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r>
        <w:rPr/>
        <w:t>below:</w:t>
      </w:r>
    </w:p>
    <w:p>
      <w:pPr>
        <w:spacing w:before="167"/>
        <w:ind w:left="560" w:right="0" w:firstLine="0"/>
        <w:jc w:val="both"/>
        <w:rPr>
          <w:b/>
          <w:sz w:val="14"/>
        </w:rPr>
      </w:pPr>
      <w:bookmarkStart w:name="_bookmark134" w:id="167"/>
      <w:bookmarkEnd w:id="167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54"/>
          <w:sz w:val="17"/>
        </w:rPr>
        <w:t> </w:t>
      </w:r>
      <w:r>
        <w:rPr>
          <w:b/>
          <w:color w:val="585858"/>
          <w:w w:val="95"/>
          <w:sz w:val="21"/>
        </w:rPr>
        <w:t>26:</w:t>
      </w:r>
      <w:r>
        <w:rPr>
          <w:b/>
          <w:color w:val="585858"/>
          <w:spacing w:val="32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GEOSURV-I</w:t>
      </w:r>
      <w:r>
        <w:rPr>
          <w:b/>
          <w:color w:val="585858"/>
          <w:w w:val="95"/>
          <w:sz w:val="17"/>
        </w:rPr>
        <w:t>RAQ</w:t>
      </w:r>
      <w:r>
        <w:rPr>
          <w:b/>
          <w:color w:val="585858"/>
          <w:spacing w:val="55"/>
          <w:sz w:val="17"/>
        </w:rPr>
        <w:t> </w:t>
      </w:r>
      <w:r>
        <w:rPr>
          <w:b/>
          <w:color w:val="585858"/>
          <w:w w:val="95"/>
          <w:sz w:val="17"/>
        </w:rPr>
        <w:t>HISTORY</w:t>
      </w:r>
      <w:r>
        <w:rPr>
          <w:b/>
          <w:color w:val="585858"/>
          <w:w w:val="95"/>
          <w:position w:val="7"/>
          <w:sz w:val="14"/>
        </w:rPr>
        <w:t>93</w:t>
      </w:r>
    </w:p>
    <w:p>
      <w:pPr>
        <w:pStyle w:val="BodyText"/>
        <w:spacing w:before="9"/>
        <w:rPr>
          <w:b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b/>
        </w:rPr>
      </w:pPr>
    </w:p>
    <w:p>
      <w:pPr>
        <w:spacing w:before="144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1933</w:t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22" w:lineRule="exact" w:before="102" w:after="0"/>
        <w:ind w:left="417" w:right="0" w:hanging="169"/>
        <w:jc w:val="left"/>
        <w:rPr>
          <w:sz w:val="20"/>
        </w:rPr>
      </w:pPr>
      <w:r>
        <w:rPr>
          <w:spacing w:val="2"/>
          <w:w w:val="100"/>
          <w:sz w:val="20"/>
        </w:rPr>
        <w:br w:type="column"/>
      </w:r>
      <w:r>
        <w:rPr>
          <w:sz w:val="20"/>
        </w:rPr>
        <w:t>Establishment</w:t>
      </w:r>
      <w:r>
        <w:rPr>
          <w:spacing w:val="-15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'Department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Geology'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one of</w:t>
      </w:r>
      <w:r>
        <w:rPr>
          <w:spacing w:val="-4"/>
          <w:sz w:val="20"/>
        </w:rPr>
        <w:t> </w:t>
      </w:r>
      <w:r>
        <w:rPr>
          <w:sz w:val="20"/>
        </w:rPr>
        <w:t>the Ministry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Transport and</w:t>
      </w:r>
    </w:p>
    <w:p>
      <w:pPr>
        <w:spacing w:line="222" w:lineRule="exact" w:before="0"/>
        <w:ind w:left="340" w:right="0" w:firstLine="0"/>
        <w:jc w:val="left"/>
        <w:rPr>
          <w:sz w:val="20"/>
        </w:rPr>
      </w:pPr>
      <w:r>
        <w:rPr/>
        <w:pict>
          <v:group style="position:absolute;margin-left:73.5pt;margin-top:-17.541019pt;width:451.45pt;height:449.45pt;mso-position-horizontal-relative:page;mso-position-vertical-relative:paragraph;z-index:-33423360" coordorigin="1470,-351" coordsize="9029,8989">
            <v:shape style="position:absolute;left:1470;top:-349;width:773;height:1104" type="#_x0000_t75" stroked="false">
              <v:imagedata r:id="rId308" o:title=""/>
            </v:shape>
            <v:shape style="position:absolute;left:2242;top:-349;width:8254;height:718" coordorigin="2243,-348" coordsize="8254,718" path="m10376,-348l2243,-348,2243,369,10376,369,10423,360,10461,334,10487,296,10496,250,10496,-229,10487,-275,10461,-313,10423,-339,10376,-348xe" filled="true" fillcolor="#f7a2af" stroked="false">
              <v:path arrowok="t"/>
              <v:fill type="solid"/>
            </v:shape>
            <v:shape style="position:absolute;left:2242;top:-349;width:8254;height:718" coordorigin="2243,-348" coordsize="8254,718" path="m10496,-229l10496,250,10487,296,10461,334,10423,360,10376,369,2243,369,2243,-348,10376,-348,10423,-339,10461,-313,10487,-275,10496,-229xe" filled="false" stroked="true" strokeweight=".25pt" strokecolor="#97002d">
              <v:path arrowok="t"/>
              <v:stroke dashstyle="solid"/>
            </v:shape>
            <v:shape style="position:absolute;left:1470;top:652;width:773;height:1104" type="#_x0000_t75" stroked="false">
              <v:imagedata r:id="rId309" o:title=""/>
            </v:shape>
            <v:shape style="position:absolute;left:2242;top:652;width:8254;height:718" coordorigin="2243,652" coordsize="8254,718" path="m10496,772l10496,1250,10487,1297,10461,1335,10423,1360,10376,1370,2243,1370,2243,652,10376,652,10423,661,10461,687,10487,725,10496,772xe" filled="false" stroked="true" strokeweight=".25pt" strokecolor="#97002d">
              <v:path arrowok="t"/>
              <v:stroke dashstyle="solid"/>
            </v:shape>
            <v:shape style="position:absolute;left:1470;top:1652;width:773;height:1104" type="#_x0000_t75" stroked="false">
              <v:imagedata r:id="rId308" o:title=""/>
            </v:shape>
            <v:shape style="position:absolute;left:2242;top:1652;width:8254;height:718" coordorigin="2243,1652" coordsize="8254,718" path="m10376,1652l2243,1652,2243,2370,10376,2370,10423,2361,10461,2335,10487,2297,10496,2250,10496,1772,10487,1726,10461,1688,10423,1662,10376,1652xe" filled="true" fillcolor="#f8a2b0" stroked="false">
              <v:path arrowok="t"/>
              <v:fill type="solid"/>
            </v:shape>
            <v:shape style="position:absolute;left:2242;top:1652;width:8254;height:718" coordorigin="2243,1652" coordsize="8254,718" path="m10496,1772l10496,2250,10487,2297,10461,2335,10423,2361,10376,2370,2243,2370,2243,1652,10376,1652,10423,1662,10461,1688,10487,1726,10496,1772xe" filled="false" stroked="true" strokeweight=".25pt" strokecolor="#4b0017">
              <v:path arrowok="t"/>
              <v:stroke dashstyle="solid"/>
            </v:shape>
            <v:shape style="position:absolute;left:1470;top:2653;width:773;height:1104" type="#_x0000_t75" stroked="false">
              <v:imagedata r:id="rId309" o:title=""/>
            </v:shape>
            <v:shape style="position:absolute;left:2242;top:2652;width:8254;height:719" coordorigin="2243,2653" coordsize="8254,719" path="m10496,2773l10496,3251,10487,3298,10461,3336,10423,3362,10376,3371,2243,3371,2243,2653,10376,2653,10423,2662,10461,2688,10487,2726,10496,2773xe" filled="false" stroked="true" strokeweight=".25pt" strokecolor="#97002d">
              <v:path arrowok="t"/>
              <v:stroke dashstyle="solid"/>
            </v:shape>
            <v:shape style="position:absolute;left:1470;top:3663;width:773;height:1034" type="#_x0000_t75" stroked="false">
              <v:imagedata r:id="rId310" o:title=""/>
            </v:shape>
            <v:shape style="position:absolute;left:2242;top:3707;width:8254;height:590" coordorigin="2243,3708" coordsize="8254,590" path="m10398,3708l2243,3708,2243,4297,10398,4297,10436,4289,10467,4268,10488,4237,10496,4199,10496,3806,10488,3768,10467,3737,10436,3716,10398,3708xe" filled="true" fillcolor="#f7a2af" stroked="false">
              <v:path arrowok="t"/>
              <v:fill type="solid"/>
            </v:shape>
            <v:shape style="position:absolute;left:2242;top:3707;width:8254;height:590" coordorigin="2243,3708" coordsize="8254,590" path="m10496,3806l10496,4199,10488,4237,10467,4268,10436,4289,10398,4297,2243,4297,2243,3708,10398,3708,10436,3716,10467,3737,10488,3768,10496,3806xe" filled="false" stroked="true" strokeweight=".25pt" strokecolor="#97002d">
              <v:path arrowok="t"/>
              <v:stroke dashstyle="solid"/>
            </v:shape>
            <v:shape style="position:absolute;left:1470;top:4501;width:773;height:1094" type="#_x0000_t75" stroked="false">
              <v:imagedata r:id="rId311" o:title=""/>
            </v:shape>
            <v:shape style="position:absolute;left:2242;top:4515;width:8254;height:668" coordorigin="2243,4515" coordsize="8254,668" path="m10496,4626l10496,5071,10487,5115,10463,5150,10428,5174,10385,5183,2243,5183,2243,4515,10385,4515,10428,4524,10463,4548,10487,4583,10496,4626xe" filled="false" stroked="true" strokeweight=".25pt" strokecolor="#97002d">
              <v:path arrowok="t"/>
              <v:stroke dashstyle="solid"/>
            </v:shape>
            <v:shape style="position:absolute;left:1470;top:5574;width:773;height:1113" type="#_x0000_t75" stroked="false">
              <v:imagedata r:id="rId312" o:title=""/>
            </v:shape>
            <v:shape style="position:absolute;left:2242;top:5574;width:8254;height:726" coordorigin="2243,5575" coordsize="8254,726" path="m10375,5575l2243,5575,2243,6301,10375,6301,10422,6291,10461,6265,10486,6227,10496,6180,10496,5696,10486,5649,10461,5610,10422,5584,10375,5575xe" filled="true" fillcolor="#f7a2af" stroked="false">
              <v:path arrowok="t"/>
              <v:fill type="solid"/>
            </v:shape>
            <v:shape style="position:absolute;left:2242;top:5574;width:8254;height:726" coordorigin="2243,5575" coordsize="8254,726" path="m10496,5696l10496,6180,10486,6227,10461,6265,10422,6291,10375,6301,2243,6301,2243,5575,10375,5575,10422,5584,10461,5610,10486,5649,10496,5696xe" filled="false" stroked="true" strokeweight=".25pt" strokecolor="#97002d">
              <v:path arrowok="t"/>
              <v:stroke dashstyle="solid"/>
            </v:shape>
            <v:shape style="position:absolute;left:1470;top:6583;width:773;height:1104" type="#_x0000_t75" stroked="false">
              <v:imagedata r:id="rId309" o:title=""/>
            </v:shape>
            <v:shape style="position:absolute;left:2242;top:6591;width:8254;height:702" coordorigin="2243,6591" coordsize="8254,702" path="m10496,6708l10496,7176,10487,7222,10462,7259,10425,7284,10379,7293,2243,7293,2243,6591,10379,6591,10425,6601,10462,6626,10487,6663,10496,6708xe" filled="false" stroked="true" strokeweight=".25pt" strokecolor="#97002d">
              <v:path arrowok="t"/>
              <v:stroke dashstyle="solid"/>
            </v:shape>
            <v:shape style="position:absolute;left:1470;top:7588;width:773;height:1049" type="#_x0000_t75" stroked="false">
              <v:imagedata r:id="rId313" o:title=""/>
            </v:shape>
            <v:shape style="position:absolute;left:2242;top:7638;width:8254;height:609" coordorigin="2243,7638" coordsize="8254,609" path="m10395,7638l2243,7638,2243,8247,10395,8247,10434,8239,10466,8218,10488,8185,10496,8146,10496,7740,10488,7700,10466,7668,10434,7646,10395,7638xe" filled="true" fillcolor="#f7a2af" stroked="false">
              <v:path arrowok="t"/>
              <v:fill type="solid"/>
            </v:shape>
            <v:shape style="position:absolute;left:2242;top:7638;width:8254;height:609" coordorigin="2243,7638" coordsize="8254,609" path="m10496,7740l10496,8146,10488,8185,10466,8218,10434,8239,10395,8247,2243,8247,2243,7638,10395,7638,10434,7646,10466,7668,10488,7700,10496,7740xe" filled="false" stroked="true" strokeweight=".25pt" strokecolor="#97002d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Communications</w:t>
      </w:r>
      <w:r>
        <w:rPr>
          <w:spacing w:val="-14"/>
          <w:sz w:val="20"/>
        </w:rPr>
        <w:t> </w:t>
      </w:r>
      <w:r>
        <w:rPr>
          <w:sz w:val="20"/>
        </w:rPr>
        <w:t>formations.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1955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18" w:lineRule="auto" w:before="0" w:after="0"/>
        <w:ind w:left="340" w:right="1466" w:hanging="92"/>
        <w:jc w:val="left"/>
        <w:rPr>
          <w:sz w:val="20"/>
        </w:rPr>
      </w:pPr>
      <w:r>
        <w:rPr>
          <w:sz w:val="20"/>
        </w:rPr>
        <w:t>The department was attached to the Ministry of Construction as the 'Department of</w:t>
      </w:r>
      <w:r>
        <w:rPr>
          <w:spacing w:val="-58"/>
          <w:sz w:val="20"/>
        </w:rPr>
        <w:t> </w:t>
      </w:r>
      <w:r>
        <w:rPr>
          <w:sz w:val="20"/>
        </w:rPr>
        <w:t>Minerals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Mineral</w:t>
      </w:r>
      <w:r>
        <w:rPr>
          <w:spacing w:val="-5"/>
          <w:sz w:val="20"/>
        </w:rPr>
        <w:t> </w:t>
      </w:r>
      <w:r>
        <w:rPr>
          <w:sz w:val="20"/>
        </w:rPr>
        <w:t>Industries'.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1959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18" w:lineRule="auto" w:before="0" w:after="0"/>
        <w:ind w:left="340" w:right="1379" w:hanging="92"/>
        <w:jc w:val="left"/>
        <w:rPr>
          <w:sz w:val="20"/>
        </w:rPr>
      </w:pPr>
      <w:r>
        <w:rPr>
          <w:sz w:val="20"/>
        </w:rPr>
        <w:t>The department was attached to the MIM as the 'Department of Geology and Mineral</w:t>
      </w:r>
      <w:r>
        <w:rPr>
          <w:spacing w:val="-58"/>
          <w:sz w:val="20"/>
        </w:rPr>
        <w:t> </w:t>
      </w:r>
      <w:r>
        <w:rPr>
          <w:sz w:val="20"/>
        </w:rPr>
        <w:t>Survey'.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1966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22" w:lineRule="exact" w:before="0" w:after="0"/>
        <w:ind w:left="417" w:right="0" w:hanging="169"/>
        <w:jc w:val="left"/>
        <w:rPr>
          <w:sz w:val="20"/>
        </w:rPr>
      </w:pPr>
      <w:r>
        <w:rPr>
          <w:sz w:val="20"/>
        </w:rPr>
        <w:t>Introduction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'Directorate</w:t>
      </w:r>
      <w:r>
        <w:rPr>
          <w:spacing w:val="-1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Geological</w:t>
      </w:r>
      <w:r>
        <w:rPr>
          <w:spacing w:val="-8"/>
          <w:sz w:val="20"/>
        </w:rPr>
        <w:t> </w:t>
      </w:r>
      <w:r>
        <w:rPr>
          <w:sz w:val="20"/>
        </w:rPr>
        <w:t>Survey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Mineral</w:t>
      </w:r>
      <w:r>
        <w:rPr>
          <w:spacing w:val="-2"/>
          <w:sz w:val="20"/>
        </w:rPr>
        <w:t> </w:t>
      </w:r>
      <w:r>
        <w:rPr>
          <w:sz w:val="20"/>
        </w:rPr>
        <w:t>Investigation'</w:t>
      </w:r>
      <w:r>
        <w:rPr>
          <w:spacing w:val="-14"/>
          <w:sz w:val="20"/>
        </w:rPr>
        <w:t> </w:t>
      </w:r>
      <w:r>
        <w:rPr>
          <w:sz w:val="20"/>
        </w:rPr>
        <w:t>under</w:t>
      </w:r>
    </w:p>
    <w:p>
      <w:pPr>
        <w:spacing w:line="222" w:lineRule="exact" w:before="0"/>
        <w:ind w:left="340" w:right="0" w:firstLine="0"/>
        <w:jc w:val="left"/>
        <w:rPr>
          <w:sz w:val="20"/>
        </w:rPr>
      </w:pPr>
      <w:r>
        <w:rPr>
          <w:sz w:val="20"/>
        </w:rPr>
        <w:t>the MIM.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1969</w:t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40" w:lineRule="auto" w:before="101" w:after="0"/>
        <w:ind w:left="417" w:right="0" w:hanging="169"/>
        <w:jc w:val="left"/>
        <w:rPr>
          <w:sz w:val="20"/>
        </w:rPr>
      </w:pPr>
      <w:r>
        <w:rPr>
          <w:w w:val="100"/>
          <w:sz w:val="20"/>
        </w:rPr>
        <w:br w:type="column"/>
      </w:r>
      <w:r>
        <w:rPr>
          <w:sz w:val="20"/>
        </w:rPr>
        <w:t>Directorate</w:t>
      </w:r>
      <w:r>
        <w:rPr>
          <w:spacing w:val="-16"/>
          <w:sz w:val="20"/>
        </w:rPr>
        <w:t> </w:t>
      </w:r>
      <w:r>
        <w:rPr>
          <w:sz w:val="20"/>
        </w:rPr>
        <w:t>joined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Iraqi Mineral</w:t>
      </w:r>
      <w:r>
        <w:rPr>
          <w:spacing w:val="-3"/>
          <w:sz w:val="20"/>
        </w:rPr>
        <w:t> </w:t>
      </w:r>
      <w:r>
        <w:rPr>
          <w:sz w:val="20"/>
        </w:rPr>
        <w:t>Company.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rPr>
          <w:sz w:val="26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1974</w:t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40" w:lineRule="auto" w:before="102" w:after="0"/>
        <w:ind w:left="417" w:right="0" w:hanging="169"/>
        <w:jc w:val="left"/>
        <w:rPr>
          <w:sz w:val="20"/>
        </w:rPr>
      </w:pPr>
      <w:r>
        <w:rPr>
          <w:w w:val="100"/>
          <w:sz w:val="20"/>
        </w:rPr>
        <w:br w:type="column"/>
      </w:r>
      <w:r>
        <w:rPr>
          <w:sz w:val="20"/>
        </w:rPr>
        <w:t>Foundation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State</w:t>
      </w:r>
      <w:r>
        <w:rPr>
          <w:spacing w:val="-4"/>
          <w:sz w:val="20"/>
        </w:rPr>
        <w:t> </w:t>
      </w:r>
      <w:r>
        <w:rPr>
          <w:sz w:val="20"/>
        </w:rPr>
        <w:t>Directorate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Geological</w:t>
      </w:r>
      <w:r>
        <w:rPr>
          <w:spacing w:val="-2"/>
          <w:sz w:val="20"/>
        </w:rPr>
        <w:t> </w:t>
      </w:r>
      <w:r>
        <w:rPr>
          <w:sz w:val="20"/>
        </w:rPr>
        <w:t>Survey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Mineral</w:t>
      </w:r>
      <w:r>
        <w:rPr>
          <w:spacing w:val="-2"/>
          <w:sz w:val="20"/>
        </w:rPr>
        <w:t> </w:t>
      </w:r>
      <w:r>
        <w:rPr>
          <w:sz w:val="20"/>
        </w:rPr>
        <w:t>Investigation'.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spacing w:before="144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1987</w:t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18" w:lineRule="auto" w:before="119" w:after="0"/>
        <w:ind w:left="340" w:right="1200" w:hanging="92"/>
        <w:jc w:val="left"/>
        <w:rPr>
          <w:sz w:val="20"/>
        </w:rPr>
      </w:pPr>
      <w:r>
        <w:rPr>
          <w:spacing w:val="-2"/>
          <w:w w:val="100"/>
          <w:sz w:val="20"/>
        </w:rPr>
        <w:br w:type="column"/>
      </w:r>
      <w:r>
        <w:rPr>
          <w:sz w:val="20"/>
        </w:rPr>
        <w:t>The Directorate was renamed to 'State Establishment of Geological Survey and Mineral</w:t>
      </w:r>
      <w:r>
        <w:rPr>
          <w:spacing w:val="-58"/>
          <w:sz w:val="20"/>
        </w:rPr>
        <w:t> </w:t>
      </w:r>
      <w:r>
        <w:rPr>
          <w:sz w:val="20"/>
        </w:rPr>
        <w:t>Investigation'.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1998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18" w:lineRule="auto" w:before="0" w:after="0"/>
        <w:ind w:left="340" w:right="1771" w:hanging="92"/>
        <w:jc w:val="left"/>
        <w:rPr>
          <w:sz w:val="20"/>
        </w:rPr>
      </w:pPr>
      <w:r>
        <w:rPr>
          <w:sz w:val="20"/>
        </w:rPr>
        <w:t>The establishment was renamed to the 'State Company of Geological Survey and</w:t>
      </w:r>
      <w:r>
        <w:rPr>
          <w:spacing w:val="-59"/>
          <w:sz w:val="20"/>
        </w:rPr>
        <w:t> </w:t>
      </w:r>
      <w:r>
        <w:rPr>
          <w:sz w:val="20"/>
        </w:rPr>
        <w:t>Mining'.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764" w:right="0" w:firstLine="0"/>
        <w:jc w:val="left"/>
        <w:rPr>
          <w:sz w:val="20"/>
        </w:rPr>
      </w:pPr>
      <w:r>
        <w:rPr>
          <w:color w:val="FFFFFF"/>
          <w:sz w:val="20"/>
        </w:rPr>
        <w:t>2013</w:t>
      </w:r>
    </w:p>
    <w:p>
      <w:pPr>
        <w:pStyle w:val="ListParagraph"/>
        <w:numPr>
          <w:ilvl w:val="0"/>
          <w:numId w:val="83"/>
        </w:numPr>
        <w:tabs>
          <w:tab w:pos="418" w:val="left" w:leader="none"/>
        </w:tabs>
        <w:spacing w:line="240" w:lineRule="auto" w:before="101" w:after="0"/>
        <w:ind w:left="417" w:right="0" w:hanging="169"/>
        <w:jc w:val="left"/>
        <w:rPr>
          <w:sz w:val="20"/>
        </w:rPr>
      </w:pPr>
      <w:r>
        <w:rPr>
          <w:spacing w:val="-2"/>
          <w:w w:val="100"/>
          <w:sz w:val="20"/>
        </w:rPr>
        <w:br w:type="column"/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company</w:t>
      </w:r>
      <w:r>
        <w:rPr>
          <w:spacing w:val="-9"/>
          <w:sz w:val="20"/>
        </w:rPr>
        <w:t> </w:t>
      </w:r>
      <w:r>
        <w:rPr>
          <w:sz w:val="20"/>
        </w:rPr>
        <w:t>was</w:t>
      </w:r>
      <w:r>
        <w:rPr>
          <w:spacing w:val="2"/>
          <w:sz w:val="20"/>
        </w:rPr>
        <w:t> </w:t>
      </w:r>
      <w:r>
        <w:rPr>
          <w:sz w:val="20"/>
        </w:rPr>
        <w:t>renamed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'Iraq</w:t>
      </w:r>
      <w:r>
        <w:rPr>
          <w:spacing w:val="-4"/>
          <w:sz w:val="20"/>
        </w:rPr>
        <w:t> </w:t>
      </w:r>
      <w:r>
        <w:rPr>
          <w:sz w:val="20"/>
        </w:rPr>
        <w:t>Geological</w:t>
      </w:r>
      <w:r>
        <w:rPr>
          <w:spacing w:val="-9"/>
          <w:sz w:val="20"/>
        </w:rPr>
        <w:t> </w:t>
      </w:r>
      <w:r>
        <w:rPr>
          <w:sz w:val="20"/>
        </w:rPr>
        <w:t>Survey</w:t>
      </w:r>
      <w:r>
        <w:rPr>
          <w:spacing w:val="-4"/>
          <w:sz w:val="20"/>
        </w:rPr>
        <w:t> </w:t>
      </w:r>
      <w:r>
        <w:rPr>
          <w:sz w:val="20"/>
        </w:rPr>
        <w:t>(GEOSURV)'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880" w:right="400"/>
          <w:cols w:num="2" w:equalWidth="0">
            <w:col w:w="1187" w:space="40"/>
            <w:col w:w="94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p>
      <w:pPr>
        <w:pStyle w:val="BodyText"/>
        <w:spacing w:line="20" w:lineRule="exact"/>
        <w:ind w:left="560"/>
        <w:rPr>
          <w:sz w:val="2"/>
        </w:rPr>
      </w:pPr>
      <w:r>
        <w:rPr>
          <w:sz w:val="2"/>
        </w:rPr>
        <w:pict>
          <v:group style="width:144.050pt;height:.75pt;mso-position-horizontal-relative:char;mso-position-vertical-relative:line" coordorigin="0,0" coordsize="2881,15">
            <v:rect style="position:absolute;left:0;top:0;width:2881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9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93</w:t>
      </w:r>
      <w:r>
        <w:rPr>
          <w:spacing w:val="-6"/>
          <w:sz w:val="16"/>
          <w:vertAlign w:val="baseline"/>
        </w:rPr>
        <w:t> </w:t>
      </w:r>
      <w:hyperlink r:id="rId314">
        <w:r>
          <w:rPr>
            <w:i/>
            <w:color w:val="EC1A3A"/>
            <w:sz w:val="16"/>
            <w:u w:val="single" w:color="EC1A3A"/>
            <w:vertAlign w:val="baseline"/>
          </w:rPr>
          <w:t>History</w:t>
        </w:r>
        <w:r>
          <w:rPr>
            <w:i/>
            <w:color w:val="EC1A3A"/>
            <w:spacing w:val="-6"/>
            <w:sz w:val="16"/>
            <w:u w:val="single" w:color="EC1A3A"/>
            <w:vertAlign w:val="baseline"/>
          </w:rPr>
          <w:t> </w:t>
        </w:r>
        <w:r>
          <w:rPr>
            <w:i/>
            <w:color w:val="EC1A3A"/>
            <w:sz w:val="16"/>
            <w:u w:val="single" w:color="EC1A3A"/>
            <w:vertAlign w:val="baseline"/>
          </w:rPr>
          <w:t>(geosurviraq.iq)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Heading4"/>
        <w:spacing w:before="115"/>
      </w:pPr>
      <w:r>
        <w:rPr>
          <w:color w:val="006FC0"/>
        </w:rPr>
        <w:t>Key</w:t>
      </w:r>
      <w:r>
        <w:rPr>
          <w:color w:val="006FC0"/>
          <w:spacing w:val="-4"/>
        </w:rPr>
        <w:t> </w:t>
      </w:r>
      <w:r>
        <w:rPr>
          <w:color w:val="006FC0"/>
        </w:rPr>
        <w:t>responsibilities</w:t>
      </w:r>
    </w:p>
    <w:p>
      <w:pPr>
        <w:spacing w:line="288" w:lineRule="auto" w:before="172"/>
        <w:ind w:left="560" w:right="1036" w:firstLine="0"/>
        <w:jc w:val="both"/>
        <w:rPr>
          <w:sz w:val="21"/>
        </w:rPr>
      </w:pPr>
      <w:r>
        <w:rPr>
          <w:sz w:val="21"/>
        </w:rPr>
        <w:t>GEOSURV-Iraq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responsible</w:t>
      </w:r>
      <w:r>
        <w:rPr>
          <w:spacing w:val="1"/>
          <w:sz w:val="21"/>
        </w:rPr>
        <w:t> </w:t>
      </w:r>
      <w:r>
        <w:rPr>
          <w:sz w:val="21"/>
        </w:rPr>
        <w:t>for implementing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Mineral</w:t>
      </w:r>
      <w:r>
        <w:rPr>
          <w:spacing w:val="1"/>
          <w:sz w:val="21"/>
        </w:rPr>
        <w:t> </w:t>
      </w:r>
      <w:r>
        <w:rPr>
          <w:sz w:val="21"/>
        </w:rPr>
        <w:t>Investment</w:t>
      </w:r>
      <w:r>
        <w:rPr>
          <w:spacing w:val="1"/>
          <w:sz w:val="21"/>
        </w:rPr>
        <w:t> </w:t>
      </w:r>
      <w:r>
        <w:rPr>
          <w:sz w:val="21"/>
        </w:rPr>
        <w:t>Law</w:t>
      </w:r>
      <w:r>
        <w:rPr>
          <w:spacing w:val="1"/>
          <w:sz w:val="21"/>
        </w:rPr>
        <w:t> </w:t>
      </w:r>
      <w:r>
        <w:rPr>
          <w:sz w:val="21"/>
        </w:rPr>
        <w:t>N°91 of</w:t>
      </w:r>
      <w:r>
        <w:rPr>
          <w:spacing w:val="1"/>
          <w:sz w:val="21"/>
        </w:rPr>
        <w:t> </w:t>
      </w:r>
      <w:r>
        <w:rPr>
          <w:sz w:val="21"/>
        </w:rPr>
        <w:t>1988</w:t>
      </w:r>
      <w:r>
        <w:rPr>
          <w:spacing w:val="1"/>
          <w:sz w:val="21"/>
        </w:rPr>
        <w:t> </w:t>
      </w:r>
      <w:r>
        <w:rPr>
          <w:sz w:val="21"/>
        </w:rPr>
        <w:t>(amended), which provides a variety of investment opportunities including investments in</w:t>
      </w:r>
      <w:r>
        <w:rPr>
          <w:spacing w:val="1"/>
          <w:sz w:val="21"/>
        </w:rPr>
        <w:t> </w:t>
      </w:r>
      <w:r>
        <w:rPr>
          <w:sz w:val="21"/>
        </w:rPr>
        <w:t>phosphate,</w:t>
      </w:r>
      <w:r>
        <w:rPr>
          <w:spacing w:val="-3"/>
          <w:sz w:val="21"/>
        </w:rPr>
        <w:t> </w:t>
      </w:r>
      <w:r>
        <w:rPr>
          <w:sz w:val="21"/>
        </w:rPr>
        <w:t>free</w:t>
      </w:r>
      <w:r>
        <w:rPr>
          <w:spacing w:val="-3"/>
          <w:sz w:val="21"/>
        </w:rPr>
        <w:t> </w:t>
      </w:r>
      <w:r>
        <w:rPr>
          <w:sz w:val="21"/>
        </w:rPr>
        <w:t>Sedimentary</w:t>
      </w:r>
      <w:r>
        <w:rPr>
          <w:spacing w:val="1"/>
          <w:sz w:val="21"/>
        </w:rPr>
        <w:t> </w:t>
      </w:r>
      <w:r>
        <w:rPr>
          <w:sz w:val="21"/>
        </w:rPr>
        <w:t>sulfur,</w:t>
      </w:r>
      <w:r>
        <w:rPr>
          <w:spacing w:val="-3"/>
          <w:sz w:val="21"/>
        </w:rPr>
        <w:t> </w:t>
      </w:r>
      <w:r>
        <w:rPr>
          <w:sz w:val="21"/>
        </w:rPr>
        <w:t>sulfate,</w:t>
      </w:r>
      <w:r>
        <w:rPr>
          <w:spacing w:val="-3"/>
          <w:sz w:val="21"/>
        </w:rPr>
        <w:t> </w:t>
      </w:r>
      <w:r>
        <w:rPr>
          <w:sz w:val="21"/>
        </w:rPr>
        <w:t>silica</w:t>
      </w:r>
      <w:r>
        <w:rPr>
          <w:spacing w:val="-2"/>
          <w:sz w:val="21"/>
        </w:rPr>
        <w:t> </w:t>
      </w:r>
      <w:r>
        <w:rPr>
          <w:sz w:val="21"/>
        </w:rPr>
        <w:t>sand,</w:t>
      </w:r>
      <w:r>
        <w:rPr>
          <w:spacing w:val="-3"/>
          <w:sz w:val="21"/>
        </w:rPr>
        <w:t> </w:t>
      </w:r>
      <w:r>
        <w:rPr>
          <w:sz w:val="21"/>
        </w:rPr>
        <w:t>red</w:t>
      </w:r>
      <w:r>
        <w:rPr>
          <w:spacing w:val="-1"/>
          <w:sz w:val="21"/>
        </w:rPr>
        <w:t> </w:t>
      </w:r>
      <w:r>
        <w:rPr>
          <w:sz w:val="21"/>
        </w:rPr>
        <w:t>clay,</w:t>
      </w:r>
      <w:r>
        <w:rPr>
          <w:spacing w:val="-2"/>
          <w:sz w:val="21"/>
        </w:rPr>
        <w:t> </w:t>
      </w:r>
      <w:r>
        <w:rPr>
          <w:sz w:val="21"/>
        </w:rPr>
        <w:t>brick</w:t>
      </w:r>
      <w:r>
        <w:rPr>
          <w:spacing w:val="-3"/>
          <w:sz w:val="21"/>
        </w:rPr>
        <w:t> </w:t>
      </w:r>
      <w:r>
        <w:rPr>
          <w:sz w:val="21"/>
        </w:rPr>
        <w:t>clay,</w:t>
      </w:r>
      <w:r>
        <w:rPr>
          <w:spacing w:val="-2"/>
          <w:sz w:val="21"/>
        </w:rPr>
        <w:t> </w:t>
      </w:r>
      <w:r>
        <w:rPr>
          <w:sz w:val="21"/>
        </w:rPr>
        <w:t>etc.</w:t>
      </w:r>
    </w:p>
    <w:p>
      <w:pPr>
        <w:pStyle w:val="BodyText"/>
        <w:spacing w:before="121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responsibilities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detailed below: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135" w:id="168"/>
      <w:bookmarkEnd w:id="168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6"/>
          <w:sz w:val="17"/>
        </w:rPr>
        <w:t> </w:t>
      </w:r>
      <w:r>
        <w:rPr>
          <w:b/>
          <w:color w:val="585858"/>
          <w:w w:val="95"/>
          <w:sz w:val="21"/>
        </w:rPr>
        <w:t>27:</w:t>
      </w:r>
      <w:r>
        <w:rPr>
          <w:b/>
          <w:color w:val="585858"/>
          <w:spacing w:val="2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GEOSURV-I</w:t>
      </w:r>
      <w:r>
        <w:rPr>
          <w:b/>
          <w:color w:val="585858"/>
          <w:w w:val="95"/>
          <w:sz w:val="17"/>
        </w:rPr>
        <w:t>RAQ</w:t>
      </w:r>
      <w:r>
        <w:rPr>
          <w:b/>
          <w:color w:val="585858"/>
          <w:spacing w:val="47"/>
          <w:sz w:val="17"/>
        </w:rPr>
        <w:t> </w:t>
      </w:r>
      <w:r>
        <w:rPr>
          <w:b/>
          <w:color w:val="585858"/>
          <w:w w:val="95"/>
          <w:sz w:val="17"/>
        </w:rPr>
        <w:t>KEY</w:t>
      </w:r>
      <w:r>
        <w:rPr>
          <w:b/>
          <w:color w:val="585858"/>
          <w:spacing w:val="50"/>
          <w:sz w:val="17"/>
        </w:rPr>
        <w:t> </w:t>
      </w:r>
      <w:r>
        <w:rPr>
          <w:b/>
          <w:color w:val="585858"/>
          <w:w w:val="95"/>
          <w:sz w:val="17"/>
        </w:rPr>
        <w:t>RESPONSIBILITIES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  <w:r>
        <w:rPr/>
        <w:pict>
          <v:group style="position:absolute;margin-left:70.394997pt;margin-top:9.166504pt;width:453.95pt;height:322.75pt;mso-position-horizontal-relative:page;mso-position-vertical-relative:paragraph;z-index:-15650304;mso-wrap-distance-left:0;mso-wrap-distance-right:0" coordorigin="1408,183" coordsize="9079,6455">
            <v:shape style="position:absolute;left:3444;top:521;width:194;height:5779" coordorigin="3444,521" coordsize="194,5779" path="m3444,3356l3541,3356,3541,6300,3638,6300m3444,3356l3541,3356,3541,5542,3638,5542m3444,3356l3541,3356,3541,4784,3638,4784m3444,3356l3541,3356,3541,4077,3638,4077m3444,3356l3541,3356,3541,3371,3638,3371m3444,3356l3541,3356,3541,2634,3638,2634m3444,3356l3541,3356,3541,1876,3638,1876m3444,3356l3541,3356,3541,1199,3638,1199m3444,3356l3541,3356,3541,521,3638,521e" filled="false" stroked="true" strokeweight="2pt" strokecolor="#79091a">
              <v:path arrowok="t"/>
              <v:stroke dashstyle="solid"/>
            </v:shape>
            <v:shape style="position:absolute;left:1427;top:2357;width:2035;height:1998" coordorigin="1428,2357" coordsize="2035,1998" path="m2445,2357l2369,2360,2295,2368,2222,2381,2151,2399,2083,2422,2016,2450,1952,2482,1891,2518,1833,2558,1778,2602,1726,2650,1677,2701,1633,2755,1592,2812,1555,2872,1522,2935,1494,3000,1471,3068,1452,3137,1439,3208,1431,3282,1428,3356,1431,3431,1439,3504,1452,3575,1471,3645,1494,3712,1522,3777,1555,3840,1592,3900,1633,3957,1677,4011,1726,4062,1778,4110,1833,4154,1891,4194,1952,4230,2016,4262,2083,4290,2151,4313,2222,4331,2295,4344,2369,4352,2445,4355,2521,4352,2596,4344,2668,4331,2739,4313,2808,4290,2874,4262,2938,4230,2999,4194,3057,4154,3113,4110,3164,4062,3213,4011,3258,3957,3299,3900,3335,3840,3368,3777,3396,3712,3419,3645,3438,3575,3451,3504,3460,3431,3462,3356,3460,3282,3451,3208,3438,3137,3419,3068,3396,3000,3368,2935,3335,2872,3299,2812,3258,2755,3213,2701,3164,2650,3113,2602,3057,2558,2999,2518,2938,2482,2874,2450,2808,2422,2739,2399,2668,2381,2596,2368,2521,2360,2445,2357xe" filled="true" fillcolor="#79091a" stroked="false">
              <v:path arrowok="t"/>
              <v:fill type="solid"/>
            </v:shape>
            <v:shape style="position:absolute;left:1427;top:2357;width:2035;height:1998" coordorigin="1428,2357" coordsize="2035,1998" path="m1428,3356l1431,3282,1439,3208,1452,3137,1471,3068,1494,3000,1522,2935,1555,2872,1592,2812,1633,2755,1677,2701,1726,2650,1778,2602,1833,2558,1891,2518,1952,2482,2016,2450,2083,2422,2151,2399,2222,2381,2295,2368,2369,2360,2445,2357,2521,2360,2596,2368,2668,2381,2739,2399,2808,2422,2874,2450,2938,2482,2999,2518,3057,2558,3113,2602,3164,2650,3213,2701,3258,2755,3299,2812,3335,2872,3368,2935,3396,3000,3419,3068,3438,3137,3451,3208,3460,3282,3462,3356,3460,3431,3451,3504,3438,3575,3419,3645,3396,3712,3368,3777,3335,3840,3299,3900,3258,3957,3213,4011,3164,4062,3113,4110,3057,4154,2999,4194,2938,4230,2874,4262,2808,4290,2739,4313,2668,4331,2596,4344,2521,4352,2445,4355,2369,4352,2295,4344,2222,4331,2151,4313,2083,4290,2016,4262,1952,4230,1891,4194,1833,4154,1778,4110,1726,4062,1677,4011,1633,3957,1592,3900,1555,3840,1522,3777,1494,3712,1471,3645,1452,3575,1439,3504,1431,3431,1428,3356xe" filled="false" stroked="true" strokeweight="2pt" strokecolor="#79091a">
              <v:path arrowok="t"/>
              <v:stroke dashstyle="solid"/>
            </v:shape>
            <v:shape style="position:absolute;left:3637;top:203;width:6829;height:636" coordorigin="3638,203" coordsize="6829,636" path="m10466,203l3743,203,3702,212,3669,234,3646,268,3638,309,3638,839,10360,839,10401,831,10435,808,10458,774,10466,733,10466,203xe" filled="true" fillcolor="#f7a2af" stroked="false">
              <v:path arrowok="t"/>
              <v:fill type="solid"/>
            </v:shape>
            <v:shape style="position:absolute;left:3637;top:203;width:6829;height:1284" coordorigin="3638,203" coordsize="6829,1284" path="m3743,203l10466,203,10466,733,10458,774,10435,808,10401,831,10360,839,3638,839,3638,309,3646,268,3669,234,3702,212,3743,203xm3734,910l10466,910,10466,1391,10458,1428,10438,1459,10407,1479,10370,1487,3638,1487,3638,1007,3645,969,3666,938,3696,918,3734,910xe" filled="false" stroked="true" strokeweight="2pt" strokecolor="#79091a">
              <v:path arrowok="t"/>
              <v:stroke dashstyle="solid"/>
            </v:shape>
            <v:shape style="position:absolute;left:3637;top:1558;width:6829;height:636" coordorigin="3638,1558" coordsize="6829,636" path="m10466,1558l3743,1558,3702,1566,3669,1589,3646,1623,3638,1664,3638,2194,10360,2194,10401,2185,10435,2163,10458,2129,10466,2088,10466,1558xe" filled="true" fillcolor="#f7a2af" stroked="false">
              <v:path arrowok="t"/>
              <v:fill type="solid"/>
            </v:shape>
            <v:shape style="position:absolute;left:3637;top:1558;width:6829;height:1444" coordorigin="3638,1558" coordsize="6829,1444" path="m3743,1558l10466,1558,10466,2088,10458,2129,10435,2163,10401,2185,10360,2194,3638,2194,3638,1664,3646,1623,3669,1589,3702,1566,3743,1558xm3760,2265l10466,2265,10466,2879,10456,2927,10430,2966,10391,2992,10343,3002,3638,3002,3638,2388,3647,2340,3674,2301,3713,2275,3760,2265xe" filled="false" stroked="true" strokeweight="2pt" strokecolor="#79091a">
              <v:path arrowok="t"/>
              <v:stroke dashstyle="solid"/>
            </v:shape>
            <v:shape style="position:absolute;left:3637;top:3052;width:6829;height:636" coordorigin="3638,3053" coordsize="6829,636" path="m10466,3053l3743,3053,3702,3061,3669,3084,3646,3117,3638,3159,3638,3688,10360,3688,10401,3680,10435,3657,10458,3624,10466,3582,10466,3053xe" filled="true" fillcolor="#f7a2af" stroked="false">
              <v:path arrowok="t"/>
              <v:fill type="solid"/>
            </v:shape>
            <v:shape style="position:absolute;left:3637;top:3052;width:6829;height:1343" coordorigin="3638,3053" coordsize="6829,1343" path="m3743,3053l10466,3053,10466,3582,10458,3624,10435,3657,10401,3680,10360,3688,3638,3688,3638,3159,3646,3117,3669,3084,3702,3061,3743,3053xm3743,3760l10466,3760,10466,4289,10458,4331,10435,4364,10401,4387,10360,4395,3638,4395,3638,3866,3646,3824,3669,3791,3702,3768,3743,3760xe" filled="false" stroked="true" strokeweight="2pt" strokecolor="#79091a">
              <v:path arrowok="t"/>
              <v:stroke dashstyle="solid"/>
            </v:shape>
            <v:shape style="position:absolute;left:3637;top:4466;width:6829;height:636" coordorigin="3638,4467" coordsize="6829,636" path="m10466,4467l3743,4467,3702,4475,3669,4498,3646,4531,3638,4573,3638,5102,10360,5102,10401,5094,10435,5071,10458,5037,10466,4996,10466,4467xe" filled="true" fillcolor="#f7a2af" stroked="false">
              <v:path arrowok="t"/>
              <v:fill type="solid"/>
            </v:shape>
            <v:shape style="position:absolute;left:3637;top:4466;width:6829;height:1444" coordorigin="3638,4467" coordsize="6829,1444" path="m3743,4467l10466,4467,10466,4996,10458,5037,10435,5071,10401,5094,10360,5102,3638,5102,3638,4573,3646,4531,3669,4498,3702,4475,3743,4467xm3760,5174l10466,5174,10466,5788,10456,5836,10430,5875,10391,5901,10343,5911,3638,5911,3638,5296,3647,5249,3674,5210,3713,5183,3760,5174xe" filled="false" stroked="true" strokeweight="2pt" strokecolor="#79091a">
              <v:path arrowok="t"/>
              <v:stroke dashstyle="solid"/>
            </v:shape>
            <v:shape style="position:absolute;left:3637;top:5981;width:6829;height:636" coordorigin="3638,5982" coordsize="6829,636" path="m10466,5982l3743,5982,3702,5990,3669,6013,3646,6047,3638,6088,3638,6618,10360,6618,10401,6609,10435,6587,10458,6553,10466,6512,10466,5982xe" filled="true" fillcolor="#f7a2af" stroked="false">
              <v:path arrowok="t"/>
              <v:fill type="solid"/>
            </v:shape>
            <v:shape style="position:absolute;left:3637;top:5981;width:6829;height:636" coordorigin="3638,5982" coordsize="6829,636" path="m3743,5982l10466,5982,10466,6512,10458,6553,10435,6587,10401,6609,10360,6618,3638,6618,3638,6088,3646,6047,3669,6013,3702,5990,3743,5982xe" filled="false" stroked="true" strokeweight="2pt" strokecolor="#79091a">
              <v:path arrowok="t"/>
              <v:stroke dashstyle="solid"/>
            </v:shape>
            <v:shape style="position:absolute;left:1407;top:183;width:9079;height:6455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2271" w:right="0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Perform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geological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surveys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mineral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explorations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198" w:lineRule="exact" w:before="142"/>
                      <w:ind w:left="2267" w:right="0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Document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1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geological,</w:t>
                    </w:r>
                    <w:r>
                      <w:rPr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mineral,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hydrogeological,</w:t>
                    </w:r>
                    <w:r>
                      <w:rPr>
                        <w:i/>
                        <w:spacing w:val="17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geophysical</w:t>
                    </w:r>
                    <w:r>
                      <w:rPr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geochemical</w:t>
                    </w:r>
                  </w:p>
                  <w:p>
                    <w:pPr>
                      <w:spacing w:line="198" w:lineRule="exact" w:before="0"/>
                      <w:ind w:left="2267" w:right="0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data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about the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Republic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</w:t>
                    </w:r>
                  </w:p>
                  <w:p>
                    <w:pPr>
                      <w:spacing w:line="240" w:lineRule="auto" w:before="7"/>
                      <w:rPr>
                        <w:i/>
                        <w:sz w:val="25"/>
                      </w:rPr>
                    </w:pPr>
                  </w:p>
                  <w:p>
                    <w:pPr>
                      <w:spacing w:line="216" w:lineRule="auto" w:before="0"/>
                      <w:ind w:left="2271" w:right="48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Propagate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for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mineral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investment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mining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industry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through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demonstrating</w:t>
                    </w:r>
                    <w:r>
                      <w:rPr>
                        <w:i/>
                        <w:spacing w:val="-1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circulating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information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about mineral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resources.</w:t>
                    </w:r>
                  </w:p>
                  <w:p>
                    <w:pPr>
                      <w:spacing w:line="240" w:lineRule="auto" w:before="9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16" w:lineRule="auto" w:before="0"/>
                      <w:ind w:left="2276" w:right="52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Run workshops in order to keep up and develop its specialized cadre to raise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personal abilities and increase the exchange of experiences with the public and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private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sectors.</w:t>
                    </w:r>
                  </w:p>
                  <w:p>
                    <w:pPr>
                      <w:spacing w:line="243" w:lineRule="exact" w:before="75"/>
                      <w:ind w:left="55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GEOSURV</w:t>
                    </w:r>
                  </w:p>
                  <w:p>
                    <w:pPr>
                      <w:tabs>
                        <w:tab w:pos="2271" w:val="left" w:leader="none"/>
                      </w:tabs>
                      <w:spacing w:line="230" w:lineRule="exact" w:before="0"/>
                      <w:ind w:left="78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main</w:t>
                      <w:tab/>
                    </w:r>
                    <w:r>
                      <w:rPr>
                        <w:i/>
                        <w:sz w:val="18"/>
                      </w:rPr>
                      <w:t>Carry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out</w:t>
                    </w:r>
                    <w:r>
                      <w:rPr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laboratory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analyses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tests</w:t>
                    </w:r>
                    <w:r>
                      <w:rPr>
                        <w:i/>
                        <w:spacing w:val="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 field of GEOSURV</w:t>
                    </w:r>
                    <w:r>
                      <w:rPr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specialization.</w:t>
                    </w:r>
                  </w:p>
                  <w:p>
                    <w:pPr>
                      <w:spacing w:line="242" w:lineRule="exact" w:before="0"/>
                      <w:ind w:left="54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activities</w:t>
                    </w:r>
                  </w:p>
                  <w:p>
                    <w:pPr>
                      <w:spacing w:line="216" w:lineRule="auto" w:before="89"/>
                      <w:ind w:left="2271" w:right="47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Apply the scientific approach in developing and upgrading the characteristics of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Iraqi industrial rocks and mineral ores so as to match the requirements of mining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industry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mineral</w:t>
                    </w:r>
                    <w:r>
                      <w:rPr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resources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usage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industrial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fields.</w:t>
                    </w:r>
                  </w:p>
                  <w:p>
                    <w:pPr>
                      <w:spacing w:line="240" w:lineRule="auto" w:before="5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16" w:lineRule="auto" w:before="0"/>
                      <w:ind w:left="2271" w:right="47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Support the regions and the governorates not incorporated into a region to have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better understanding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1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their</w:t>
                    </w:r>
                    <w:r>
                      <w:rPr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mineral</w:t>
                    </w:r>
                    <w:r>
                      <w:rPr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resources</w:t>
                    </w:r>
                    <w:r>
                      <w:rPr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industrial</w:t>
                    </w:r>
                    <w:r>
                      <w:rPr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rocks.</w:t>
                    </w:r>
                  </w:p>
                  <w:p>
                    <w:pPr>
                      <w:spacing w:line="240" w:lineRule="auto" w:before="9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16" w:lineRule="auto" w:before="0"/>
                      <w:ind w:left="2276" w:right="51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Carry out projects in its field of specialization outside Iraq under contract with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 beneficiary or serve the international cooperation programs approved by the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Federal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Government</w:t>
                    </w:r>
                    <w:r>
                      <w:rPr>
                        <w:i/>
                        <w:spacing w:val="-15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with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other</w:t>
                    </w:r>
                    <w:r>
                      <w:rPr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countries.</w:t>
                    </w:r>
                  </w:p>
                  <w:p>
                    <w:pPr>
                      <w:spacing w:line="240" w:lineRule="auto" w:before="7"/>
                      <w:rPr>
                        <w:i/>
                        <w:sz w:val="16"/>
                      </w:rPr>
                    </w:pPr>
                  </w:p>
                  <w:p>
                    <w:pPr>
                      <w:spacing w:line="216" w:lineRule="auto" w:before="1"/>
                      <w:ind w:left="2271" w:right="48" w:firstLine="0"/>
                      <w:jc w:val="both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Adhere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to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comprehensive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quality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management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requirements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work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continuously on developing work procedures to keep pace with the international</w:t>
                    </w:r>
                    <w:r>
                      <w:rPr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developments</w:t>
                    </w:r>
                    <w:r>
                      <w:rPr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the</w:t>
                    </w:r>
                    <w:r>
                      <w:rPr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field</w:t>
                    </w:r>
                    <w:r>
                      <w:rPr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specialization.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b/>
          <w:sz w:val="25"/>
        </w:rPr>
      </w:pPr>
    </w:p>
    <w:p>
      <w:pPr>
        <w:pStyle w:val="Heading4"/>
        <w:spacing w:before="1"/>
        <w:jc w:val="left"/>
      </w:pPr>
      <w:r>
        <w:rPr>
          <w:color w:val="006FC0"/>
        </w:rPr>
        <w:t>Studies</w:t>
      </w:r>
    </w:p>
    <w:p>
      <w:pPr>
        <w:pStyle w:val="BodyText"/>
        <w:spacing w:before="171"/>
        <w:ind w:left="560"/>
      </w:pPr>
      <w:r>
        <w:rPr/>
        <w:t>Since</w:t>
      </w:r>
      <w:r>
        <w:rPr>
          <w:spacing w:val="-4"/>
        </w:rPr>
        <w:t> </w:t>
      </w:r>
      <w:r>
        <w:rPr/>
        <w:t>its</w:t>
      </w:r>
      <w:r>
        <w:rPr>
          <w:spacing w:val="-2"/>
        </w:rPr>
        <w:t> </w:t>
      </w:r>
      <w:r>
        <w:rPr/>
        <w:t>foundation,</w:t>
      </w:r>
      <w:r>
        <w:rPr>
          <w:spacing w:val="-3"/>
        </w:rPr>
        <w:t> </w:t>
      </w:r>
      <w:r>
        <w:rPr/>
        <w:t>GEOSURV</w:t>
      </w:r>
      <w:r>
        <w:rPr>
          <w:spacing w:val="-7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studies: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88" w:lineRule="auto" w:before="173" w:after="0"/>
        <w:ind w:left="1281" w:right="1042" w:hanging="361"/>
        <w:jc w:val="left"/>
        <w:rPr>
          <w:rFonts w:ascii="Wingdings" w:hAnsi="Wingdings"/>
          <w:sz w:val="22"/>
        </w:rPr>
      </w:pPr>
      <w:r>
        <w:rPr>
          <w:sz w:val="22"/>
        </w:rPr>
        <w:t>Consultation</w:t>
      </w:r>
      <w:r>
        <w:rPr>
          <w:spacing w:val="21"/>
          <w:sz w:val="22"/>
        </w:rPr>
        <w:t> </w:t>
      </w:r>
      <w:r>
        <w:rPr>
          <w:sz w:val="22"/>
        </w:rPr>
        <w:t>studies</w:t>
      </w:r>
      <w:r>
        <w:rPr>
          <w:spacing w:val="23"/>
          <w:sz w:val="22"/>
        </w:rPr>
        <w:t> </w:t>
      </w:r>
      <w:r>
        <w:rPr>
          <w:sz w:val="22"/>
        </w:rPr>
        <w:t>to</w:t>
      </w:r>
      <w:r>
        <w:rPr>
          <w:spacing w:val="23"/>
          <w:sz w:val="22"/>
        </w:rPr>
        <w:t> </w:t>
      </w:r>
      <w:r>
        <w:rPr>
          <w:sz w:val="22"/>
        </w:rPr>
        <w:t>select</w:t>
      </w:r>
      <w:r>
        <w:rPr>
          <w:spacing w:val="20"/>
          <w:sz w:val="22"/>
        </w:rPr>
        <w:t> </w:t>
      </w:r>
      <w:r>
        <w:rPr>
          <w:sz w:val="22"/>
        </w:rPr>
        <w:t>some</w:t>
      </w:r>
      <w:r>
        <w:rPr>
          <w:spacing w:val="22"/>
          <w:sz w:val="22"/>
        </w:rPr>
        <w:t> </w:t>
      </w:r>
      <w:r>
        <w:rPr>
          <w:sz w:val="22"/>
        </w:rPr>
        <w:t>sites</w:t>
      </w:r>
      <w:r>
        <w:rPr>
          <w:spacing w:val="22"/>
          <w:sz w:val="22"/>
        </w:rPr>
        <w:t> </w:t>
      </w:r>
      <w:r>
        <w:rPr>
          <w:sz w:val="22"/>
        </w:rPr>
        <w:t>for</w:t>
      </w:r>
      <w:r>
        <w:rPr>
          <w:spacing w:val="23"/>
          <w:sz w:val="22"/>
        </w:rPr>
        <w:t> </w:t>
      </w:r>
      <w:r>
        <w:rPr>
          <w:sz w:val="22"/>
        </w:rPr>
        <w:t>tunnels,</w:t>
      </w:r>
      <w:r>
        <w:rPr>
          <w:spacing w:val="22"/>
          <w:sz w:val="22"/>
        </w:rPr>
        <w:t> </w:t>
      </w:r>
      <w:r>
        <w:rPr>
          <w:sz w:val="22"/>
        </w:rPr>
        <w:t>dams,</w:t>
      </w:r>
      <w:r>
        <w:rPr>
          <w:spacing w:val="22"/>
          <w:sz w:val="22"/>
        </w:rPr>
        <w:t> </w:t>
      </w:r>
      <w:r>
        <w:rPr>
          <w:sz w:val="22"/>
        </w:rPr>
        <w:t>reservoirs</w:t>
      </w:r>
      <w:r>
        <w:rPr>
          <w:spacing w:val="24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power</w:t>
      </w:r>
      <w:r>
        <w:rPr>
          <w:spacing w:val="-63"/>
          <w:sz w:val="22"/>
        </w:rPr>
        <w:t> </w:t>
      </w:r>
      <w:r>
        <w:rPr>
          <w:sz w:val="22"/>
        </w:rPr>
        <w:t>stations;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1" w:right="0" w:hanging="361"/>
        <w:jc w:val="left"/>
        <w:rPr>
          <w:rFonts w:ascii="Wingdings" w:hAnsi="Wingdings"/>
          <w:sz w:val="22"/>
        </w:rPr>
      </w:pPr>
      <w:r>
        <w:rPr>
          <w:sz w:val="22"/>
        </w:rPr>
        <w:t>Choosing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location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nuclear</w:t>
      </w:r>
      <w:r>
        <w:rPr>
          <w:spacing w:val="-6"/>
          <w:sz w:val="22"/>
        </w:rPr>
        <w:t> </w:t>
      </w:r>
      <w:r>
        <w:rPr>
          <w:sz w:val="22"/>
        </w:rPr>
        <w:t>power</w:t>
      </w:r>
      <w:r>
        <w:rPr>
          <w:spacing w:val="-6"/>
          <w:sz w:val="22"/>
        </w:rPr>
        <w:t> </w:t>
      </w:r>
      <w:r>
        <w:rPr>
          <w:sz w:val="22"/>
        </w:rPr>
        <w:t>station;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47" w:after="0"/>
        <w:ind w:left="1281" w:right="0" w:hanging="361"/>
        <w:jc w:val="left"/>
        <w:rPr>
          <w:rFonts w:ascii="Wingdings" w:hAnsi="Wingdings"/>
          <w:sz w:val="22"/>
        </w:rPr>
      </w:pPr>
      <w:r>
        <w:rPr>
          <w:sz w:val="22"/>
        </w:rPr>
        <w:t>Study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soil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foundations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civil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industrial</w:t>
      </w:r>
      <w:r>
        <w:rPr>
          <w:spacing w:val="-6"/>
          <w:sz w:val="22"/>
        </w:rPr>
        <w:t> </w:t>
      </w:r>
      <w:r>
        <w:rPr>
          <w:sz w:val="22"/>
        </w:rPr>
        <w:t>facilities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irrigation</w:t>
      </w:r>
      <w:r>
        <w:rPr>
          <w:spacing w:val="-13"/>
          <w:sz w:val="22"/>
        </w:rPr>
        <w:t> </w:t>
      </w:r>
      <w:r>
        <w:rPr>
          <w:sz w:val="22"/>
        </w:rPr>
        <w:t>projects;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88" w:lineRule="auto" w:before="52" w:after="0"/>
        <w:ind w:left="1281" w:right="1041" w:hanging="361"/>
        <w:jc w:val="left"/>
        <w:rPr>
          <w:rFonts w:ascii="Wingdings" w:hAnsi="Wingdings"/>
          <w:sz w:val="22"/>
        </w:rPr>
      </w:pPr>
      <w:r>
        <w:rPr>
          <w:sz w:val="22"/>
        </w:rPr>
        <w:t>Study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cavitations,</w:t>
      </w:r>
      <w:r>
        <w:rPr>
          <w:spacing w:val="65"/>
          <w:sz w:val="22"/>
        </w:rPr>
        <w:t> </w:t>
      </w:r>
      <w:r>
        <w:rPr>
          <w:sz w:val="22"/>
        </w:rPr>
        <w:t>subsidence,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subsidence</w:t>
      </w:r>
      <w:r>
        <w:rPr>
          <w:spacing w:val="4"/>
          <w:sz w:val="22"/>
        </w:rPr>
        <w:t> </w:t>
      </w:r>
      <w:r>
        <w:rPr>
          <w:sz w:val="22"/>
        </w:rPr>
        <w:t>areas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industrial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6"/>
          <w:sz w:val="22"/>
        </w:rPr>
        <w:t> </w:t>
      </w:r>
      <w:r>
        <w:rPr>
          <w:sz w:val="22"/>
        </w:rPr>
        <w:t>civil</w:t>
      </w:r>
      <w:r>
        <w:rPr>
          <w:spacing w:val="-64"/>
          <w:sz w:val="22"/>
        </w:rPr>
        <w:t> </w:t>
      </w:r>
      <w:r>
        <w:rPr>
          <w:sz w:val="22"/>
        </w:rPr>
        <w:t>facilities;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1" w:right="0" w:hanging="361"/>
        <w:jc w:val="left"/>
        <w:rPr>
          <w:rFonts w:ascii="Wingdings" w:hAnsi="Wingdings"/>
          <w:sz w:val="22"/>
        </w:rPr>
      </w:pPr>
      <w:r>
        <w:rPr>
          <w:sz w:val="22"/>
        </w:rPr>
        <w:t>Selection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sites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sanitary</w:t>
      </w:r>
      <w:r>
        <w:rPr>
          <w:spacing w:val="1"/>
          <w:sz w:val="22"/>
        </w:rPr>
        <w:t> </w:t>
      </w:r>
      <w:r>
        <w:rPr>
          <w:sz w:val="22"/>
        </w:rPr>
        <w:t>landfilling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industrial</w:t>
      </w:r>
      <w:r>
        <w:rPr>
          <w:spacing w:val="1"/>
          <w:sz w:val="22"/>
        </w:rPr>
        <w:t> </w:t>
      </w:r>
      <w:r>
        <w:rPr>
          <w:sz w:val="22"/>
        </w:rPr>
        <w:t>waste;</w:t>
      </w:r>
    </w:p>
    <w:p>
      <w:pPr>
        <w:pStyle w:val="ListParagraph"/>
        <w:numPr>
          <w:ilvl w:val="1"/>
          <w:numId w:val="83"/>
        </w:numPr>
        <w:tabs>
          <w:tab w:pos="1280" w:val="left" w:leader="none"/>
          <w:tab w:pos="1281" w:val="left" w:leader="none"/>
        </w:tabs>
        <w:spacing w:line="240" w:lineRule="auto" w:before="52" w:after="0"/>
        <w:ind w:left="1281" w:right="0" w:hanging="361"/>
        <w:jc w:val="left"/>
        <w:rPr>
          <w:rFonts w:ascii="Wingdings" w:hAnsi="Wingdings"/>
          <w:sz w:val="22"/>
        </w:rPr>
      </w:pPr>
      <w:r>
        <w:rPr>
          <w:sz w:val="22"/>
        </w:rPr>
        <w:t>Study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buried archaeological</w:t>
      </w:r>
      <w:r>
        <w:rPr>
          <w:spacing w:val="-3"/>
          <w:sz w:val="22"/>
        </w:rPr>
        <w:t> </w:t>
      </w:r>
      <w:r>
        <w:rPr>
          <w:sz w:val="22"/>
        </w:rPr>
        <w:t>sites.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headerReference w:type="default" r:id="rId315"/>
          <w:footerReference w:type="default" r:id="rId316"/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006FC0"/>
        </w:rPr>
        <w:t>Organisational</w:t>
      </w:r>
      <w:r>
        <w:rPr>
          <w:color w:val="006FC0"/>
          <w:spacing w:val="-5"/>
        </w:rPr>
        <w:t> </w:t>
      </w:r>
      <w:r>
        <w:rPr>
          <w:color w:val="006FC0"/>
        </w:rPr>
        <w:t>structure</w:t>
      </w:r>
    </w:p>
    <w:p>
      <w:pPr>
        <w:pStyle w:val="BodyText"/>
        <w:spacing w:line="288" w:lineRule="auto" w:before="172"/>
        <w:ind w:left="560" w:right="1027"/>
        <w:jc w:val="both"/>
      </w:pPr>
      <w:r>
        <w:rPr/>
        <w:t>The organisational structure of the companies is not publicly available. However, the</w:t>
      </w:r>
      <w:r>
        <w:rPr>
          <w:spacing w:val="1"/>
        </w:rPr>
        <w:t> </w:t>
      </w:r>
      <w:r>
        <w:rPr/>
        <w:t>responsibilities of each department of the company are described under 'Our departments'</w:t>
      </w:r>
      <w:r>
        <w:rPr>
          <w:spacing w:val="1"/>
        </w:rPr>
        <w:t> </w:t>
      </w:r>
      <w:r>
        <w:rPr/>
        <w:t>field</w:t>
      </w:r>
      <w:r>
        <w:rPr>
          <w:spacing w:val="-3"/>
        </w:rPr>
        <w:t> </w:t>
      </w:r>
      <w:r>
        <w:rPr/>
        <w:t>of the company's</w:t>
      </w:r>
      <w:r>
        <w:rPr>
          <w:spacing w:val="-3"/>
        </w:rPr>
        <w:t> </w:t>
      </w:r>
      <w:r>
        <w:rPr/>
        <w:t>website.</w:t>
      </w:r>
    </w:p>
    <w:p>
      <w:pPr>
        <w:pStyle w:val="Heading4"/>
        <w:spacing w:before="122"/>
      </w:pPr>
      <w:r>
        <w:rPr>
          <w:color w:val="006FC0"/>
        </w:rPr>
        <w:t>Financial</w:t>
      </w:r>
      <w:r>
        <w:rPr>
          <w:color w:val="006FC0"/>
          <w:spacing w:val="-1"/>
        </w:rPr>
        <w:t> </w:t>
      </w:r>
      <w:r>
        <w:rPr>
          <w:color w:val="006FC0"/>
        </w:rPr>
        <w:t>information</w:t>
      </w:r>
    </w:p>
    <w:p>
      <w:pPr>
        <w:pStyle w:val="BodyText"/>
        <w:spacing w:line="288" w:lineRule="auto" w:before="167"/>
        <w:ind w:left="560" w:right="1040"/>
        <w:jc w:val="both"/>
      </w:pPr>
      <w:r>
        <w:rPr/>
        <w:t>Financial statements are not published on the company website. We requested a copy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audited financial</w:t>
      </w:r>
      <w:r>
        <w:rPr>
          <w:spacing w:val="-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receive them.</w:t>
      </w:r>
    </w:p>
    <w:p>
      <w:pPr>
        <w:pStyle w:val="BodyText"/>
        <w:spacing w:before="122"/>
        <w:ind w:left="560"/>
        <w:jc w:val="both"/>
      </w:pP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information,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visit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website</w:t>
      </w:r>
      <w:r>
        <w:rPr>
          <w:spacing w:val="-1"/>
        </w:rPr>
        <w:t> </w:t>
      </w:r>
      <w:hyperlink r:id="rId319">
        <w:r>
          <w:rPr>
            <w:color w:val="EC1A3A"/>
            <w:u w:val="single" w:color="EC1A3A"/>
          </w:rPr>
          <w:t>here</w:t>
        </w:r>
        <w:r>
          <w:rPr>
            <w:color w:val="EC1A3A"/>
            <w:spacing w:val="-6"/>
          </w:rPr>
          <w:t> </w:t>
        </w:r>
      </w:hyperlink>
      <w:r>
        <w:rPr/>
        <w:t>or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3"/>
        </w:rPr>
        <w:t> </w:t>
      </w:r>
      <w:hyperlink r:id="rId320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173" w:after="0"/>
        <w:ind w:left="1137" w:right="0" w:hanging="577"/>
        <w:jc w:val="left"/>
      </w:pPr>
      <w:bookmarkStart w:name="_bookmark136" w:id="169"/>
      <w:bookmarkEnd w:id="169"/>
      <w:r>
        <w:rPr>
          <w:b w:val="0"/>
        </w:rPr>
      </w:r>
      <w:bookmarkStart w:name="_bookmark136" w:id="170"/>
      <w:bookmarkEnd w:id="170"/>
      <w:r>
        <w:rPr>
          <w:color w:val="78685F"/>
        </w:rPr>
        <w:t>EXPLO</w:t>
      </w:r>
      <w:r>
        <w:rPr>
          <w:color w:val="78685F"/>
        </w:rPr>
        <w:t>RATION</w:t>
      </w:r>
      <w:r>
        <w:rPr>
          <w:color w:val="78685F"/>
          <w:spacing w:val="-3"/>
        </w:rPr>
        <w:t> </w:t>
      </w:r>
      <w:r>
        <w:rPr>
          <w:color w:val="78685F"/>
        </w:rPr>
        <w:t>(EITI</w:t>
      </w:r>
      <w:r>
        <w:rPr>
          <w:color w:val="78685F"/>
          <w:spacing w:val="-8"/>
        </w:rPr>
        <w:t> </w:t>
      </w:r>
      <w:r>
        <w:rPr>
          <w:color w:val="78685F"/>
        </w:rPr>
        <w:t>REQUIREMENT</w:t>
      </w:r>
      <w:r>
        <w:rPr>
          <w:color w:val="78685F"/>
          <w:spacing w:val="-5"/>
        </w:rPr>
        <w:t> </w:t>
      </w:r>
      <w:r>
        <w:rPr>
          <w:color w:val="78685F"/>
        </w:rPr>
        <w:t>3.1)</w:t>
      </w:r>
    </w:p>
    <w:p>
      <w:pPr>
        <w:pStyle w:val="BodyText"/>
        <w:spacing w:line="288" w:lineRule="auto" w:before="120"/>
        <w:ind w:left="560" w:right="1037"/>
        <w:jc w:val="both"/>
      </w:pPr>
      <w:r>
        <w:rPr/>
        <w:t>EITI</w:t>
      </w:r>
      <w:r>
        <w:rPr>
          <w:spacing w:val="-11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3.1</w:t>
      </w:r>
      <w:r>
        <w:rPr>
          <w:spacing w:val="-7"/>
        </w:rPr>
        <w:t> </w:t>
      </w:r>
      <w:r>
        <w:rPr/>
        <w:t>states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implementing</w:t>
      </w:r>
      <w:r>
        <w:rPr>
          <w:spacing w:val="-7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disclose</w:t>
      </w:r>
      <w:r>
        <w:rPr>
          <w:spacing w:val="-7"/>
        </w:rPr>
        <w:t> </w:t>
      </w:r>
      <w:r>
        <w:rPr/>
        <w:t>an</w:t>
      </w:r>
      <w:r>
        <w:rPr>
          <w:spacing w:val="-12"/>
        </w:rPr>
        <w:t> </w:t>
      </w:r>
      <w:r>
        <w:rPr/>
        <w:t>overview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industries,</w:t>
      </w:r>
      <w:r>
        <w:rPr>
          <w:spacing w:val="2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any</w:t>
      </w:r>
      <w:r>
        <w:rPr>
          <w:spacing w:val="-4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activities.</w:t>
      </w: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199" w:after="0"/>
        <w:ind w:left="1367" w:right="0" w:hanging="808"/>
        <w:jc w:val="left"/>
      </w:pPr>
      <w:bookmarkStart w:name="_bookmark137" w:id="171"/>
      <w:bookmarkEnd w:id="171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Heading4"/>
        <w:spacing w:before="279"/>
      </w:pPr>
      <w:r>
        <w:rPr>
          <w:color w:val="FF0000"/>
        </w:rPr>
        <w:t>SOE-managed</w:t>
      </w:r>
      <w:r>
        <w:rPr>
          <w:color w:val="FF0000"/>
          <w:spacing w:val="-5"/>
        </w:rPr>
        <w:t> </w:t>
      </w:r>
      <w:r>
        <w:rPr>
          <w:color w:val="FF0000"/>
        </w:rPr>
        <w:t>oil</w:t>
      </w:r>
      <w:r>
        <w:rPr>
          <w:color w:val="FF0000"/>
          <w:spacing w:val="-3"/>
        </w:rPr>
        <w:t> </w:t>
      </w:r>
      <w:r>
        <w:rPr>
          <w:color w:val="FF0000"/>
        </w:rPr>
        <w:t>&amp;</w:t>
      </w:r>
      <w:r>
        <w:rPr>
          <w:color w:val="FF0000"/>
          <w:spacing w:val="1"/>
        </w:rPr>
        <w:t> </w:t>
      </w:r>
      <w:r>
        <w:rPr>
          <w:color w:val="FF0000"/>
        </w:rPr>
        <w:t>gas fields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90" w:lineRule="auto"/>
        <w:ind w:left="560" w:right="1029"/>
        <w:jc w:val="both"/>
      </w:pPr>
      <w:r>
        <w:rPr/>
        <w:t>Despite the oil &amp; gas fields that were awarded to the several IOCs operating in Iraq as part</w:t>
      </w:r>
      <w:r>
        <w:rPr>
          <w:spacing w:val="-64"/>
        </w:rPr>
        <w:t> </w:t>
      </w:r>
      <w:r>
        <w:rPr/>
        <w:t>of the licensing rounds concluded since 2008, the country still has numerous oil and gas</w:t>
      </w:r>
      <w:r>
        <w:rPr>
          <w:spacing w:val="1"/>
        </w:rPr>
        <w:t> </w:t>
      </w:r>
      <w:r>
        <w:rPr/>
        <w:t>fields, many of them non-productive, that are fully managed by SOEs in application of the</w:t>
      </w:r>
      <w:r>
        <w:rPr>
          <w:spacing w:val="1"/>
        </w:rPr>
        <w:t> </w:t>
      </w:r>
      <w:r>
        <w:rPr>
          <w:spacing w:val="-1"/>
        </w:rPr>
        <w:t>respective</w:t>
      </w:r>
      <w:r>
        <w:rPr>
          <w:spacing w:val="-14"/>
        </w:rPr>
        <w:t> </w:t>
      </w:r>
      <w:r>
        <w:rPr>
          <w:spacing w:val="-1"/>
        </w:rPr>
        <w:t>ministerial</w:t>
      </w:r>
      <w:r>
        <w:rPr>
          <w:spacing w:val="-12"/>
        </w:rPr>
        <w:t> </w:t>
      </w:r>
      <w:r>
        <w:rPr>
          <w:spacing w:val="-1"/>
        </w:rPr>
        <w:t>decisions.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so-called</w:t>
      </w:r>
      <w:r>
        <w:rPr>
          <w:spacing w:val="-17"/>
        </w:rPr>
        <w:t> </w:t>
      </w:r>
      <w:r>
        <w:rPr>
          <w:spacing w:val="-1"/>
        </w:rPr>
        <w:t>“National</w:t>
      </w:r>
      <w:r>
        <w:rPr>
          <w:spacing w:val="-11"/>
        </w:rPr>
        <w:t> </w:t>
      </w:r>
      <w:r>
        <w:rPr/>
        <w:t>Effort</w:t>
      </w:r>
      <w:r>
        <w:rPr>
          <w:spacing w:val="-14"/>
        </w:rPr>
        <w:t> </w:t>
      </w:r>
      <w:r>
        <w:rPr/>
        <w:t>Production”</w:t>
      </w:r>
      <w:r>
        <w:rPr>
          <w:spacing w:val="-10"/>
        </w:rPr>
        <w:t> </w:t>
      </w:r>
      <w:r>
        <w:rPr/>
        <w:t>oil</w:t>
      </w:r>
      <w:r>
        <w:rPr>
          <w:spacing w:val="-12"/>
        </w:rPr>
        <w:t> </w:t>
      </w:r>
      <w:r>
        <w:rPr/>
        <w:t>and</w:t>
      </w:r>
      <w:r>
        <w:rPr>
          <w:spacing w:val="-16"/>
        </w:rPr>
        <w:t> </w:t>
      </w:r>
      <w:r>
        <w:rPr/>
        <w:t>gas</w:t>
      </w:r>
      <w:r>
        <w:rPr>
          <w:spacing w:val="-11"/>
        </w:rPr>
        <w:t> </w:t>
      </w:r>
      <w:r>
        <w:rPr/>
        <w:t>fields</w:t>
      </w:r>
      <w:r>
        <w:rPr>
          <w:spacing w:val="-64"/>
        </w:rPr>
        <w:t> </w:t>
      </w:r>
      <w:r>
        <w:rPr/>
        <w:t>are</w:t>
      </w:r>
      <w:r>
        <w:rPr>
          <w:spacing w:val="-1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below:</w:t>
      </w:r>
    </w:p>
    <w:p>
      <w:pPr>
        <w:spacing w:before="184"/>
        <w:ind w:left="560" w:right="0" w:firstLine="0"/>
        <w:jc w:val="both"/>
        <w:rPr>
          <w:b/>
          <w:sz w:val="14"/>
        </w:rPr>
      </w:pPr>
      <w:bookmarkStart w:name="_bookmark138" w:id="172"/>
      <w:bookmarkEnd w:id="172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49: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N</w:t>
      </w:r>
      <w:r>
        <w:rPr>
          <w:b/>
          <w:color w:val="585858"/>
          <w:sz w:val="17"/>
        </w:rPr>
        <w:t>ATIONAL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FFORT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P</w:t>
      </w:r>
      <w:r>
        <w:rPr>
          <w:b/>
          <w:color w:val="585858"/>
          <w:sz w:val="17"/>
        </w:rPr>
        <w:t>RODUCTION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AS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FIELDS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MANAGED BY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SOE</w:t>
      </w:r>
      <w:r>
        <w:rPr>
          <w:b/>
          <w:color w:val="585858"/>
          <w:sz w:val="17"/>
        </w:rPr>
        <w:t>S</w:t>
      </w:r>
      <w:r>
        <w:rPr>
          <w:b/>
          <w:color w:val="585858"/>
          <w:position w:val="7"/>
          <w:sz w:val="14"/>
        </w:rPr>
        <w:t>94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032"/>
        <w:gridCol w:w="1838"/>
        <w:gridCol w:w="1369"/>
      </w:tblGrid>
      <w:tr>
        <w:trPr>
          <w:trHeight w:val="277" w:hRule="atLeast"/>
        </w:trPr>
        <w:tc>
          <w:tcPr>
            <w:tcW w:w="1844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1032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2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SOE</w:t>
            </w:r>
          </w:p>
        </w:tc>
        <w:tc>
          <w:tcPr>
            <w:tcW w:w="1838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2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Status</w:t>
            </w:r>
          </w:p>
        </w:tc>
        <w:tc>
          <w:tcPr>
            <w:tcW w:w="1369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64" w:right="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Exploration</w:t>
            </w:r>
          </w:p>
        </w:tc>
      </w:tr>
      <w:tr>
        <w:trPr>
          <w:trHeight w:val="282" w:hRule="atLeast"/>
        </w:trPr>
        <w:tc>
          <w:tcPr>
            <w:tcW w:w="184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Eastern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Baghdad</w:t>
            </w:r>
          </w:p>
        </w:tc>
        <w:tc>
          <w:tcPr>
            <w:tcW w:w="103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9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9"/>
              <w:ind w:left="105"/>
              <w:rPr>
                <w:sz w:val="20"/>
              </w:rPr>
            </w:pPr>
            <w:r>
              <w:rPr>
                <w:sz w:val="20"/>
              </w:rPr>
              <w:t>Nahrawan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9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9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9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Naft Khana*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Jaria Pika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73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Ghazal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Nao Doman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Injana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Dhifriya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74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Marjan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before="19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before="19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before="19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Kifl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West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Kifl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2" w:right="8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Kirkuk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73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Bai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Hassan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Jambour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9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line="231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Safiya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line="231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line="231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1" w:lineRule="exact"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Khabbaz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73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Agil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184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Tikrit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184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Balad</w:t>
            </w:r>
          </w:p>
        </w:tc>
        <w:tc>
          <w:tcPr>
            <w:tcW w:w="103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49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38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274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0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>
      <w:pPr>
        <w:pStyle w:val="BodyText"/>
        <w:spacing w:before="7"/>
        <w:rPr>
          <w:b/>
          <w:sz w:val="27"/>
        </w:rPr>
      </w:pPr>
      <w:r>
        <w:rPr/>
        <w:pict>
          <v:rect style="position:absolute;margin-left:72.024002pt;margin-top:18.000031pt;width:144.050pt;height:.71997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i/>
          <w:sz w:val="16"/>
        </w:rPr>
      </w:pPr>
      <w:r>
        <w:rPr>
          <w:sz w:val="16"/>
          <w:vertAlign w:val="superscript"/>
        </w:rPr>
        <w:t>94</w:t>
      </w:r>
      <w:r>
        <w:rPr>
          <w:spacing w:val="-5"/>
          <w:sz w:val="16"/>
          <w:vertAlign w:val="baseline"/>
        </w:rPr>
        <w:t> </w:t>
      </w:r>
      <w:hyperlink r:id="rId321">
        <w:r>
          <w:rPr>
            <w:i/>
            <w:color w:val="EC1A3A"/>
            <w:sz w:val="16"/>
            <w:vertAlign w:val="baseline"/>
          </w:rPr>
          <w:t>IEITI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- Iraqi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Extractive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Industries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Transparency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Initiative</w:t>
        </w:r>
      </w:hyperlink>
    </w:p>
    <w:p>
      <w:pPr>
        <w:pStyle w:val="BodyText"/>
        <w:spacing w:line="20" w:lineRule="exact"/>
        <w:ind w:left="714"/>
        <w:rPr>
          <w:sz w:val="2"/>
        </w:rPr>
      </w:pPr>
      <w:r>
        <w:rPr>
          <w:sz w:val="2"/>
        </w:rPr>
        <w:pict>
          <v:group style="width:203.15pt;height:.5pt;mso-position-horizontal-relative:char;mso-position-vertical-relative:line" coordorigin="0,0" coordsize="4063,10">
            <v:rect style="position:absolute;left:0;top:0;width:4063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317"/>
          <w:footerReference w:type="default" r:id="rId318"/>
          <w:pgSz w:w="11910" w:h="16840"/>
          <w:pgMar w:header="839" w:footer="1212" w:top="1320" w:bottom="1400" w:left="880" w:right="400"/>
          <w:pgNumType w:start="1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906"/>
        <w:gridCol w:w="1893"/>
        <w:gridCol w:w="1369"/>
      </w:tblGrid>
      <w:tr>
        <w:trPr>
          <w:trHeight w:val="277" w:hRule="atLeast"/>
        </w:trPr>
        <w:tc>
          <w:tcPr>
            <w:tcW w:w="1922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906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SOE</w:t>
            </w:r>
          </w:p>
        </w:tc>
        <w:tc>
          <w:tcPr>
            <w:tcW w:w="1893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3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Status</w:t>
            </w:r>
          </w:p>
        </w:tc>
        <w:tc>
          <w:tcPr>
            <w:tcW w:w="1369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64" w:right="8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Exploration</w:t>
            </w:r>
          </w:p>
        </w:tc>
      </w:tr>
      <w:tr>
        <w:trPr>
          <w:trHeight w:val="244" w:hRule="atLeast"/>
        </w:trPr>
        <w:tc>
          <w:tcPr>
            <w:tcW w:w="1922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Ain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Zalah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Batma</w:t>
            </w:r>
          </w:p>
        </w:tc>
        <w:tc>
          <w:tcPr>
            <w:tcW w:w="906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21" w:lineRule="exact"/>
              <w:ind w:left="178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93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21" w:lineRule="exact"/>
              <w:ind w:left="329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21" w:lineRule="exact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192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12"/>
              <w:rPr>
                <w:sz w:val="20"/>
              </w:rPr>
            </w:pPr>
            <w:r>
              <w:rPr>
                <w:sz w:val="20"/>
              </w:rPr>
              <w:t>Hamrin</w:t>
            </w:r>
          </w:p>
        </w:tc>
        <w:tc>
          <w:tcPr>
            <w:tcW w:w="90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78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93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1922" w:type="dxa"/>
          </w:tcPr>
          <w:p>
            <w:pPr>
              <w:pStyle w:val="TableParagraph"/>
              <w:spacing w:line="230" w:lineRule="exact" w:before="18"/>
              <w:ind w:left="112"/>
              <w:rPr>
                <w:sz w:val="20"/>
              </w:rPr>
            </w:pPr>
            <w:r>
              <w:rPr>
                <w:sz w:val="20"/>
              </w:rPr>
              <w:t>Khanuqah</w:t>
            </w:r>
          </w:p>
        </w:tc>
        <w:tc>
          <w:tcPr>
            <w:tcW w:w="906" w:type="dxa"/>
          </w:tcPr>
          <w:p>
            <w:pPr>
              <w:pStyle w:val="TableParagraph"/>
              <w:spacing w:line="230" w:lineRule="exact" w:before="18"/>
              <w:ind w:left="178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93" w:type="dxa"/>
          </w:tcPr>
          <w:p>
            <w:pPr>
              <w:pStyle w:val="TableParagraph"/>
              <w:spacing w:line="230" w:lineRule="exact" w:before="18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30" w:lineRule="exact" w:before="18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9" w:hRule="atLeast"/>
        </w:trPr>
        <w:tc>
          <w:tcPr>
            <w:tcW w:w="1922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112"/>
              <w:rPr>
                <w:sz w:val="20"/>
              </w:rPr>
            </w:pPr>
            <w:r>
              <w:rPr>
                <w:sz w:val="20"/>
              </w:rPr>
              <w:t>Khasib</w:t>
            </w:r>
          </w:p>
        </w:tc>
        <w:tc>
          <w:tcPr>
            <w:tcW w:w="906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178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893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73" w:hRule="atLeast"/>
        </w:trPr>
        <w:tc>
          <w:tcPr>
            <w:tcW w:w="1922" w:type="dxa"/>
          </w:tcPr>
          <w:p>
            <w:pPr>
              <w:pStyle w:val="TableParagraph"/>
              <w:spacing w:before="18"/>
              <w:ind w:left="112"/>
              <w:rPr>
                <w:sz w:val="20"/>
              </w:rPr>
            </w:pPr>
            <w:r>
              <w:rPr>
                <w:sz w:val="20"/>
              </w:rPr>
              <w:t>Amara</w:t>
            </w:r>
          </w:p>
        </w:tc>
        <w:tc>
          <w:tcPr>
            <w:tcW w:w="906" w:type="dxa"/>
          </w:tcPr>
          <w:p>
            <w:pPr>
              <w:pStyle w:val="TableParagraph"/>
              <w:spacing w:before="18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</w:tcPr>
          <w:p>
            <w:pPr>
              <w:pStyle w:val="TableParagraph"/>
              <w:spacing w:before="18"/>
              <w:ind w:left="329"/>
              <w:rPr>
                <w:sz w:val="20"/>
              </w:rPr>
            </w:pPr>
            <w:r>
              <w:rPr>
                <w:sz w:val="20"/>
              </w:rPr>
              <w:t>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before="18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6" w:hRule="atLeast"/>
        </w:trPr>
        <w:tc>
          <w:tcPr>
            <w:tcW w:w="192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12"/>
              <w:rPr>
                <w:sz w:val="20"/>
              </w:rPr>
            </w:pPr>
            <w:r>
              <w:rPr>
                <w:sz w:val="20"/>
              </w:rPr>
              <w:t>Nour</w:t>
            </w:r>
          </w:p>
        </w:tc>
        <w:tc>
          <w:tcPr>
            <w:tcW w:w="90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37" w:hRule="atLeast"/>
        </w:trPr>
        <w:tc>
          <w:tcPr>
            <w:tcW w:w="1922" w:type="dxa"/>
          </w:tcPr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Abu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Amood</w:t>
            </w:r>
          </w:p>
        </w:tc>
        <w:tc>
          <w:tcPr>
            <w:tcW w:w="906" w:type="dxa"/>
          </w:tcPr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</w:tcPr>
          <w:p>
            <w:pPr>
              <w:pStyle w:val="TableParagraph"/>
              <w:spacing w:line="215" w:lineRule="exact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15" w:lineRule="exact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49" w:hRule="atLeast"/>
        </w:trPr>
        <w:tc>
          <w:tcPr>
            <w:tcW w:w="1922" w:type="dxa"/>
            <w:shd w:val="clear" w:color="auto" w:fill="F8A2AE"/>
          </w:tcPr>
          <w:p>
            <w:pPr>
              <w:pStyle w:val="TableParagraph"/>
              <w:spacing w:line="221" w:lineRule="exact" w:before="9"/>
              <w:ind w:left="112"/>
              <w:rPr>
                <w:sz w:val="20"/>
              </w:rPr>
            </w:pPr>
            <w:r>
              <w:rPr>
                <w:sz w:val="20"/>
              </w:rPr>
              <w:t>Kumait</w:t>
            </w:r>
          </w:p>
        </w:tc>
        <w:tc>
          <w:tcPr>
            <w:tcW w:w="906" w:type="dxa"/>
            <w:shd w:val="clear" w:color="auto" w:fill="F8A2AE"/>
          </w:tcPr>
          <w:p>
            <w:pPr>
              <w:pStyle w:val="TableParagraph"/>
              <w:spacing w:line="221" w:lineRule="exact" w:before="9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  <w:shd w:val="clear" w:color="auto" w:fill="F8A2AE"/>
          </w:tcPr>
          <w:p>
            <w:pPr>
              <w:pStyle w:val="TableParagraph"/>
              <w:spacing w:line="221" w:lineRule="exact" w:before="9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21" w:lineRule="exact" w:before="9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59" w:hRule="atLeast"/>
        </w:trPr>
        <w:tc>
          <w:tcPr>
            <w:tcW w:w="1922" w:type="dxa"/>
          </w:tcPr>
          <w:p>
            <w:pPr>
              <w:pStyle w:val="TableParagraph"/>
              <w:spacing w:line="225" w:lineRule="exact" w:before="14"/>
              <w:ind w:left="112"/>
              <w:rPr>
                <w:sz w:val="20"/>
              </w:rPr>
            </w:pPr>
            <w:r>
              <w:rPr>
                <w:sz w:val="20"/>
              </w:rPr>
              <w:t>Dujaila</w:t>
            </w:r>
          </w:p>
        </w:tc>
        <w:tc>
          <w:tcPr>
            <w:tcW w:w="906" w:type="dxa"/>
          </w:tcPr>
          <w:p>
            <w:pPr>
              <w:pStyle w:val="TableParagraph"/>
              <w:spacing w:line="225" w:lineRule="exact" w:before="14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</w:tcPr>
          <w:p>
            <w:pPr>
              <w:pStyle w:val="TableParagraph"/>
              <w:spacing w:line="225" w:lineRule="exact" w:before="14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</w:tcPr>
          <w:p>
            <w:pPr>
              <w:pStyle w:val="TableParagraph"/>
              <w:spacing w:line="225" w:lineRule="exact" w:before="14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67" w:hRule="atLeast"/>
        </w:trPr>
        <w:tc>
          <w:tcPr>
            <w:tcW w:w="192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12"/>
              <w:rPr>
                <w:sz w:val="20"/>
              </w:rPr>
            </w:pPr>
            <w:r>
              <w:rPr>
                <w:sz w:val="20"/>
              </w:rPr>
              <w:t>Rifa'i</w:t>
            </w:r>
          </w:p>
        </w:tc>
        <w:tc>
          <w:tcPr>
            <w:tcW w:w="90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36" w:hRule="atLeast"/>
        </w:trPr>
        <w:tc>
          <w:tcPr>
            <w:tcW w:w="1922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Dima</w:t>
            </w:r>
          </w:p>
        </w:tc>
        <w:tc>
          <w:tcPr>
            <w:tcW w:w="90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89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15" w:lineRule="exact"/>
              <w:ind w:left="329"/>
              <w:rPr>
                <w:sz w:val="20"/>
              </w:rPr>
            </w:pPr>
            <w:r>
              <w:rPr>
                <w:sz w:val="20"/>
              </w:rPr>
              <w:t>Non-productive</w:t>
            </w:r>
          </w:p>
        </w:tc>
        <w:tc>
          <w:tcPr>
            <w:tcW w:w="136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15" w:lineRule="exact"/>
              <w:ind w:left="161" w:right="8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>
      <w:pPr>
        <w:spacing w:line="184" w:lineRule="exact"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NRTC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website</w:t>
      </w:r>
    </w:p>
    <w:p>
      <w:pPr>
        <w:spacing w:before="35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Naft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Khana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field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was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reportedly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awarded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to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Chinese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company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Geo-jade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Petroleum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part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5</w:t>
      </w:r>
      <w:r>
        <w:rPr>
          <w:i/>
          <w:sz w:val="16"/>
          <w:vertAlign w:val="superscript"/>
        </w:rPr>
        <w:t>th</w:t>
      </w:r>
      <w:r>
        <w:rPr>
          <w:i/>
          <w:spacing w:val="-2"/>
          <w:sz w:val="16"/>
          <w:vertAlign w:val="baseline"/>
        </w:rPr>
        <w:t> </w:t>
      </w:r>
      <w:r>
        <w:rPr>
          <w:i/>
          <w:sz w:val="16"/>
          <w:vertAlign w:val="baseline"/>
        </w:rPr>
        <w:t>licensing</w:t>
      </w:r>
      <w:r>
        <w:rPr>
          <w:i/>
          <w:spacing w:val="-2"/>
          <w:sz w:val="16"/>
          <w:vertAlign w:val="baseline"/>
        </w:rPr>
        <w:t> </w:t>
      </w:r>
      <w:r>
        <w:rPr>
          <w:i/>
          <w:sz w:val="16"/>
          <w:vertAlign w:val="baseline"/>
        </w:rPr>
        <w:t>round</w:t>
      </w:r>
    </w:p>
    <w:p>
      <w:pPr>
        <w:pStyle w:val="Heading4"/>
        <w:spacing w:before="161"/>
        <w:jc w:val="left"/>
      </w:pPr>
      <w:r>
        <w:rPr>
          <w:color w:val="EC1A3A"/>
        </w:rPr>
        <w:t>Seismic</w:t>
      </w:r>
      <w:r>
        <w:rPr>
          <w:color w:val="EC1A3A"/>
          <w:spacing w:val="-3"/>
        </w:rPr>
        <w:t> </w:t>
      </w:r>
      <w:r>
        <w:rPr>
          <w:color w:val="EC1A3A"/>
        </w:rPr>
        <w:t>surveys</w:t>
      </w:r>
    </w:p>
    <w:p>
      <w:pPr>
        <w:pStyle w:val="BodyText"/>
        <w:spacing w:before="157"/>
        <w:ind w:left="560"/>
      </w:pPr>
      <w:r>
        <w:rPr/>
        <w:t>The</w:t>
      </w:r>
      <w:r>
        <w:rPr>
          <w:spacing w:val="-2"/>
        </w:rPr>
        <w:t> </w:t>
      </w:r>
      <w:r>
        <w:rPr/>
        <w:t>map</w:t>
      </w:r>
      <w:r>
        <w:rPr>
          <w:spacing w:val="-4"/>
        </w:rPr>
        <w:t> </w:t>
      </w:r>
      <w:r>
        <w:rPr/>
        <w:t>below</w:t>
      </w:r>
      <w:r>
        <w:rPr>
          <w:spacing w:val="-7"/>
        </w:rPr>
        <w:t> </w:t>
      </w:r>
      <w:r>
        <w:rPr/>
        <w:t>shows</w:t>
      </w:r>
      <w:r>
        <w:rPr>
          <w:spacing w:val="1"/>
        </w:rPr>
        <w:t> </w:t>
      </w:r>
      <w:r>
        <w:rPr/>
        <w:t>seismic</w:t>
      </w:r>
      <w:r>
        <w:rPr>
          <w:spacing w:val="-5"/>
        </w:rPr>
        <w:t> </w:t>
      </w:r>
      <w:r>
        <w:rPr/>
        <w:t>surveys</w:t>
      </w:r>
      <w:r>
        <w:rPr>
          <w:spacing w:val="1"/>
        </w:rPr>
        <w:t> </w:t>
      </w:r>
      <w:r>
        <w:rPr/>
        <w:t>for the</w:t>
      </w:r>
      <w:r>
        <w:rPr>
          <w:spacing w:val="-6"/>
        </w:rPr>
        <w:t> </w:t>
      </w:r>
      <w:r>
        <w:rPr/>
        <w:t>period</w:t>
      </w:r>
      <w:r>
        <w:rPr>
          <w:spacing w:val="1"/>
        </w:rPr>
        <w:t> </w:t>
      </w:r>
      <w:r>
        <w:rPr/>
        <w:t>2024-28</w:t>
      </w:r>
    </w:p>
    <w:p>
      <w:pPr>
        <w:spacing w:after="0"/>
        <w:sectPr>
          <w:pgSz w:w="11910" w:h="16840"/>
          <w:pgMar w:header="839" w:footer="1212" w:top="1320" w:bottom="1400" w:left="880" w:right="400"/>
        </w:sectPr>
      </w:pPr>
    </w:p>
    <w:p>
      <w:pPr>
        <w:spacing w:before="111"/>
        <w:ind w:left="560" w:right="0" w:firstLine="0"/>
        <w:jc w:val="left"/>
        <w:rPr>
          <w:b/>
          <w:sz w:val="14"/>
        </w:rPr>
      </w:pPr>
      <w:bookmarkStart w:name="_bookmark139" w:id="173"/>
      <w:bookmarkEnd w:id="173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28:</w:t>
      </w:r>
      <w:r>
        <w:rPr>
          <w:b/>
          <w:color w:val="585858"/>
          <w:spacing w:val="-17"/>
          <w:sz w:val="21"/>
        </w:rPr>
        <w:t> </w:t>
      </w:r>
      <w:r>
        <w:rPr>
          <w:b/>
          <w:color w:val="585858"/>
          <w:spacing w:val="-1"/>
          <w:sz w:val="21"/>
        </w:rPr>
        <w:t>MAP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17"/>
        </w:rPr>
        <w:t>OF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pacing w:val="-1"/>
          <w:sz w:val="21"/>
        </w:rPr>
        <w:t>I</w:t>
      </w:r>
      <w:r>
        <w:rPr>
          <w:b/>
          <w:color w:val="585858"/>
          <w:spacing w:val="-1"/>
          <w:sz w:val="17"/>
        </w:rPr>
        <w:t>RAQ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–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EISMIC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URVEYS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(2024-28)</w:t>
      </w:r>
      <w:r>
        <w:rPr>
          <w:b/>
          <w:color w:val="585858"/>
          <w:position w:val="7"/>
          <w:sz w:val="14"/>
        </w:rPr>
        <w:t>95</w:t>
      </w: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914400</wp:posOffset>
            </wp:positionH>
            <wp:positionV relativeFrom="paragraph">
              <wp:posOffset>126872</wp:posOffset>
            </wp:positionV>
            <wp:extent cx="5316022" cy="7174992"/>
            <wp:effectExtent l="0" t="0" r="0" b="0"/>
            <wp:wrapTopAndBottom/>
            <wp:docPr id="15" name="image146.jpeg" descr="A map of a city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6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022" cy="717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72.024002pt;margin-top:7.922061pt;width:144.050pt;height:.71997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95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Source: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OEC.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</w:pPr>
      <w:r>
        <w:rPr>
          <w:color w:val="EC1A3A"/>
        </w:rPr>
        <w:t>Fifth+</w:t>
      </w:r>
      <w:r>
        <w:rPr>
          <w:color w:val="EC1A3A"/>
          <w:spacing w:val="-2"/>
        </w:rPr>
        <w:t> </w:t>
      </w:r>
      <w:r>
        <w:rPr>
          <w:color w:val="EC1A3A"/>
        </w:rPr>
        <w:t>and</w:t>
      </w:r>
      <w:r>
        <w:rPr>
          <w:color w:val="EC1A3A"/>
          <w:spacing w:val="-1"/>
        </w:rPr>
        <w:t> </w:t>
      </w:r>
      <w:r>
        <w:rPr>
          <w:color w:val="EC1A3A"/>
        </w:rPr>
        <w:t>sixth</w:t>
      </w:r>
      <w:r>
        <w:rPr>
          <w:color w:val="EC1A3A"/>
          <w:spacing w:val="-3"/>
        </w:rPr>
        <w:t> </w:t>
      </w:r>
      <w:r>
        <w:rPr>
          <w:color w:val="EC1A3A"/>
        </w:rPr>
        <w:t>licensing</w:t>
      </w:r>
      <w:r>
        <w:rPr>
          <w:color w:val="EC1A3A"/>
          <w:spacing w:val="-7"/>
        </w:rPr>
        <w:t> </w:t>
      </w:r>
      <w:r>
        <w:rPr>
          <w:color w:val="EC1A3A"/>
        </w:rPr>
        <w:t>rounds</w:t>
      </w:r>
    </w:p>
    <w:p>
      <w:pPr>
        <w:spacing w:line="288" w:lineRule="auto" w:before="157"/>
        <w:ind w:left="560" w:right="1032" w:firstLine="0"/>
        <w:jc w:val="both"/>
        <w:rPr>
          <w:sz w:val="20"/>
        </w:rPr>
      </w:pPr>
      <w:r>
        <w:rPr>
          <w:sz w:val="22"/>
        </w:rPr>
        <w:t>Iraq has announced the fifth+ and sixth licensing rounds in 2023. </w:t>
      </w:r>
      <w:r>
        <w:rPr>
          <w:sz w:val="20"/>
        </w:rPr>
        <w:t>The table below lists out the</w:t>
      </w:r>
      <w:r>
        <w:rPr>
          <w:spacing w:val="-58"/>
          <w:sz w:val="20"/>
        </w:rPr>
        <w:t> </w:t>
      </w:r>
      <w:r>
        <w:rPr>
          <w:sz w:val="20"/>
        </w:rPr>
        <w:t>13 fields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province.</w:t>
      </w:r>
    </w:p>
    <w:p>
      <w:pPr>
        <w:spacing w:before="121"/>
        <w:ind w:left="560" w:right="0" w:firstLine="0"/>
        <w:jc w:val="both"/>
        <w:rPr>
          <w:b/>
          <w:sz w:val="17"/>
        </w:rPr>
      </w:pPr>
      <w:bookmarkStart w:name="_bookmark140" w:id="174"/>
      <w:bookmarkEnd w:id="174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50: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B</w:t>
      </w:r>
      <w:r>
        <w:rPr>
          <w:b/>
          <w:color w:val="585858"/>
          <w:sz w:val="17"/>
        </w:rPr>
        <w:t>LOCKS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B</w:t>
      </w:r>
      <w:r>
        <w:rPr>
          <w:b/>
          <w:color w:val="585858"/>
          <w:sz w:val="17"/>
        </w:rPr>
        <w:t>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P</w:t>
      </w:r>
      <w:r>
        <w:rPr>
          <w:b/>
          <w:color w:val="585858"/>
          <w:sz w:val="17"/>
        </w:rPr>
        <w:t>ROVINCE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"/>
        <w:gridCol w:w="4848"/>
      </w:tblGrid>
      <w:tr>
        <w:trPr>
          <w:trHeight w:val="283" w:hRule="atLeast"/>
        </w:trPr>
        <w:tc>
          <w:tcPr>
            <w:tcW w:w="474" w:type="dxa"/>
            <w:shd w:val="clear" w:color="auto" w:fill="B60D28"/>
          </w:tcPr>
          <w:p>
            <w:pPr>
              <w:pStyle w:val="TableParagraph"/>
              <w:spacing w:before="23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4848" w:type="dxa"/>
            <w:shd w:val="clear" w:color="auto" w:fill="B60D28"/>
          </w:tcPr>
          <w:p>
            <w:pPr>
              <w:pStyle w:val="TableParagraph"/>
              <w:spacing w:before="23"/>
              <w:ind w:left="1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Blocks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\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province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3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Al-Anbar,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Al-Najaf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Karbala</w:t>
            </w:r>
          </w:p>
        </w:tc>
      </w:tr>
      <w:tr>
        <w:trPr>
          <w:trHeight w:val="278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3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Middle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Euphrates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(Kifl,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Kifl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Marjan)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Fields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8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Al-Muthanna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8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8"/>
              <w:ind w:left="109"/>
              <w:rPr>
                <w:sz w:val="20"/>
              </w:rPr>
            </w:pPr>
            <w:r>
              <w:rPr>
                <w:sz w:val="20"/>
              </w:rPr>
              <w:t>Abu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Khaimah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Khaimah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Fields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8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Baghdad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Salahuddin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8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8"/>
              <w:ind w:left="10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Extensions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Baghdad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8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Basra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8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8"/>
              <w:ind w:left="109"/>
              <w:rPr>
                <w:sz w:val="20"/>
              </w:rPr>
            </w:pPr>
            <w:r>
              <w:rPr>
                <w:sz w:val="20"/>
              </w:rPr>
              <w:t>Jabal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</w:tr>
      <w:tr>
        <w:trPr>
          <w:trHeight w:val="283" w:hRule="atLeast"/>
        </w:trPr>
        <w:tc>
          <w:tcPr>
            <w:tcW w:w="474" w:type="dxa"/>
          </w:tcPr>
          <w:p>
            <w:pPr>
              <w:pStyle w:val="TableParagraph"/>
              <w:spacing w:before="23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4848" w:type="dxa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Fao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3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Misan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4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4"/>
              <w:ind w:left="109"/>
              <w:rPr>
                <w:sz w:val="20"/>
              </w:rPr>
            </w:pPr>
            <w:r>
              <w:rPr>
                <w:sz w:val="20"/>
              </w:rPr>
              <w:t>Qalat Saleh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</w:tr>
      <w:tr>
        <w:trPr>
          <w:trHeight w:val="283" w:hRule="atLeast"/>
        </w:trPr>
        <w:tc>
          <w:tcPr>
            <w:tcW w:w="474" w:type="dxa"/>
          </w:tcPr>
          <w:p>
            <w:pPr>
              <w:pStyle w:val="TableParagraph"/>
              <w:spacing w:before="23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4848" w:type="dxa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Dima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3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Misan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Wasit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3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Shihabi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3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Ninawa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3"/>
              <w:ind w:right="1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Sasan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</w:tr>
      <w:tr>
        <w:trPr>
          <w:trHeight w:val="283" w:hRule="atLeast"/>
        </w:trPr>
        <w:tc>
          <w:tcPr>
            <w:tcW w:w="474" w:type="dxa"/>
          </w:tcPr>
          <w:p>
            <w:pPr>
              <w:pStyle w:val="TableParagraph"/>
              <w:spacing w:before="24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48" w:type="dxa"/>
          </w:tcPr>
          <w:p>
            <w:pPr>
              <w:pStyle w:val="TableParagraph"/>
              <w:spacing w:before="24"/>
              <w:ind w:left="109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3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Salahuddin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3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Pulkhana Field</w:t>
            </w:r>
          </w:p>
        </w:tc>
      </w:tr>
      <w:tr>
        <w:trPr>
          <w:trHeight w:val="283" w:hRule="atLeast"/>
        </w:trPr>
        <w:tc>
          <w:tcPr>
            <w:tcW w:w="5322" w:type="dxa"/>
            <w:gridSpan w:val="2"/>
            <w:shd w:val="clear" w:color="auto" w:fill="BEBEBE"/>
          </w:tcPr>
          <w:p>
            <w:pPr>
              <w:pStyle w:val="TableParagraph"/>
              <w:spacing w:before="23"/>
              <w:ind w:left="583"/>
              <w:rPr>
                <w:b/>
                <w:sz w:val="20"/>
              </w:rPr>
            </w:pPr>
            <w:r>
              <w:rPr>
                <w:b/>
                <w:sz w:val="20"/>
              </w:rPr>
              <w:t>Wasit</w:t>
            </w:r>
          </w:p>
        </w:tc>
      </w:tr>
      <w:tr>
        <w:trPr>
          <w:trHeight w:val="283" w:hRule="atLeast"/>
        </w:trPr>
        <w:tc>
          <w:tcPr>
            <w:tcW w:w="474" w:type="dxa"/>
            <w:shd w:val="clear" w:color="auto" w:fill="F7A2AF"/>
          </w:tcPr>
          <w:p>
            <w:pPr>
              <w:pStyle w:val="TableParagraph"/>
              <w:spacing w:before="23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48" w:type="dxa"/>
            <w:shd w:val="clear" w:color="auto" w:fill="F7A2AF"/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Zurbatia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</w:tr>
      <w:tr>
        <w:trPr>
          <w:trHeight w:val="282" w:hRule="atLeast"/>
        </w:trPr>
        <w:tc>
          <w:tcPr>
            <w:tcW w:w="47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848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9"/>
              <w:rPr>
                <w:sz w:val="20"/>
              </w:rPr>
            </w:pPr>
            <w:r>
              <w:rPr>
                <w:sz w:val="20"/>
              </w:rPr>
              <w:t>Dhafriya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</w:tr>
    </w:tbl>
    <w:p>
      <w:pPr>
        <w:pStyle w:val="BodyText"/>
        <w:spacing w:line="288" w:lineRule="auto" w:before="120"/>
        <w:ind w:left="560" w:right="1032"/>
        <w:jc w:val="both"/>
      </w:pPr>
      <w:r>
        <w:rPr/>
        <w:t>The map below was annexed to the fifth+ and sixth licensing rounds which included 13 oil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gas fields and</w:t>
      </w:r>
      <w:r>
        <w:rPr>
          <w:spacing w:val="-5"/>
        </w:rPr>
        <w:t> </w:t>
      </w:r>
      <w:r>
        <w:rPr/>
        <w:t>sites.</w:t>
      </w:r>
      <w:r>
        <w:rPr>
          <w:spacing w:val="-1"/>
        </w:rPr>
        <w:t> </w:t>
      </w:r>
      <w:r>
        <w:rPr/>
        <w:t>Nine</w:t>
      </w:r>
      <w:r>
        <w:rPr>
          <w:spacing w:val="-2"/>
        </w:rPr>
        <w:t> </w:t>
      </w:r>
      <w:r>
        <w:rPr/>
        <w:t>(9)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these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rounds’ annex,</w:t>
      </w:r>
      <w:r>
        <w:rPr>
          <w:spacing w:val="-3"/>
        </w:rPr>
        <w:t> </w:t>
      </w:r>
      <w:r>
        <w:rPr/>
        <w:t>as well as four</w:t>
      </w:r>
    </w:p>
    <w:p>
      <w:pPr>
        <w:pStyle w:val="ListParagraph"/>
        <w:numPr>
          <w:ilvl w:val="0"/>
          <w:numId w:val="85"/>
        </w:numPr>
        <w:tabs>
          <w:tab w:pos="906" w:val="left" w:leader="none"/>
        </w:tabs>
        <w:spacing w:line="240" w:lineRule="auto" w:before="1" w:after="0"/>
        <w:ind w:left="905" w:right="0" w:hanging="346"/>
        <w:jc w:val="left"/>
        <w:rPr>
          <w:sz w:val="22"/>
        </w:rPr>
      </w:pPr>
      <w:r>
        <w:rPr>
          <w:sz w:val="22"/>
        </w:rPr>
        <w:t>blocks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exploratory</w:t>
      </w:r>
      <w:r>
        <w:rPr>
          <w:spacing w:val="-2"/>
          <w:sz w:val="22"/>
        </w:rPr>
        <w:t> </w:t>
      </w:r>
      <w:r>
        <w:rPr>
          <w:sz w:val="22"/>
        </w:rPr>
        <w:t>sites that</w:t>
      </w:r>
      <w:r>
        <w:rPr>
          <w:spacing w:val="-4"/>
          <w:sz w:val="22"/>
        </w:rPr>
        <w:t> </w:t>
      </w:r>
      <w:r>
        <w:rPr>
          <w:sz w:val="22"/>
        </w:rPr>
        <w:t>were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referenced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fifth</w:t>
      </w:r>
      <w:r>
        <w:rPr>
          <w:spacing w:val="-3"/>
          <w:sz w:val="22"/>
        </w:rPr>
        <w:t> </w:t>
      </w:r>
      <w:r>
        <w:rPr>
          <w:sz w:val="22"/>
        </w:rPr>
        <w:t>round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2018.</w:t>
      </w:r>
    </w:p>
    <w:p>
      <w:pPr>
        <w:pStyle w:val="BodyText"/>
        <w:spacing w:line="288" w:lineRule="auto" w:before="167"/>
        <w:ind w:left="560" w:right="1032"/>
        <w:jc w:val="both"/>
      </w:pPr>
      <w:r>
        <w:rPr/>
        <w:t>The</w:t>
      </w:r>
      <w:r>
        <w:rPr>
          <w:spacing w:val="-8"/>
        </w:rPr>
        <w:t> </w:t>
      </w:r>
      <w:r>
        <w:rPr/>
        <w:t>deadline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IOCs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8"/>
        </w:rPr>
        <w:t> </w:t>
      </w:r>
      <w:r>
        <w:rPr/>
        <w:t>formal</w:t>
      </w:r>
      <w:r>
        <w:rPr>
          <w:spacing w:val="-9"/>
        </w:rPr>
        <w:t> </w:t>
      </w:r>
      <w:r>
        <w:rPr/>
        <w:t>letters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intent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participation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Iraq’s</w:t>
      </w:r>
      <w:r>
        <w:rPr>
          <w:spacing w:val="-5"/>
        </w:rPr>
        <w:t> </w:t>
      </w:r>
      <w:r>
        <w:rPr/>
        <w:t>fifth+</w:t>
      </w:r>
      <w:r>
        <w:rPr>
          <w:spacing w:val="-7"/>
        </w:rPr>
        <w:t> </w:t>
      </w:r>
      <w:r>
        <w:rPr/>
        <w:t>and</w:t>
      </w:r>
      <w:r>
        <w:rPr>
          <w:spacing w:val="-64"/>
        </w:rPr>
        <w:t> </w:t>
      </w:r>
      <w:r>
        <w:rPr/>
        <w:t>sixth licencing rounds is set for January 2024. These licencing rounds are expected to bring</w:t>
      </w:r>
      <w:r>
        <w:rPr>
          <w:spacing w:val="-64"/>
        </w:rPr>
        <w:t> </w:t>
      </w:r>
      <w:r>
        <w:rPr/>
        <w:t>about a substantial shift in the way investors and the government share profits from oil</w:t>
      </w:r>
      <w:r>
        <w:rPr>
          <w:spacing w:val="1"/>
        </w:rPr>
        <w:t> </w:t>
      </w:r>
      <w:r>
        <w:rPr/>
        <w:t>production. It is expected that these rounds will introduce a profit-sharing arrangement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alleviate</w:t>
      </w:r>
      <w:r>
        <w:rPr>
          <w:spacing w:val="-1"/>
        </w:rPr>
        <w:t> </w:t>
      </w:r>
      <w:r>
        <w:rPr/>
        <w:t>the financial</w:t>
      </w:r>
      <w:r>
        <w:rPr>
          <w:spacing w:val="1"/>
        </w:rPr>
        <w:t> </w:t>
      </w:r>
      <w:r>
        <w:rPr/>
        <w:t>burden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investors.</w:t>
      </w:r>
      <w:r>
        <w:rPr>
          <w:vertAlign w:val="superscript"/>
        </w:rPr>
        <w:t>96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72.024002pt;margin-top:12.866944pt;width:144.050pt;height:.71997pt;mso-position-horizontal-relative:page;mso-position-vertical-relative:paragraph;z-index:-15647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1316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96</w:t>
      </w:r>
      <w:r>
        <w:rPr>
          <w:spacing w:val="1"/>
          <w:w w:val="95"/>
          <w:sz w:val="16"/>
          <w:vertAlign w:val="baseline"/>
        </w:rPr>
        <w:t> </w:t>
      </w:r>
      <w:hyperlink r:id="rId323">
        <w:r>
          <w:rPr>
            <w:color w:val="EC1A3A"/>
            <w:w w:val="95"/>
            <w:sz w:val="16"/>
            <w:u w:val="single" w:color="EC1A3A"/>
            <w:vertAlign w:val="baseline"/>
          </w:rPr>
          <w:t>https://www.oilandgasmiddleeast.com/news/adipec-2021/adipec-2023-iraqs-fifth-and-sixth-licencing-rounds-promise-</w:t>
        </w:r>
      </w:hyperlink>
      <w:r>
        <w:rPr>
          <w:color w:val="EC1A3A"/>
          <w:spacing w:val="1"/>
          <w:w w:val="95"/>
          <w:sz w:val="16"/>
          <w:vertAlign w:val="baseline"/>
        </w:rPr>
        <w:t> </w:t>
      </w:r>
      <w:hyperlink r:id="rId323">
        <w:r>
          <w:rPr>
            <w:color w:val="EC1A3A"/>
            <w:sz w:val="16"/>
            <w:u w:val="single" w:color="EC1A3A"/>
            <w:vertAlign w:val="baseline"/>
          </w:rPr>
          <w:t>profit-sharing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1"/>
        <w:ind w:left="560" w:right="0" w:firstLine="0"/>
        <w:jc w:val="left"/>
        <w:rPr>
          <w:b/>
          <w:sz w:val="14"/>
        </w:rPr>
      </w:pPr>
      <w:bookmarkStart w:name="_bookmark141" w:id="175"/>
      <w:bookmarkEnd w:id="175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29:</w:t>
      </w:r>
      <w:r>
        <w:rPr>
          <w:b/>
          <w:color w:val="585858"/>
          <w:spacing w:val="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AP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I</w:t>
      </w:r>
      <w:r>
        <w:rPr>
          <w:b/>
          <w:color w:val="585858"/>
          <w:w w:val="95"/>
          <w:sz w:val="17"/>
        </w:rPr>
        <w:t>RAQ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–</w:t>
      </w:r>
      <w:r>
        <w:rPr>
          <w:b/>
          <w:color w:val="585858"/>
          <w:spacing w:val="12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A</w:t>
      </w:r>
      <w:r>
        <w:rPr>
          <w:b/>
          <w:color w:val="585858"/>
          <w:w w:val="95"/>
          <w:sz w:val="17"/>
        </w:rPr>
        <w:t>PPENDIX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FIFTH</w:t>
      </w:r>
      <w:r>
        <w:rPr>
          <w:b/>
          <w:color w:val="585858"/>
          <w:w w:val="95"/>
          <w:sz w:val="21"/>
        </w:rPr>
        <w:t>+</w:t>
      </w:r>
      <w:r>
        <w:rPr>
          <w:b/>
          <w:color w:val="585858"/>
          <w:spacing w:val="14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SIXTH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LICENSING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ROUNDS</w:t>
      </w:r>
      <w:r>
        <w:rPr>
          <w:b/>
          <w:color w:val="585858"/>
          <w:w w:val="95"/>
          <w:position w:val="7"/>
          <w:sz w:val="14"/>
        </w:rPr>
        <w:t>97</w:t>
      </w:r>
    </w:p>
    <w:p>
      <w:pPr>
        <w:pStyle w:val="BodyText"/>
        <w:spacing w:before="1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976721</wp:posOffset>
            </wp:positionH>
            <wp:positionV relativeFrom="paragraph">
              <wp:posOffset>208976</wp:posOffset>
            </wp:positionV>
            <wp:extent cx="5643192" cy="7912608"/>
            <wp:effectExtent l="0" t="0" r="0" b="0"/>
            <wp:wrapTopAndBottom/>
            <wp:docPr id="17" name="image147.jpeg" descr="A map of a country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7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92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2.024002pt;margin-top:653.98999pt;width:144.050pt;height:.71997pt;mso-position-horizontal-relative:page;mso-position-vertical-relative:paragraph;z-index:-15646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560" w:right="0" w:firstLine="0"/>
        <w:jc w:val="left"/>
        <w:rPr>
          <w:rFonts w:ascii="Yu Gothic"/>
          <w:sz w:val="20"/>
        </w:rPr>
      </w:pPr>
      <w:r>
        <w:rPr>
          <w:position w:val="6"/>
          <w:sz w:val="10"/>
        </w:rPr>
        <w:t>97</w:t>
      </w:r>
      <w:r>
        <w:rPr>
          <w:spacing w:val="14"/>
          <w:position w:val="6"/>
          <w:sz w:val="10"/>
        </w:rPr>
        <w:t> </w:t>
      </w:r>
      <w:r>
        <w:rPr>
          <w:sz w:val="16"/>
        </w:rPr>
        <w:t>Source:</w:t>
      </w:r>
      <w:r>
        <w:rPr>
          <w:spacing w:val="1"/>
          <w:sz w:val="16"/>
        </w:rPr>
        <w:t> </w:t>
      </w:r>
      <w:r>
        <w:rPr>
          <w:sz w:val="16"/>
        </w:rPr>
        <w:t>OEC.</w:t>
      </w:r>
      <w:r>
        <w:rPr>
          <w:rFonts w:ascii="Yu Gothic"/>
          <w:w w:val="100"/>
          <w:sz w:val="20"/>
        </w:rPr>
        <w:t> </w:t>
      </w:r>
    </w:p>
    <w:p>
      <w:pPr>
        <w:spacing w:after="0"/>
        <w:jc w:val="left"/>
        <w:rPr>
          <w:rFonts w:ascii="Yu Gothic"/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15"/>
        <w:jc w:val="left"/>
      </w:pPr>
      <w:r>
        <w:rPr>
          <w:color w:val="EC1A3A"/>
        </w:rPr>
        <w:t>Details</w:t>
      </w:r>
      <w:r>
        <w:rPr>
          <w:color w:val="EC1A3A"/>
          <w:spacing w:val="-1"/>
        </w:rPr>
        <w:t> </w:t>
      </w:r>
      <w:r>
        <w:rPr>
          <w:color w:val="EC1A3A"/>
        </w:rPr>
        <w:t>of</w:t>
      </w:r>
      <w:r>
        <w:rPr>
          <w:color w:val="EC1A3A"/>
          <w:spacing w:val="-1"/>
        </w:rPr>
        <w:t> </w:t>
      </w:r>
      <w:r>
        <w:rPr>
          <w:color w:val="EC1A3A"/>
        </w:rPr>
        <w:t>exploration</w:t>
      </w:r>
      <w:r>
        <w:rPr>
          <w:color w:val="EC1A3A"/>
          <w:spacing w:val="-2"/>
        </w:rPr>
        <w:t> </w:t>
      </w:r>
      <w:r>
        <w:rPr>
          <w:color w:val="EC1A3A"/>
        </w:rPr>
        <w:t>activities</w:t>
      </w:r>
      <w:r>
        <w:rPr>
          <w:color w:val="EC1A3A"/>
          <w:spacing w:val="-5"/>
        </w:rPr>
        <w:t> </w:t>
      </w:r>
      <w:r>
        <w:rPr>
          <w:color w:val="EC1A3A"/>
        </w:rPr>
        <w:t>during</w:t>
      </w:r>
      <w:r>
        <w:rPr>
          <w:color w:val="EC1A3A"/>
          <w:spacing w:val="-2"/>
        </w:rPr>
        <w:t> </w:t>
      </w:r>
      <w:r>
        <w:rPr>
          <w:color w:val="EC1A3A"/>
        </w:rPr>
        <w:t>2021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560"/>
      </w:pPr>
      <w:r>
        <w:rPr/>
        <w:t>We</w:t>
      </w:r>
      <w:r>
        <w:rPr>
          <w:spacing w:val="-2"/>
        </w:rPr>
        <w:t> </w:t>
      </w:r>
      <w:r>
        <w:rPr/>
        <w:t>present</w:t>
      </w:r>
      <w:r>
        <w:rPr>
          <w:spacing w:val="-7"/>
        </w:rPr>
        <w:t> </w:t>
      </w:r>
      <w:r>
        <w:rPr/>
        <w:t>below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OEC achieved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2021:</w:t>
      </w:r>
    </w:p>
    <w:p>
      <w:pPr>
        <w:spacing w:before="168"/>
        <w:ind w:left="560" w:right="0" w:firstLine="0"/>
        <w:jc w:val="left"/>
        <w:rPr>
          <w:b/>
          <w:sz w:val="14"/>
        </w:rPr>
      </w:pPr>
      <w:bookmarkStart w:name="_bookmark142" w:id="176"/>
      <w:bookmarkEnd w:id="176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51: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ETAILS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EXPLORATION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ACTIVITIES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DURING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z w:val="21"/>
        </w:rPr>
        <w:t>2021</w:t>
      </w:r>
      <w:r>
        <w:rPr>
          <w:b/>
          <w:color w:val="585858"/>
          <w:position w:val="7"/>
          <w:sz w:val="14"/>
        </w:rPr>
        <w:t>98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2"/>
        <w:gridCol w:w="2558"/>
        <w:gridCol w:w="1002"/>
        <w:gridCol w:w="1089"/>
        <w:gridCol w:w="1338"/>
      </w:tblGrid>
      <w:tr>
        <w:trPr>
          <w:trHeight w:val="599" w:hRule="atLeast"/>
        </w:trPr>
        <w:tc>
          <w:tcPr>
            <w:tcW w:w="3602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18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Exploration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activity</w:t>
            </w:r>
          </w:p>
        </w:tc>
        <w:tc>
          <w:tcPr>
            <w:tcW w:w="2558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182"/>
              <w:ind w:left="2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Unit</w:t>
            </w:r>
          </w:p>
        </w:tc>
        <w:tc>
          <w:tcPr>
            <w:tcW w:w="1002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18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</w:t>
            </w:r>
          </w:p>
        </w:tc>
        <w:tc>
          <w:tcPr>
            <w:tcW w:w="1089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182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Executed</w:t>
            </w:r>
          </w:p>
        </w:tc>
        <w:tc>
          <w:tcPr>
            <w:tcW w:w="1338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66"/>
              <w:ind w:left="104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Completion</w:t>
            </w:r>
            <w:r>
              <w:rPr>
                <w:b/>
                <w:color w:val="FFFFFF"/>
                <w:spacing w:val="-5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rate</w:t>
            </w:r>
          </w:p>
        </w:tc>
      </w:tr>
      <w:tr>
        <w:trPr>
          <w:trHeight w:val="342" w:hRule="atLeast"/>
        </w:trPr>
        <w:tc>
          <w:tcPr>
            <w:tcW w:w="3602" w:type="dxa"/>
            <w:vMerge w:val="restart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Seismic Field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Surveys</w:t>
            </w:r>
          </w:p>
        </w:tc>
        <w:tc>
          <w:tcPr>
            <w:tcW w:w="2558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1"/>
              <w:ind w:left="268"/>
              <w:rPr>
                <w:sz w:val="20"/>
              </w:rPr>
            </w:pPr>
            <w:r>
              <w:rPr>
                <w:sz w:val="20"/>
              </w:rPr>
              <w:t>Km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002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957</w:t>
            </w:r>
          </w:p>
        </w:tc>
        <w:tc>
          <w:tcPr>
            <w:tcW w:w="1089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909</w:t>
            </w:r>
          </w:p>
        </w:tc>
        <w:tc>
          <w:tcPr>
            <w:tcW w:w="1338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1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90.00%</w:t>
            </w:r>
          </w:p>
        </w:tc>
      </w:tr>
      <w:tr>
        <w:trPr>
          <w:trHeight w:val="314" w:hRule="atLeast"/>
        </w:trPr>
        <w:tc>
          <w:tcPr>
            <w:tcW w:w="3602" w:type="dxa"/>
            <w:vMerge/>
            <w:tcBorders>
              <w:top w:val="nil"/>
            </w:tcBorders>
            <w:shd w:val="clear" w:color="auto" w:fill="F7A2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shd w:val="clear" w:color="auto" w:fill="F7A2AF"/>
          </w:tcPr>
          <w:p>
            <w:pPr>
              <w:pStyle w:val="TableParagraph"/>
              <w:spacing w:before="50"/>
              <w:ind w:left="268"/>
              <w:rPr>
                <w:sz w:val="20"/>
              </w:rPr>
            </w:pPr>
            <w:r>
              <w:rPr>
                <w:sz w:val="20"/>
              </w:rPr>
              <w:t>Km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 Length</w:t>
            </w:r>
          </w:p>
        </w:tc>
        <w:tc>
          <w:tcPr>
            <w:tcW w:w="1002" w:type="dxa"/>
            <w:shd w:val="clear" w:color="auto" w:fill="F7A2AF"/>
          </w:tcPr>
          <w:p>
            <w:pPr>
              <w:pStyle w:val="TableParagraph"/>
              <w:spacing w:before="50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9,154</w:t>
            </w:r>
          </w:p>
        </w:tc>
        <w:tc>
          <w:tcPr>
            <w:tcW w:w="1089" w:type="dxa"/>
            <w:shd w:val="clear" w:color="auto" w:fill="F7A2AF"/>
          </w:tcPr>
          <w:p>
            <w:pPr>
              <w:pStyle w:val="TableParagraph"/>
              <w:spacing w:before="50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7,889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before="5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86.10%</w:t>
            </w:r>
          </w:p>
        </w:tc>
      </w:tr>
      <w:tr>
        <w:trPr>
          <w:trHeight w:val="302" w:hRule="atLeast"/>
        </w:trPr>
        <w:tc>
          <w:tcPr>
            <w:tcW w:w="3602" w:type="dxa"/>
          </w:tcPr>
          <w:p>
            <w:pPr>
              <w:pStyle w:val="TableParagraph"/>
              <w:spacing w:before="33"/>
              <w:ind w:left="105"/>
              <w:rPr>
                <w:sz w:val="20"/>
              </w:rPr>
            </w:pPr>
            <w:r>
              <w:rPr>
                <w:sz w:val="20"/>
              </w:rPr>
              <w:t>2.Geology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Geophysics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Authority</w:t>
            </w:r>
          </w:p>
        </w:tc>
        <w:tc>
          <w:tcPr>
            <w:tcW w:w="2558" w:type="dxa"/>
          </w:tcPr>
          <w:p>
            <w:pPr>
              <w:pStyle w:val="TableParagraph"/>
              <w:spacing w:before="33"/>
              <w:ind w:left="268"/>
              <w:rPr>
                <w:sz w:val="20"/>
              </w:rPr>
            </w:pPr>
            <w:r>
              <w:rPr>
                <w:sz w:val="20"/>
              </w:rPr>
              <w:t>Studies</w:t>
            </w:r>
          </w:p>
        </w:tc>
        <w:tc>
          <w:tcPr>
            <w:tcW w:w="1002" w:type="dxa"/>
          </w:tcPr>
          <w:p>
            <w:pPr>
              <w:pStyle w:val="TableParagraph"/>
              <w:spacing w:before="33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1,760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1,759</w:t>
            </w:r>
          </w:p>
        </w:tc>
        <w:tc>
          <w:tcPr>
            <w:tcW w:w="1338" w:type="dxa"/>
          </w:tcPr>
          <w:p>
            <w:pPr>
              <w:pStyle w:val="TableParagraph"/>
              <w:spacing w:before="3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99.90%</w:t>
            </w:r>
          </w:p>
        </w:tc>
      </w:tr>
      <w:tr>
        <w:trPr>
          <w:trHeight w:val="880" w:hRule="atLeast"/>
        </w:trPr>
        <w:tc>
          <w:tcPr>
            <w:tcW w:w="360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8" w:type="dxa"/>
            <w:shd w:val="clear" w:color="auto" w:fill="F7A2AF"/>
          </w:tcPr>
          <w:p>
            <w:pPr>
              <w:pStyle w:val="TableParagraph"/>
              <w:spacing w:before="100"/>
              <w:ind w:left="268" w:right="227"/>
              <w:rPr>
                <w:sz w:val="20"/>
              </w:rPr>
            </w:pPr>
            <w:r>
              <w:rPr>
                <w:sz w:val="20"/>
              </w:rPr>
              <w:t>Two-dimensional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information processing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(Km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 Length)</w:t>
            </w:r>
          </w:p>
        </w:tc>
        <w:tc>
          <w:tcPr>
            <w:tcW w:w="1002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4,807</w:t>
            </w:r>
          </w:p>
        </w:tc>
        <w:tc>
          <w:tcPr>
            <w:tcW w:w="1089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4,957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103.00%</w:t>
            </w:r>
          </w:p>
        </w:tc>
      </w:tr>
      <w:tr>
        <w:trPr>
          <w:trHeight w:val="600" w:hRule="atLeast"/>
        </w:trPr>
        <w:tc>
          <w:tcPr>
            <w:tcW w:w="3602" w:type="dxa"/>
            <w:shd w:val="clear" w:color="auto" w:fill="F7A2AF"/>
          </w:tcPr>
          <w:p>
            <w:pPr>
              <w:pStyle w:val="TableParagraph"/>
              <w:spacing w:line="242" w:lineRule="auto" w:before="83"/>
              <w:ind w:left="105" w:right="871"/>
              <w:rPr>
                <w:sz w:val="20"/>
              </w:rPr>
            </w:pPr>
            <w:r>
              <w:rPr>
                <w:sz w:val="20"/>
              </w:rPr>
              <w:t>3.Processing and Information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Authority</w:t>
            </w:r>
          </w:p>
        </w:tc>
        <w:tc>
          <w:tcPr>
            <w:tcW w:w="2558" w:type="dxa"/>
            <w:vMerge w:val="restart"/>
            <w:shd w:val="clear" w:color="auto" w:fill="F7A2AF"/>
          </w:tcPr>
          <w:p>
            <w:pPr>
              <w:pStyle w:val="TableParagraph"/>
              <w:spacing w:before="189"/>
              <w:ind w:left="268" w:right="125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Information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 Department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(Workload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required)</w:t>
            </w:r>
          </w:p>
        </w:tc>
        <w:tc>
          <w:tcPr>
            <w:tcW w:w="100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20" w:hRule="atLeast"/>
        </w:trPr>
        <w:tc>
          <w:tcPr>
            <w:tcW w:w="360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F7A2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shd w:val="clear" w:color="auto" w:fill="F7A2AF"/>
          </w:tcPr>
          <w:p>
            <w:pPr>
              <w:pStyle w:val="TableParagraph"/>
              <w:spacing w:before="50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  <w:tc>
          <w:tcPr>
            <w:tcW w:w="1089" w:type="dxa"/>
            <w:shd w:val="clear" w:color="auto" w:fill="F7A2AF"/>
          </w:tcPr>
          <w:p>
            <w:pPr>
              <w:pStyle w:val="TableParagraph"/>
              <w:spacing w:before="50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1,240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before="5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103.30%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Heading4"/>
        <w:jc w:val="left"/>
      </w:pPr>
      <w:r>
        <w:rPr>
          <w:color w:val="006FC0"/>
        </w:rPr>
        <w:t>Seismic</w:t>
      </w:r>
      <w:r>
        <w:rPr>
          <w:color w:val="006FC0"/>
          <w:spacing w:val="-3"/>
        </w:rPr>
        <w:t> </w:t>
      </w:r>
      <w:r>
        <w:rPr>
          <w:color w:val="006FC0"/>
        </w:rPr>
        <w:t>field</w:t>
      </w:r>
      <w:r>
        <w:rPr>
          <w:color w:val="006FC0"/>
          <w:spacing w:val="-3"/>
        </w:rPr>
        <w:t> </w:t>
      </w:r>
      <w:r>
        <w:rPr>
          <w:color w:val="006FC0"/>
        </w:rPr>
        <w:t>surveys</w:t>
      </w:r>
    </w:p>
    <w:p>
      <w:pPr>
        <w:pStyle w:val="BodyText"/>
        <w:spacing w:before="172"/>
        <w:ind w:left="560"/>
      </w:pPr>
      <w:r>
        <w:rPr/>
        <w:t>Seismic</w:t>
      </w:r>
      <w:r>
        <w:rPr>
          <w:spacing w:val="-2"/>
        </w:rPr>
        <w:t> </w:t>
      </w:r>
      <w:r>
        <w:rPr/>
        <w:t>teams carried</w:t>
      </w:r>
      <w:r>
        <w:rPr>
          <w:spacing w:val="-5"/>
        </w:rPr>
        <w:t> </w:t>
      </w:r>
      <w:r>
        <w:rPr/>
        <w:t>out</w:t>
      </w:r>
      <w:r>
        <w:rPr>
          <w:spacing w:val="-1"/>
        </w:rPr>
        <w:t> </w:t>
      </w:r>
      <w:r>
        <w:rPr/>
        <w:t>sixteen</w:t>
      </w:r>
      <w:r>
        <w:rPr>
          <w:spacing w:val="-2"/>
        </w:rPr>
        <w:t> </w:t>
      </w:r>
      <w:r>
        <w:rPr/>
        <w:t>(16)</w:t>
      </w:r>
      <w:r>
        <w:rPr>
          <w:spacing w:val="-5"/>
        </w:rPr>
        <w:t> </w:t>
      </w:r>
      <w:r>
        <w:rPr/>
        <w:t>seismic</w:t>
      </w:r>
      <w:r>
        <w:rPr>
          <w:spacing w:val="-2"/>
        </w:rPr>
        <w:t> </w:t>
      </w:r>
      <w:r>
        <w:rPr/>
        <w:t>surveys:</w:t>
      </w:r>
    </w:p>
    <w:p>
      <w:pPr>
        <w:pStyle w:val="ListParagraph"/>
        <w:numPr>
          <w:ilvl w:val="1"/>
          <w:numId w:val="85"/>
        </w:numPr>
        <w:tabs>
          <w:tab w:pos="1280" w:val="left" w:leader="none"/>
          <w:tab w:pos="1281" w:val="left" w:leader="none"/>
        </w:tabs>
        <w:spacing w:line="288" w:lineRule="auto" w:before="119" w:after="0"/>
        <w:ind w:left="1281" w:right="1036" w:hanging="361"/>
        <w:jc w:val="left"/>
        <w:rPr>
          <w:sz w:val="22"/>
        </w:rPr>
      </w:pPr>
      <w:r>
        <w:rPr>
          <w:sz w:val="22"/>
        </w:rPr>
        <w:t>Three</w:t>
      </w:r>
      <w:r>
        <w:rPr>
          <w:spacing w:val="22"/>
          <w:sz w:val="22"/>
        </w:rPr>
        <w:t> </w:t>
      </w:r>
      <w:r>
        <w:rPr>
          <w:sz w:val="22"/>
        </w:rPr>
        <w:t>(3)</w:t>
      </w:r>
      <w:r>
        <w:rPr>
          <w:spacing w:val="24"/>
          <w:sz w:val="22"/>
        </w:rPr>
        <w:t> </w:t>
      </w:r>
      <w:r>
        <w:rPr>
          <w:sz w:val="22"/>
        </w:rPr>
        <w:t>programs</w:t>
      </w:r>
      <w:r>
        <w:rPr>
          <w:spacing w:val="25"/>
          <w:sz w:val="22"/>
        </w:rPr>
        <w:t> </w:t>
      </w:r>
      <w:r>
        <w:rPr>
          <w:sz w:val="22"/>
        </w:rPr>
        <w:t>were</w:t>
      </w:r>
      <w:r>
        <w:rPr>
          <w:spacing w:val="23"/>
          <w:sz w:val="22"/>
        </w:rPr>
        <w:t> </w:t>
      </w:r>
      <w:r>
        <w:rPr>
          <w:sz w:val="22"/>
        </w:rPr>
        <w:t>in</w:t>
      </w:r>
      <w:r>
        <w:rPr>
          <w:spacing w:val="21"/>
          <w:sz w:val="22"/>
        </w:rPr>
        <w:t> </w:t>
      </w:r>
      <w:r>
        <w:rPr>
          <w:sz w:val="22"/>
        </w:rPr>
        <w:t>3D</w:t>
      </w:r>
      <w:r>
        <w:rPr>
          <w:spacing w:val="23"/>
          <w:sz w:val="22"/>
        </w:rPr>
        <w:t> </w:t>
      </w:r>
      <w:r>
        <w:rPr>
          <w:sz w:val="22"/>
        </w:rPr>
        <w:t>(including</w:t>
      </w:r>
      <w:r>
        <w:rPr>
          <w:spacing w:val="22"/>
          <w:sz w:val="22"/>
        </w:rPr>
        <w:t> </w:t>
      </w:r>
      <w:r>
        <w:rPr>
          <w:sz w:val="22"/>
        </w:rPr>
        <w:t>one</w:t>
      </w:r>
      <w:r>
        <w:rPr>
          <w:spacing w:val="22"/>
          <w:sz w:val="22"/>
        </w:rPr>
        <w:t> </w:t>
      </w:r>
      <w:r>
        <w:rPr>
          <w:sz w:val="22"/>
        </w:rPr>
        <w:t>for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Basra</w:t>
      </w:r>
      <w:r>
        <w:rPr>
          <w:spacing w:val="22"/>
          <w:sz w:val="22"/>
        </w:rPr>
        <w:t> </w:t>
      </w:r>
      <w:r>
        <w:rPr>
          <w:sz w:val="22"/>
        </w:rPr>
        <w:t>Oil</w:t>
      </w:r>
      <w:r>
        <w:rPr>
          <w:spacing w:val="25"/>
          <w:sz w:val="22"/>
        </w:rPr>
        <w:t> </w:t>
      </w:r>
      <w:r>
        <w:rPr>
          <w:sz w:val="22"/>
        </w:rPr>
        <w:t>Company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-64"/>
          <w:sz w:val="22"/>
        </w:rPr>
        <w:t> </w:t>
      </w:r>
      <w:r>
        <w:rPr>
          <w:sz w:val="22"/>
        </w:rPr>
        <w:t>other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Russian company</w:t>
      </w:r>
      <w:r>
        <w:rPr>
          <w:spacing w:val="1"/>
          <w:sz w:val="22"/>
        </w:rPr>
        <w:t> </w:t>
      </w:r>
      <w:r>
        <w:rPr>
          <w:sz w:val="22"/>
        </w:rPr>
        <w:t>Bashneft); and</w:t>
      </w:r>
    </w:p>
    <w:p>
      <w:pPr>
        <w:pStyle w:val="ListParagraph"/>
        <w:numPr>
          <w:ilvl w:val="1"/>
          <w:numId w:val="85"/>
        </w:numPr>
        <w:tabs>
          <w:tab w:pos="1280" w:val="left" w:leader="none"/>
          <w:tab w:pos="1281" w:val="left" w:leader="none"/>
        </w:tabs>
        <w:spacing w:line="240" w:lineRule="auto" w:before="2" w:after="0"/>
        <w:ind w:left="1281" w:right="0" w:hanging="361"/>
        <w:jc w:val="left"/>
        <w:rPr>
          <w:sz w:val="22"/>
        </w:rPr>
      </w:pPr>
      <w:r>
        <w:rPr>
          <w:sz w:val="22"/>
        </w:rPr>
        <w:t>Thirteen</w:t>
      </w:r>
      <w:r>
        <w:rPr>
          <w:spacing w:val="-2"/>
          <w:sz w:val="22"/>
        </w:rPr>
        <w:t> </w:t>
      </w:r>
      <w:r>
        <w:rPr>
          <w:sz w:val="22"/>
        </w:rPr>
        <w:t>(13)</w:t>
      </w:r>
      <w:r>
        <w:rPr>
          <w:spacing w:val="-1"/>
          <w:sz w:val="22"/>
        </w:rPr>
        <w:t> </w:t>
      </w:r>
      <w:r>
        <w:rPr>
          <w:sz w:val="22"/>
        </w:rPr>
        <w:t>programs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2D</w:t>
      </w:r>
      <w:r>
        <w:rPr>
          <w:spacing w:val="-3"/>
          <w:sz w:val="22"/>
        </w:rPr>
        <w:t> </w:t>
      </w:r>
      <w:r>
        <w:rPr>
          <w:sz w:val="22"/>
        </w:rPr>
        <w:t>(one</w:t>
      </w:r>
      <w:r>
        <w:rPr>
          <w:spacing w:val="-7"/>
          <w:sz w:val="22"/>
        </w:rPr>
        <w:t> </w:t>
      </w:r>
      <w:r>
        <w:rPr>
          <w:sz w:val="22"/>
        </w:rPr>
        <w:t>for the</w:t>
      </w:r>
      <w:r>
        <w:rPr>
          <w:spacing w:val="-6"/>
          <w:sz w:val="22"/>
        </w:rPr>
        <w:t> </w:t>
      </w:r>
      <w:r>
        <w:rPr>
          <w:sz w:val="22"/>
        </w:rPr>
        <w:t>Russian</w:t>
      </w:r>
      <w:r>
        <w:rPr>
          <w:spacing w:val="-1"/>
          <w:sz w:val="22"/>
        </w:rPr>
        <w:t> </w:t>
      </w:r>
      <w:r>
        <w:rPr>
          <w:sz w:val="22"/>
        </w:rPr>
        <w:t>Bashneft</w:t>
      </w:r>
      <w:r>
        <w:rPr>
          <w:spacing w:val="-3"/>
          <w:sz w:val="22"/>
        </w:rPr>
        <w:t> </w:t>
      </w:r>
      <w:r>
        <w:rPr>
          <w:sz w:val="22"/>
        </w:rPr>
        <w:t>Company).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400" w:lineRule="auto"/>
        <w:ind w:right="5383"/>
        <w:jc w:val="left"/>
      </w:pPr>
      <w:r>
        <w:rPr>
          <w:color w:val="006FC0"/>
        </w:rPr>
        <w:t>Geology and Geophysics Authority</w:t>
      </w:r>
      <w:r>
        <w:rPr>
          <w:color w:val="006FC0"/>
          <w:spacing w:val="1"/>
        </w:rPr>
        <w:t> </w:t>
      </w:r>
      <w:r>
        <w:rPr/>
        <w:t>Exploratory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</w:t>
      </w:r>
      <w:r>
        <w:rPr>
          <w:spacing w:val="-5"/>
        </w:rPr>
        <w:t> </w:t>
      </w:r>
      <w:r>
        <w:rPr/>
        <w:t>drilling:</w:t>
      </w:r>
    </w:p>
    <w:p>
      <w:pPr>
        <w:pStyle w:val="BodyText"/>
        <w:spacing w:line="204" w:lineRule="exact"/>
        <w:ind w:left="560"/>
        <w:jc w:val="both"/>
      </w:pPr>
      <w:r>
        <w:rPr/>
        <w:t>The</w:t>
      </w:r>
      <w:r>
        <w:rPr>
          <w:spacing w:val="2"/>
        </w:rPr>
        <w:t> </w:t>
      </w:r>
      <w:r>
        <w:rPr/>
        <w:t>wells</w:t>
      </w:r>
      <w:r>
        <w:rPr>
          <w:spacing w:val="6"/>
        </w:rPr>
        <w:t> </w:t>
      </w:r>
      <w:r>
        <w:rPr/>
        <w:t>included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company's</w:t>
      </w:r>
      <w:r>
        <w:rPr>
          <w:spacing w:val="6"/>
        </w:rPr>
        <w:t> </w:t>
      </w:r>
      <w:r>
        <w:rPr/>
        <w:t>plan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2021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been</w:t>
      </w:r>
      <w:r>
        <w:rPr>
          <w:spacing w:val="-1"/>
        </w:rPr>
        <w:t> </w:t>
      </w:r>
      <w:r>
        <w:rPr/>
        <w:t>drilled due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288" w:lineRule="auto" w:before="47"/>
        <w:ind w:left="560" w:right="1034"/>
        <w:jc w:val="both"/>
      </w:pPr>
      <w:r>
        <w:rPr/>
        <w:t>the necessary allocations by the extractive companies regarding the wells of the national</w:t>
      </w:r>
      <w:r>
        <w:rPr>
          <w:spacing w:val="1"/>
        </w:rPr>
        <w:t> </w:t>
      </w:r>
      <w:r>
        <w:rPr/>
        <w:t>effort. The wells funded by the investment budget did not obtain the approval of the</w:t>
      </w:r>
      <w:r>
        <w:rPr>
          <w:spacing w:val="1"/>
        </w:rPr>
        <w:t> </w:t>
      </w:r>
      <w:r>
        <w:rPr/>
        <w:t>Ministry of Planning to include the drilling project as a new project and provide financial</w:t>
      </w:r>
      <w:r>
        <w:rPr>
          <w:spacing w:val="1"/>
        </w:rPr>
        <w:t> </w:t>
      </w:r>
      <w:r>
        <w:rPr/>
        <w:t>allocation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implementation.</w:t>
      </w:r>
    </w:p>
    <w:p>
      <w:pPr>
        <w:pStyle w:val="Heading4"/>
        <w:spacing w:before="128"/>
      </w:pPr>
      <w:r>
        <w:rPr/>
        <w:t>Geological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geophysical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line="288" w:lineRule="auto" w:before="114"/>
        <w:ind w:left="560" w:right="1032"/>
        <w:jc w:val="both"/>
      </w:pPr>
      <w:r>
        <w:rPr/>
        <w:t>Implementation of eighteen (18) studies within the plan for the year 2021 detailed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1"/>
          <w:numId w:val="85"/>
        </w:numPr>
        <w:tabs>
          <w:tab w:pos="1280" w:val="left" w:leader="none"/>
          <w:tab w:pos="1281" w:val="left" w:leader="none"/>
        </w:tabs>
        <w:spacing w:line="288" w:lineRule="auto" w:before="122" w:after="0"/>
        <w:ind w:left="1281" w:right="1036" w:hanging="361"/>
        <w:jc w:val="left"/>
        <w:rPr>
          <w:sz w:val="22"/>
        </w:rPr>
      </w:pPr>
      <w:r>
        <w:rPr>
          <w:sz w:val="22"/>
        </w:rPr>
        <w:t>Nine</w:t>
      </w:r>
      <w:r>
        <w:rPr>
          <w:spacing w:val="2"/>
          <w:sz w:val="22"/>
        </w:rPr>
        <w:t> </w:t>
      </w:r>
      <w:r>
        <w:rPr>
          <w:sz w:val="22"/>
        </w:rPr>
        <w:t>(9)</w:t>
      </w:r>
      <w:r>
        <w:rPr>
          <w:spacing w:val="3"/>
          <w:sz w:val="22"/>
        </w:rPr>
        <w:t> </w:t>
      </w:r>
      <w:r>
        <w:rPr>
          <w:sz w:val="22"/>
        </w:rPr>
        <w:t>exploratory</w:t>
      </w:r>
      <w:r>
        <w:rPr>
          <w:spacing w:val="-1"/>
          <w:sz w:val="22"/>
        </w:rPr>
        <w:t> </w:t>
      </w:r>
      <w:r>
        <w:rPr>
          <w:sz w:val="22"/>
        </w:rPr>
        <w:t>geological studies,</w:t>
      </w:r>
      <w:r>
        <w:rPr>
          <w:spacing w:val="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rounded</w:t>
      </w:r>
      <w:r>
        <w:rPr>
          <w:spacing w:val="-1"/>
          <w:sz w:val="22"/>
        </w:rPr>
        <w:t> </w:t>
      </w:r>
      <w:r>
        <w:rPr>
          <w:sz w:val="22"/>
        </w:rPr>
        <w:t>study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6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year</w:t>
      </w:r>
      <w:r>
        <w:rPr>
          <w:spacing w:val="1"/>
          <w:sz w:val="22"/>
        </w:rPr>
        <w:t> </w:t>
      </w:r>
      <w:r>
        <w:rPr>
          <w:sz w:val="22"/>
        </w:rPr>
        <w:t>2020;</w:t>
      </w:r>
    </w:p>
    <w:p>
      <w:pPr>
        <w:pStyle w:val="ListParagraph"/>
        <w:numPr>
          <w:ilvl w:val="1"/>
          <w:numId w:val="85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1" w:right="0" w:hanging="361"/>
        <w:jc w:val="left"/>
        <w:rPr>
          <w:sz w:val="22"/>
        </w:rPr>
      </w:pPr>
      <w:r>
        <w:rPr>
          <w:sz w:val="22"/>
        </w:rPr>
        <w:t>Five</w:t>
      </w:r>
      <w:r>
        <w:rPr>
          <w:spacing w:val="-4"/>
          <w:sz w:val="22"/>
        </w:rPr>
        <w:t> </w:t>
      </w:r>
      <w:r>
        <w:rPr>
          <w:sz w:val="22"/>
        </w:rPr>
        <w:t>(5)</w:t>
      </w:r>
      <w:r>
        <w:rPr>
          <w:spacing w:val="-2"/>
          <w:sz w:val="22"/>
        </w:rPr>
        <w:t> </w:t>
      </w:r>
      <w:r>
        <w:rPr>
          <w:sz w:val="22"/>
        </w:rPr>
        <w:t>geological</w:t>
      </w:r>
      <w:r>
        <w:rPr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-7"/>
          <w:sz w:val="22"/>
        </w:rPr>
        <w:t> </w:t>
      </w:r>
      <w:r>
        <w:rPr>
          <w:sz w:val="22"/>
        </w:rPr>
        <w:t>studies;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85"/>
        </w:numPr>
        <w:tabs>
          <w:tab w:pos="1280" w:val="left" w:leader="none"/>
          <w:tab w:pos="1281" w:val="left" w:leader="none"/>
        </w:tabs>
        <w:spacing w:line="240" w:lineRule="auto" w:before="47" w:after="0"/>
        <w:ind w:left="1281" w:right="0" w:hanging="361"/>
        <w:jc w:val="left"/>
        <w:rPr>
          <w:sz w:val="22"/>
        </w:rPr>
      </w:pPr>
      <w:r>
        <w:rPr>
          <w:sz w:val="22"/>
        </w:rPr>
        <w:t>Four</w:t>
      </w:r>
      <w:r>
        <w:rPr>
          <w:spacing w:val="-2"/>
          <w:sz w:val="22"/>
        </w:rPr>
        <w:t> </w:t>
      </w:r>
      <w:r>
        <w:rPr>
          <w:sz w:val="22"/>
        </w:rPr>
        <w:t>(4)</w:t>
      </w:r>
      <w:r>
        <w:rPr>
          <w:spacing w:val="-5"/>
          <w:sz w:val="22"/>
        </w:rPr>
        <w:t> </w:t>
      </w:r>
      <w:r>
        <w:rPr>
          <w:sz w:val="22"/>
        </w:rPr>
        <w:t>laboratory</w:t>
      </w:r>
      <w:r>
        <w:rPr>
          <w:spacing w:val="-4"/>
          <w:sz w:val="22"/>
        </w:rPr>
        <w:t> </w:t>
      </w:r>
      <w:r>
        <w:rPr>
          <w:sz w:val="22"/>
        </w:rPr>
        <w:t>geological</w:t>
      </w:r>
      <w:r>
        <w:rPr>
          <w:spacing w:val="1"/>
          <w:sz w:val="22"/>
        </w:rPr>
        <w:t> </w:t>
      </w:r>
      <w:r>
        <w:rPr>
          <w:sz w:val="22"/>
        </w:rPr>
        <w:t>studies.</w:t>
      </w:r>
    </w:p>
    <w:p>
      <w:pPr>
        <w:spacing w:before="114"/>
        <w:ind w:left="560" w:right="0" w:firstLine="0"/>
        <w:jc w:val="left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three tables</w:t>
      </w:r>
      <w:r>
        <w:rPr>
          <w:spacing w:val="-6"/>
          <w:sz w:val="21"/>
        </w:rPr>
        <w:t> </w:t>
      </w:r>
      <w:r>
        <w:rPr>
          <w:sz w:val="21"/>
        </w:rPr>
        <w:t>below provide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details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these</w:t>
      </w:r>
      <w:r>
        <w:rPr>
          <w:spacing w:val="-6"/>
          <w:sz w:val="21"/>
        </w:rPr>
        <w:t> </w:t>
      </w:r>
      <w:r>
        <w:rPr>
          <w:sz w:val="21"/>
        </w:rPr>
        <w:t>18</w:t>
      </w:r>
      <w:r>
        <w:rPr>
          <w:spacing w:val="-3"/>
          <w:sz w:val="21"/>
        </w:rPr>
        <w:t> </w:t>
      </w:r>
      <w:r>
        <w:rPr>
          <w:sz w:val="21"/>
        </w:rPr>
        <w:t>studies.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72.024002pt;margin-top:8.313227pt;width:144.050pt;height:.71997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98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Source: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OEC.</w:t>
      </w:r>
    </w:p>
    <w:p>
      <w:pPr>
        <w:spacing w:after="0"/>
        <w:jc w:val="left"/>
        <w:rPr>
          <w:sz w:val="16"/>
        </w:rPr>
        <w:sectPr>
          <w:headerReference w:type="default" r:id="rId325"/>
          <w:footerReference w:type="default" r:id="rId326"/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21"/>
        </w:rPr>
      </w:pPr>
      <w:bookmarkStart w:name="_bookmark143" w:id="177"/>
      <w:bookmarkEnd w:id="177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52: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XPLORATORY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GEOLOGICAL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STUDIES</w:t>
      </w:r>
      <w:r>
        <w:rPr>
          <w:b/>
          <w:color w:val="585858"/>
          <w:sz w:val="21"/>
        </w:rPr>
        <w:t>: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4494"/>
        <w:gridCol w:w="1129"/>
        <w:gridCol w:w="1400"/>
        <w:gridCol w:w="1539"/>
      </w:tblGrid>
      <w:tr>
        <w:trPr>
          <w:trHeight w:val="553" w:hRule="atLeast"/>
        </w:trPr>
        <w:tc>
          <w:tcPr>
            <w:tcW w:w="482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4494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Study</w:t>
            </w:r>
          </w:p>
        </w:tc>
        <w:tc>
          <w:tcPr>
            <w:tcW w:w="2529" w:type="dxa"/>
            <w:gridSpan w:val="2"/>
            <w:shd w:val="clear" w:color="auto" w:fill="79091B"/>
          </w:tcPr>
          <w:p>
            <w:pPr>
              <w:pStyle w:val="TableParagraph"/>
              <w:spacing w:line="242" w:lineRule="auto" w:before="42"/>
              <w:ind w:left="440" w:right="148" w:hanging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 and completed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up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31/12/2021</w:t>
            </w:r>
          </w:p>
        </w:tc>
        <w:tc>
          <w:tcPr>
            <w:tcW w:w="1539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42" w:lineRule="auto"/>
              <w:ind w:left="158" w:right="2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Beneficiary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Company</w:t>
            </w:r>
          </w:p>
        </w:tc>
      </w:tr>
      <w:tr>
        <w:trPr>
          <w:trHeight w:val="558" w:hRule="atLeast"/>
        </w:trPr>
        <w:tc>
          <w:tcPr>
            <w:tcW w:w="482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4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line="242" w:lineRule="auto" w:before="45"/>
              <w:ind w:left="392" w:right="202" w:hanging="2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400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line="242" w:lineRule="auto" w:before="45"/>
              <w:ind w:left="578" w:right="158" w:hanging="3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Completed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539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482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57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449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08" w:right="232"/>
              <w:rPr>
                <w:sz w:val="20"/>
              </w:rPr>
            </w:pPr>
            <w:r>
              <w:rPr>
                <w:sz w:val="20"/>
              </w:rPr>
              <w:t>Geophysical and geological study of the Batha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  <w:tc>
          <w:tcPr>
            <w:tcW w:w="1129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57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57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58" w:right="389"/>
              <w:rPr>
                <w:sz w:val="20"/>
              </w:rPr>
            </w:pPr>
            <w:r>
              <w:rPr>
                <w:sz w:val="20"/>
              </w:rPr>
              <w:t>Thi Qar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7" w:hRule="atLeast"/>
        </w:trPr>
        <w:tc>
          <w:tcPr>
            <w:tcW w:w="482" w:type="dxa"/>
          </w:tcPr>
          <w:p>
            <w:pPr>
              <w:pStyle w:val="TableParagraph"/>
              <w:spacing w:before="158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4494" w:type="dxa"/>
          </w:tcPr>
          <w:p>
            <w:pPr>
              <w:pStyle w:val="TableParagraph"/>
              <w:spacing w:line="242" w:lineRule="auto" w:before="42"/>
              <w:ind w:left="108" w:right="460"/>
              <w:rPr>
                <w:sz w:val="20"/>
              </w:rPr>
            </w:pPr>
            <w:r>
              <w:rPr>
                <w:sz w:val="20"/>
              </w:rPr>
              <w:t>Geophysical and geological study of Abu-Jir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  <w:tc>
          <w:tcPr>
            <w:tcW w:w="1129" w:type="dxa"/>
          </w:tcPr>
          <w:p>
            <w:pPr>
              <w:pStyle w:val="TableParagraph"/>
              <w:spacing w:before="158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58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</w:tcPr>
          <w:p>
            <w:pPr>
              <w:pStyle w:val="TableParagraph"/>
              <w:spacing w:line="242" w:lineRule="auto" w:before="42"/>
              <w:ind w:left="158" w:right="354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2" w:hRule="atLeast"/>
        </w:trPr>
        <w:tc>
          <w:tcPr>
            <w:tcW w:w="482" w:type="dxa"/>
            <w:shd w:val="clear" w:color="auto" w:fill="F7A2AF"/>
          </w:tcPr>
          <w:p>
            <w:pPr>
              <w:pStyle w:val="TableParagraph"/>
              <w:spacing w:before="158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4494" w:type="dxa"/>
            <w:shd w:val="clear" w:color="auto" w:fill="F7A2AF"/>
          </w:tcPr>
          <w:p>
            <w:pPr>
              <w:pStyle w:val="TableParagraph"/>
              <w:spacing w:line="242" w:lineRule="auto" w:before="38"/>
              <w:ind w:left="108" w:right="516"/>
              <w:rPr>
                <w:sz w:val="20"/>
              </w:rPr>
            </w:pPr>
            <w:r>
              <w:rPr>
                <w:sz w:val="20"/>
              </w:rPr>
              <w:t>Geophysical and geological study of Safawi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  <w:tc>
          <w:tcPr>
            <w:tcW w:w="1129" w:type="dxa"/>
            <w:shd w:val="clear" w:color="auto" w:fill="F7A2AF"/>
          </w:tcPr>
          <w:p>
            <w:pPr>
              <w:pStyle w:val="TableParagraph"/>
              <w:spacing w:before="158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  <w:shd w:val="clear" w:color="auto" w:fill="F7A2AF"/>
          </w:tcPr>
          <w:p>
            <w:pPr>
              <w:pStyle w:val="TableParagraph"/>
              <w:spacing w:before="158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  <w:shd w:val="clear" w:color="auto" w:fill="F7A2AF"/>
          </w:tcPr>
          <w:p>
            <w:pPr>
              <w:pStyle w:val="TableParagraph"/>
              <w:spacing w:line="242" w:lineRule="auto" w:before="38"/>
              <w:ind w:left="158" w:right="354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7" w:hRule="atLeast"/>
        </w:trPr>
        <w:tc>
          <w:tcPr>
            <w:tcW w:w="482" w:type="dxa"/>
          </w:tcPr>
          <w:p>
            <w:pPr>
              <w:pStyle w:val="TableParagraph"/>
              <w:spacing w:before="158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4494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sz w:val="20"/>
              </w:rPr>
              <w:t>Exploratory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North Sinjar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</w:t>
            </w:r>
          </w:p>
        </w:tc>
        <w:tc>
          <w:tcPr>
            <w:tcW w:w="1129" w:type="dxa"/>
          </w:tcPr>
          <w:p>
            <w:pPr>
              <w:pStyle w:val="TableParagraph"/>
              <w:spacing w:before="158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58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</w:tcPr>
          <w:p>
            <w:pPr>
              <w:pStyle w:val="TableParagraph"/>
              <w:spacing w:line="242" w:lineRule="auto" w:before="42"/>
              <w:ind w:left="158" w:right="548"/>
              <w:rPr>
                <w:sz w:val="20"/>
              </w:rPr>
            </w:pPr>
            <w:r>
              <w:rPr>
                <w:sz w:val="20"/>
              </w:rPr>
              <w:t>North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1008" w:hRule="atLeast"/>
        </w:trPr>
        <w:tc>
          <w:tcPr>
            <w:tcW w:w="482" w:type="dxa"/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4494" w:type="dxa"/>
            <w:shd w:val="clear" w:color="auto" w:fill="F7A2AF"/>
          </w:tcPr>
          <w:p>
            <w:pPr>
              <w:pStyle w:val="TableParagraph"/>
              <w:spacing w:line="242" w:lineRule="auto" w:before="38"/>
              <w:ind w:left="108" w:right="347"/>
              <w:rPr>
                <w:sz w:val="20"/>
              </w:rPr>
            </w:pPr>
            <w:r>
              <w:rPr>
                <w:sz w:val="20"/>
              </w:rPr>
              <w:t>Geophysical and geological study of the area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(Shahabi - Al Kut - Tigris) of selected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reservoirs from the Tertiary and Cretaceous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eras</w:t>
            </w:r>
          </w:p>
        </w:tc>
        <w:tc>
          <w:tcPr>
            <w:tcW w:w="1129" w:type="dxa"/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  <w:shd w:val="clear" w:color="auto" w:fill="F7A2A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58" w:right="354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3" w:hRule="atLeast"/>
        </w:trPr>
        <w:tc>
          <w:tcPr>
            <w:tcW w:w="482" w:type="dxa"/>
          </w:tcPr>
          <w:p>
            <w:pPr>
              <w:pStyle w:val="TableParagraph"/>
              <w:spacing w:before="158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4494" w:type="dxa"/>
          </w:tcPr>
          <w:p>
            <w:pPr>
              <w:pStyle w:val="TableParagraph"/>
              <w:spacing w:line="242" w:lineRule="auto" w:before="38"/>
              <w:ind w:left="108" w:right="601"/>
              <w:rPr>
                <w:sz w:val="20"/>
              </w:rPr>
            </w:pPr>
            <w:r>
              <w:rPr>
                <w:sz w:val="20"/>
              </w:rPr>
              <w:t>Geophysical and geological study of South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Rutba Area</w:t>
            </w:r>
          </w:p>
        </w:tc>
        <w:tc>
          <w:tcPr>
            <w:tcW w:w="1129" w:type="dxa"/>
          </w:tcPr>
          <w:p>
            <w:pPr>
              <w:pStyle w:val="TableParagraph"/>
              <w:spacing w:before="158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58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</w:tcPr>
          <w:p>
            <w:pPr>
              <w:pStyle w:val="TableParagraph"/>
              <w:spacing w:line="242" w:lineRule="auto" w:before="38"/>
              <w:ind w:left="158" w:right="354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7" w:hRule="atLeast"/>
        </w:trPr>
        <w:tc>
          <w:tcPr>
            <w:tcW w:w="482" w:type="dxa"/>
            <w:shd w:val="clear" w:color="auto" w:fill="F7A2AF"/>
          </w:tcPr>
          <w:p>
            <w:pPr>
              <w:pStyle w:val="TableParagraph"/>
              <w:spacing w:before="158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4494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08" w:right="900"/>
              <w:rPr>
                <w:sz w:val="20"/>
              </w:rPr>
            </w:pPr>
            <w:r>
              <w:rPr>
                <w:sz w:val="20"/>
              </w:rPr>
              <w:t>Study of hydrocarbon potential for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Western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</w:t>
            </w:r>
          </w:p>
        </w:tc>
        <w:tc>
          <w:tcPr>
            <w:tcW w:w="1129" w:type="dxa"/>
            <w:shd w:val="clear" w:color="auto" w:fill="F7A2AF"/>
          </w:tcPr>
          <w:p>
            <w:pPr>
              <w:pStyle w:val="TableParagraph"/>
              <w:spacing w:before="158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  <w:shd w:val="clear" w:color="auto" w:fill="F7A2AF"/>
          </w:tcPr>
          <w:p>
            <w:pPr>
              <w:pStyle w:val="TableParagraph"/>
              <w:spacing w:before="158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58" w:right="354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1008" w:hRule="atLeast"/>
        </w:trPr>
        <w:tc>
          <w:tcPr>
            <w:tcW w:w="48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4494" w:type="dxa"/>
          </w:tcPr>
          <w:p>
            <w:pPr>
              <w:pStyle w:val="TableParagraph"/>
              <w:spacing w:line="242" w:lineRule="auto" w:before="38"/>
              <w:ind w:left="108" w:right="147"/>
              <w:rPr>
                <w:sz w:val="20"/>
              </w:rPr>
            </w:pPr>
            <w:r>
              <w:rPr>
                <w:sz w:val="20"/>
              </w:rPr>
              <w:t>Study of the inter-region (Graf - Nasiriyah) and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northwest of Nasiriyah at the level of training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Rumaila / Mushrif, rounded from 2020, with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40%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43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58" w:right="389"/>
              <w:rPr>
                <w:sz w:val="20"/>
              </w:rPr>
            </w:pPr>
            <w:r>
              <w:rPr>
                <w:sz w:val="20"/>
              </w:rPr>
              <w:t>Thi Qar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777" w:hRule="atLeast"/>
        </w:trPr>
        <w:tc>
          <w:tcPr>
            <w:tcW w:w="482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4494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42"/>
              <w:ind w:left="108" w:right="182"/>
              <w:jc w:val="both"/>
              <w:rPr>
                <w:sz w:val="20"/>
              </w:rPr>
            </w:pPr>
            <w:r>
              <w:rPr>
                <w:sz w:val="20"/>
              </w:rPr>
              <w:t>A preliminary report to interpret the results 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the two-dimensional seismic survey of an area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(Zarbatiya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 Saad - Tariq)</w:t>
            </w:r>
          </w:p>
        </w:tc>
        <w:tc>
          <w:tcPr>
            <w:tcW w:w="1129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0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21" w:right="48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39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158"/>
              <w:ind w:left="158" w:right="354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560" w:right="0" w:firstLine="0"/>
        <w:jc w:val="left"/>
        <w:rPr>
          <w:b/>
          <w:sz w:val="21"/>
        </w:rPr>
      </w:pPr>
      <w:bookmarkStart w:name="_bookmark144" w:id="178"/>
      <w:bookmarkEnd w:id="178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53: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EOLOGICAL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VALUATION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TUDIES</w:t>
      </w:r>
      <w:r>
        <w:rPr>
          <w:b/>
          <w:color w:val="585858"/>
          <w:sz w:val="21"/>
        </w:rPr>
        <w:t>: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737"/>
        <w:gridCol w:w="1472"/>
        <w:gridCol w:w="1660"/>
        <w:gridCol w:w="1693"/>
      </w:tblGrid>
      <w:tr>
        <w:trPr>
          <w:trHeight w:val="575" w:hRule="atLeast"/>
        </w:trPr>
        <w:tc>
          <w:tcPr>
            <w:tcW w:w="482" w:type="dxa"/>
            <w:shd w:val="clear" w:color="auto" w:fill="79091B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exact" w:before="1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3737" w:type="dxa"/>
            <w:shd w:val="clear" w:color="auto" w:fill="79091B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exact" w:before="1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Study</w:t>
            </w:r>
          </w:p>
        </w:tc>
        <w:tc>
          <w:tcPr>
            <w:tcW w:w="3132" w:type="dxa"/>
            <w:gridSpan w:val="2"/>
            <w:shd w:val="clear" w:color="auto" w:fill="79091B"/>
          </w:tcPr>
          <w:p>
            <w:pPr>
              <w:pStyle w:val="TableParagraph"/>
              <w:spacing w:line="242" w:lineRule="auto" w:before="43"/>
              <w:ind w:left="1048" w:right="147" w:hanging="83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 and completed up to</w:t>
            </w:r>
            <w:r>
              <w:rPr>
                <w:b/>
                <w:color w:val="FFFFFF"/>
                <w:spacing w:val="-5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31/12/2021</w:t>
            </w:r>
          </w:p>
        </w:tc>
        <w:tc>
          <w:tcPr>
            <w:tcW w:w="1693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06" w:right="5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Beneficiary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Company</w:t>
            </w:r>
          </w:p>
        </w:tc>
      </w:tr>
      <w:tr>
        <w:trPr>
          <w:trHeight w:val="282" w:hRule="atLeast"/>
        </w:trPr>
        <w:tc>
          <w:tcPr>
            <w:tcW w:w="482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7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13"/>
              <w:ind w:right="16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660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13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Completed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693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482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62"/>
              <w:ind w:right="18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37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08" w:right="231"/>
              <w:rPr>
                <w:sz w:val="20"/>
              </w:rPr>
            </w:pPr>
            <w:r>
              <w:rPr>
                <w:sz w:val="20"/>
              </w:rPr>
              <w:t>An Evaluation Geological Study of the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Yamama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Reservoir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Al-Tuba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72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62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60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16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3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06" w:right="770"/>
              <w:rPr>
                <w:sz w:val="20"/>
              </w:rPr>
            </w:pPr>
            <w:r>
              <w:rPr>
                <w:sz w:val="20"/>
              </w:rPr>
              <w:t>Basra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3" w:hRule="atLeast"/>
        </w:trPr>
        <w:tc>
          <w:tcPr>
            <w:tcW w:w="482" w:type="dxa"/>
          </w:tcPr>
          <w:p>
            <w:pPr>
              <w:pStyle w:val="TableParagraph"/>
              <w:spacing w:before="158"/>
              <w:ind w:right="18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737" w:type="dxa"/>
          </w:tcPr>
          <w:p>
            <w:pPr>
              <w:pStyle w:val="TableParagraph"/>
              <w:spacing w:line="244" w:lineRule="auto" w:before="42"/>
              <w:ind w:left="108" w:right="231"/>
              <w:rPr>
                <w:sz w:val="20"/>
              </w:rPr>
            </w:pPr>
            <w:r>
              <w:rPr>
                <w:sz w:val="20"/>
              </w:rPr>
              <w:t>An Evaluation Geological Study of the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Yamama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Reservoir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72" w:type="dxa"/>
          </w:tcPr>
          <w:p>
            <w:pPr>
              <w:pStyle w:val="TableParagraph"/>
              <w:spacing w:before="158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5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3" w:type="dxa"/>
          </w:tcPr>
          <w:p>
            <w:pPr>
              <w:pStyle w:val="TableParagraph"/>
              <w:spacing w:line="244" w:lineRule="auto" w:before="42"/>
              <w:ind w:left="106" w:right="770"/>
              <w:rPr>
                <w:sz w:val="20"/>
              </w:rPr>
            </w:pPr>
            <w:r>
              <w:rPr>
                <w:sz w:val="20"/>
              </w:rPr>
              <w:t>Basra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7" w:hRule="atLeast"/>
        </w:trPr>
        <w:tc>
          <w:tcPr>
            <w:tcW w:w="482" w:type="dxa"/>
            <w:shd w:val="clear" w:color="auto" w:fill="F7A2AF"/>
          </w:tcPr>
          <w:p>
            <w:pPr>
              <w:pStyle w:val="TableParagraph"/>
              <w:spacing w:before="158"/>
              <w:ind w:right="18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737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08" w:right="201"/>
              <w:rPr>
                <w:sz w:val="20"/>
              </w:rPr>
            </w:pPr>
            <w:r>
              <w:rPr>
                <w:sz w:val="20"/>
              </w:rPr>
              <w:t>Well Palpation Information Book (Part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VI)</w:t>
            </w:r>
          </w:p>
        </w:tc>
        <w:tc>
          <w:tcPr>
            <w:tcW w:w="1472" w:type="dxa"/>
            <w:shd w:val="clear" w:color="auto" w:fill="F7A2AF"/>
          </w:tcPr>
          <w:p>
            <w:pPr>
              <w:pStyle w:val="TableParagraph"/>
              <w:spacing w:before="158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60" w:type="dxa"/>
            <w:shd w:val="clear" w:color="auto" w:fill="F7A2AF"/>
          </w:tcPr>
          <w:p>
            <w:pPr>
              <w:pStyle w:val="TableParagraph"/>
              <w:spacing w:before="15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3" w:type="dxa"/>
            <w:shd w:val="clear" w:color="auto" w:fill="F7A2AF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>
        <w:trPr>
          <w:trHeight w:val="542" w:hRule="atLeast"/>
        </w:trPr>
        <w:tc>
          <w:tcPr>
            <w:tcW w:w="482" w:type="dxa"/>
          </w:tcPr>
          <w:p>
            <w:pPr>
              <w:pStyle w:val="TableParagraph"/>
              <w:spacing w:before="158"/>
              <w:ind w:right="18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3737" w:type="dxa"/>
          </w:tcPr>
          <w:p>
            <w:pPr>
              <w:pStyle w:val="TableParagraph"/>
              <w:spacing w:line="242" w:lineRule="auto" w:before="38"/>
              <w:ind w:left="108" w:right="231"/>
              <w:rPr>
                <w:sz w:val="20"/>
              </w:rPr>
            </w:pPr>
            <w:r>
              <w:rPr>
                <w:sz w:val="20"/>
              </w:rPr>
              <w:t>An Evaluation Geological Study of the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Salman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72" w:type="dxa"/>
          </w:tcPr>
          <w:p>
            <w:pPr>
              <w:pStyle w:val="TableParagraph"/>
              <w:spacing w:before="158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5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3" w:type="dxa"/>
          </w:tcPr>
          <w:p>
            <w:pPr>
              <w:pStyle w:val="TableParagraph"/>
              <w:spacing w:line="242" w:lineRule="auto" w:before="38"/>
              <w:ind w:left="106" w:right="609"/>
              <w:rPr>
                <w:sz w:val="20"/>
              </w:rPr>
            </w:pPr>
            <w:r>
              <w:rPr>
                <w:sz w:val="20"/>
              </w:rPr>
              <w:t>Thi-Qar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7" w:hRule="atLeast"/>
        </w:trPr>
        <w:tc>
          <w:tcPr>
            <w:tcW w:w="482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158"/>
              <w:ind w:right="18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3737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08" w:right="231"/>
              <w:rPr>
                <w:sz w:val="20"/>
              </w:rPr>
            </w:pPr>
            <w:r>
              <w:rPr>
                <w:sz w:val="20"/>
              </w:rPr>
              <w:t>An Evaluation Geological Study of the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reservoir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field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Fayhaa</w:t>
            </w:r>
          </w:p>
        </w:tc>
        <w:tc>
          <w:tcPr>
            <w:tcW w:w="1472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158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660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before="15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3" w:type="dxa"/>
            <w:tcBorders>
              <w:bottom w:val="single" w:sz="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42"/>
              <w:ind w:left="106" w:right="770"/>
              <w:rPr>
                <w:sz w:val="20"/>
              </w:rPr>
            </w:pPr>
            <w:r>
              <w:rPr>
                <w:sz w:val="20"/>
              </w:rPr>
              <w:t>Basra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bookmarkStart w:name="_bookmark145" w:id="179"/>
      <w:bookmarkEnd w:id="179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z w:val="17"/>
        </w:rPr>
        <w:t> </w:t>
      </w:r>
      <w:r>
        <w:rPr>
          <w:b/>
          <w:color w:val="585858"/>
          <w:spacing w:val="-1"/>
          <w:sz w:val="21"/>
        </w:rPr>
        <w:t>54: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pacing w:val="-1"/>
          <w:sz w:val="21"/>
        </w:rPr>
        <w:t>L</w:t>
      </w:r>
      <w:r>
        <w:rPr>
          <w:b/>
          <w:color w:val="585858"/>
          <w:spacing w:val="-1"/>
          <w:sz w:val="17"/>
        </w:rPr>
        <w:t>ABORATORY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EOLOGICAL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TUDIES</w:t>
      </w:r>
    </w:p>
    <w:p>
      <w:pPr>
        <w:spacing w:after="0"/>
        <w:jc w:val="left"/>
        <w:rPr>
          <w:sz w:val="17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4153"/>
        <w:gridCol w:w="1096"/>
        <w:gridCol w:w="1353"/>
        <w:gridCol w:w="1916"/>
      </w:tblGrid>
      <w:tr>
        <w:trPr>
          <w:trHeight w:val="553" w:hRule="atLeast"/>
        </w:trPr>
        <w:tc>
          <w:tcPr>
            <w:tcW w:w="515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4153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Study</w:t>
            </w:r>
          </w:p>
        </w:tc>
        <w:tc>
          <w:tcPr>
            <w:tcW w:w="2449" w:type="dxa"/>
            <w:gridSpan w:val="2"/>
            <w:shd w:val="clear" w:color="auto" w:fill="79091B"/>
          </w:tcPr>
          <w:p>
            <w:pPr>
              <w:pStyle w:val="TableParagraph"/>
              <w:spacing w:line="242" w:lineRule="auto" w:before="42"/>
              <w:ind w:left="414" w:right="99" w:hanging="28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 and completed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up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31/12/2021</w:t>
            </w:r>
          </w:p>
        </w:tc>
        <w:tc>
          <w:tcPr>
            <w:tcW w:w="1916" w:type="dxa"/>
            <w:vMerge w:val="restart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42" w:lineRule="auto"/>
              <w:ind w:left="534" w:right="406" w:hanging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Beneficiary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Company</w:t>
            </w:r>
          </w:p>
        </w:tc>
      </w:tr>
      <w:tr>
        <w:trPr>
          <w:trHeight w:val="558" w:hRule="atLeast"/>
        </w:trPr>
        <w:tc>
          <w:tcPr>
            <w:tcW w:w="515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line="242" w:lineRule="auto" w:before="44"/>
              <w:ind w:left="410" w:right="151" w:hanging="2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Planned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353" w:type="dxa"/>
            <w:tcBorders>
              <w:bottom w:val="single" w:sz="12" w:space="0" w:color="C00000"/>
            </w:tcBorders>
            <w:shd w:val="clear" w:color="auto" w:fill="79091B"/>
          </w:tcPr>
          <w:p>
            <w:pPr>
              <w:pStyle w:val="TableParagraph"/>
              <w:spacing w:line="242" w:lineRule="auto" w:before="44"/>
              <w:ind w:left="533" w:right="156" w:hanging="3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Completed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916" w:type="dxa"/>
            <w:vMerge/>
            <w:tcBorders>
              <w:top w:val="nil"/>
              <w:bottom w:val="single" w:sz="12" w:space="0" w:color="C00000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7" w:hRule="atLeast"/>
        </w:trPr>
        <w:tc>
          <w:tcPr>
            <w:tcW w:w="515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9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4153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2"/>
              <w:ind w:left="121" w:right="528"/>
              <w:rPr>
                <w:sz w:val="20"/>
              </w:rPr>
            </w:pPr>
            <w:r>
              <w:rPr>
                <w:sz w:val="20"/>
              </w:rPr>
              <w:t>Study of microfacies and sedimentary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environments for supervisor training in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Erido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096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6" w:right="36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53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16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42" w:lineRule="auto" w:before="158"/>
              <w:ind w:left="117" w:right="821"/>
              <w:rPr>
                <w:sz w:val="20"/>
              </w:rPr>
            </w:pPr>
            <w:r>
              <w:rPr>
                <w:sz w:val="20"/>
              </w:rPr>
              <w:t>Thi-Qar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542" w:hRule="atLeast"/>
        </w:trPr>
        <w:tc>
          <w:tcPr>
            <w:tcW w:w="515" w:type="dxa"/>
          </w:tcPr>
          <w:p>
            <w:pPr>
              <w:pStyle w:val="TableParagraph"/>
              <w:spacing w:before="158"/>
              <w:ind w:right="19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4153" w:type="dxa"/>
          </w:tcPr>
          <w:p>
            <w:pPr>
              <w:pStyle w:val="TableParagraph"/>
              <w:spacing w:line="242" w:lineRule="auto" w:before="42"/>
              <w:ind w:left="121" w:right="114"/>
              <w:rPr>
                <w:sz w:val="20"/>
              </w:rPr>
            </w:pPr>
            <w:r>
              <w:rPr>
                <w:sz w:val="20"/>
              </w:rPr>
              <w:t>Sedimentary geochemical study of selected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formations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well (Madain-1)</w:t>
            </w:r>
          </w:p>
        </w:tc>
        <w:tc>
          <w:tcPr>
            <w:tcW w:w="1096" w:type="dxa"/>
          </w:tcPr>
          <w:p>
            <w:pPr>
              <w:pStyle w:val="TableParagraph"/>
              <w:spacing w:before="158"/>
              <w:ind w:left="376" w:right="36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53" w:type="dxa"/>
          </w:tcPr>
          <w:p>
            <w:pPr>
              <w:pStyle w:val="TableParagraph"/>
              <w:spacing w:before="158"/>
              <w:ind w:left="5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16" w:type="dxa"/>
          </w:tcPr>
          <w:p>
            <w:pPr>
              <w:pStyle w:val="TableParagraph"/>
              <w:spacing w:line="242" w:lineRule="auto" w:before="42"/>
              <w:ind w:left="117" w:right="772"/>
              <w:rPr>
                <w:sz w:val="20"/>
              </w:rPr>
            </w:pPr>
            <w:r>
              <w:rPr>
                <w:sz w:val="20"/>
              </w:rPr>
              <w:t>Midland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778" w:hRule="atLeast"/>
        </w:trPr>
        <w:tc>
          <w:tcPr>
            <w:tcW w:w="515" w:type="dxa"/>
            <w:shd w:val="clear" w:color="auto" w:fill="F7A2AF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9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4153" w:type="dxa"/>
            <w:shd w:val="clear" w:color="auto" w:fill="F7A2AF"/>
          </w:tcPr>
          <w:p>
            <w:pPr>
              <w:pStyle w:val="TableParagraph"/>
              <w:spacing w:before="42"/>
              <w:ind w:left="121" w:right="358"/>
              <w:jc w:val="both"/>
              <w:rPr>
                <w:sz w:val="20"/>
              </w:rPr>
            </w:pPr>
            <w:r>
              <w:rPr>
                <w:sz w:val="20"/>
              </w:rPr>
              <w:t>Geological and geochemical study of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composition of the supervisor in the well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(Sweep-1)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neighboring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wells</w:t>
            </w:r>
          </w:p>
        </w:tc>
        <w:tc>
          <w:tcPr>
            <w:tcW w:w="1096" w:type="dxa"/>
            <w:shd w:val="clear" w:color="auto" w:fill="F7A2AF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6" w:right="36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53" w:type="dxa"/>
            <w:shd w:val="clear" w:color="auto" w:fill="F7A2AF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16" w:type="dxa"/>
            <w:shd w:val="clear" w:color="auto" w:fill="F7A2AF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Basra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  <w:tr>
        <w:trPr>
          <w:trHeight w:val="777" w:hRule="atLeast"/>
        </w:trPr>
        <w:tc>
          <w:tcPr>
            <w:tcW w:w="515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9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4153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42"/>
              <w:ind w:left="121" w:right="443"/>
              <w:jc w:val="both"/>
              <w:rPr>
                <w:sz w:val="20"/>
              </w:rPr>
            </w:pPr>
            <w:r>
              <w:rPr>
                <w:sz w:val="20"/>
              </w:rPr>
              <w:t>Sedimentary petrophysical geochemical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study of fertile formation in the field 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architecture</w:t>
            </w:r>
          </w:p>
        </w:tc>
        <w:tc>
          <w:tcPr>
            <w:tcW w:w="1096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6" w:right="36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53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16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line="242" w:lineRule="auto" w:before="158"/>
              <w:ind w:left="117" w:right="920"/>
              <w:rPr>
                <w:sz w:val="20"/>
              </w:rPr>
            </w:pPr>
            <w:r>
              <w:rPr>
                <w:sz w:val="20"/>
              </w:rPr>
              <w:t>Missan oil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</w:tr>
    </w:tbl>
    <w:p>
      <w:pPr>
        <w:pStyle w:val="BodyText"/>
        <w:spacing w:before="3"/>
        <w:rPr>
          <w:b/>
          <w:sz w:val="12"/>
        </w:rPr>
      </w:pP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98" w:after="0"/>
        <w:ind w:left="1367" w:right="0" w:hanging="808"/>
        <w:jc w:val="left"/>
      </w:pPr>
      <w:bookmarkStart w:name="_bookmark146" w:id="180"/>
      <w:bookmarkEnd w:id="180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Heading4"/>
        <w:spacing w:before="270"/>
        <w:jc w:val="left"/>
      </w:pPr>
      <w:r>
        <w:rPr>
          <w:color w:val="EC1A3A"/>
        </w:rPr>
        <w:t>Overview</w:t>
      </w:r>
    </w:p>
    <w:p>
      <w:pPr>
        <w:pStyle w:val="BodyText"/>
        <w:spacing w:line="276" w:lineRule="auto" w:before="162"/>
        <w:ind w:left="560" w:right="1037"/>
        <w:jc w:val="both"/>
      </w:pPr>
      <w:r>
        <w:rPr>
          <w:spacing w:val="-1"/>
        </w:rPr>
        <w:t>EITI</w:t>
      </w:r>
      <w:r>
        <w:rPr>
          <w:spacing w:val="-15"/>
        </w:rPr>
        <w:t> </w:t>
      </w:r>
      <w:r>
        <w:rPr>
          <w:spacing w:val="-1"/>
        </w:rPr>
        <w:t>requirement</w:t>
      </w:r>
      <w:r>
        <w:rPr>
          <w:spacing w:val="-11"/>
        </w:rPr>
        <w:t> </w:t>
      </w:r>
      <w:r>
        <w:rPr/>
        <w:t>3.1</w:t>
      </w:r>
      <w:r>
        <w:rPr>
          <w:spacing w:val="-16"/>
        </w:rPr>
        <w:t> </w:t>
      </w:r>
      <w:r>
        <w:rPr/>
        <w:t>states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“Implementing</w:t>
      </w:r>
      <w:r>
        <w:rPr>
          <w:spacing w:val="-12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should</w:t>
      </w:r>
      <w:r>
        <w:rPr>
          <w:spacing w:val="-9"/>
        </w:rPr>
        <w:t> </w:t>
      </w:r>
      <w:r>
        <w:rPr/>
        <w:t>disclose</w:t>
      </w:r>
      <w:r>
        <w:rPr>
          <w:spacing w:val="-15"/>
        </w:rPr>
        <w:t> </w:t>
      </w:r>
      <w:r>
        <w:rPr/>
        <w:t>an</w:t>
      </w:r>
      <w:r>
        <w:rPr>
          <w:spacing w:val="-12"/>
        </w:rPr>
        <w:t> </w:t>
      </w:r>
      <w:r>
        <w:rPr/>
        <w:t>overview</w:t>
      </w:r>
      <w:r>
        <w:rPr>
          <w:spacing w:val="-16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64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industries, including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exploration activities.”.</w:t>
      </w:r>
    </w:p>
    <w:p>
      <w:pPr>
        <w:pStyle w:val="BodyText"/>
        <w:spacing w:line="276" w:lineRule="auto" w:before="200"/>
        <w:ind w:left="560" w:right="1034"/>
        <w:jc w:val="both"/>
      </w:pPr>
      <w:r>
        <w:rPr>
          <w:spacing w:val="-1"/>
        </w:rPr>
        <w:t>GEOSURV</w:t>
      </w:r>
      <w:r>
        <w:rPr>
          <w:spacing w:val="-16"/>
        </w:rPr>
        <w:t> </w:t>
      </w:r>
      <w:r>
        <w:rPr/>
        <w:t>confirms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presence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important</w:t>
      </w:r>
      <w:r>
        <w:rPr>
          <w:spacing w:val="-17"/>
        </w:rPr>
        <w:t> </w:t>
      </w:r>
      <w:r>
        <w:rPr/>
        <w:t>investment</w:t>
      </w:r>
      <w:r>
        <w:rPr>
          <w:spacing w:val="-16"/>
        </w:rPr>
        <w:t> </w:t>
      </w:r>
      <w:r>
        <w:rPr/>
        <w:t>opportunities</w:t>
      </w:r>
      <w:r>
        <w:rPr>
          <w:spacing w:val="-14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mining</w:t>
      </w:r>
      <w:r>
        <w:rPr>
          <w:spacing w:val="-15"/>
        </w:rPr>
        <w:t> </w:t>
      </w:r>
      <w:r>
        <w:rPr/>
        <w:t>sector,</w:t>
      </w:r>
      <w:r>
        <w:rPr>
          <w:spacing w:val="-64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country</w:t>
      </w:r>
      <w:r>
        <w:rPr>
          <w:spacing w:val="-9"/>
        </w:rPr>
        <w:t> </w:t>
      </w:r>
      <w:r>
        <w:rPr/>
        <w:t>comprises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wide</w:t>
      </w:r>
      <w:r>
        <w:rPr>
          <w:spacing w:val="-12"/>
        </w:rPr>
        <w:t> </w:t>
      </w:r>
      <w:r>
        <w:rPr/>
        <w:t>variety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industrial</w:t>
      </w:r>
      <w:r>
        <w:rPr>
          <w:spacing w:val="-10"/>
        </w:rPr>
        <w:t> </w:t>
      </w:r>
      <w:r>
        <w:rPr/>
        <w:t>minerals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raw</w:t>
      </w:r>
      <w:r>
        <w:rPr>
          <w:spacing w:val="-13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over</w:t>
      </w:r>
      <w:r>
        <w:rPr>
          <w:spacing w:val="-11"/>
        </w:rPr>
        <w:t> </w:t>
      </w:r>
      <w:r>
        <w:rPr/>
        <w:t>the</w:t>
      </w:r>
      <w:r>
        <w:rPr>
          <w:spacing w:val="-64"/>
        </w:rPr>
        <w:t> </w:t>
      </w:r>
      <w:r>
        <w:rPr/>
        <w:t>Iraqi territory. The company therefore offers several investment opportunities for minerals</w:t>
      </w:r>
      <w:r>
        <w:rPr>
          <w:spacing w:val="-64"/>
        </w:rPr>
        <w:t> </w:t>
      </w:r>
      <w:r>
        <w:rPr/>
        <w:t>and</w:t>
      </w:r>
      <w:r>
        <w:rPr>
          <w:spacing w:val="-7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raw</w:t>
      </w:r>
      <w:r>
        <w:rPr>
          <w:spacing w:val="-9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exploitation</w:t>
      </w:r>
      <w:r>
        <w:rPr>
          <w:spacing w:val="-13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11"/>
        </w:rPr>
        <w:t> </w:t>
      </w:r>
      <w:r>
        <w:rPr/>
        <w:t>phosphate,</w:t>
      </w:r>
      <w:r>
        <w:rPr>
          <w:spacing w:val="-7"/>
        </w:rPr>
        <w:t> </w:t>
      </w:r>
      <w:r>
        <w:rPr/>
        <w:t>native</w:t>
      </w:r>
      <w:r>
        <w:rPr>
          <w:spacing w:val="-13"/>
        </w:rPr>
        <w:t> </w:t>
      </w:r>
      <w:r>
        <w:rPr/>
        <w:t>sulphur,</w:t>
      </w:r>
      <w:r>
        <w:rPr>
          <w:spacing w:val="-6"/>
        </w:rPr>
        <w:t> </w:t>
      </w:r>
      <w:r>
        <w:rPr/>
        <w:t>sulphate,</w:t>
      </w:r>
      <w:r>
        <w:rPr>
          <w:spacing w:val="-12"/>
        </w:rPr>
        <w:t> </w:t>
      </w:r>
      <w:r>
        <w:rPr/>
        <w:t>silica</w:t>
      </w:r>
      <w:r>
        <w:rPr>
          <w:spacing w:val="-64"/>
        </w:rPr>
        <w:t> </w:t>
      </w:r>
      <w:r>
        <w:rPr/>
        <w:t>sand, red</w:t>
      </w:r>
      <w:r>
        <w:rPr>
          <w:spacing w:val="2"/>
        </w:rPr>
        <w:t> </w:t>
      </w:r>
      <w:r>
        <w:rPr/>
        <w:t>clay,</w:t>
      </w:r>
      <w:r>
        <w:rPr>
          <w:spacing w:val="-4"/>
        </w:rPr>
        <w:t> </w:t>
      </w:r>
      <w:r>
        <w:rPr/>
        <w:t>etc.</w:t>
      </w:r>
      <w:r>
        <w:rPr>
          <w:vertAlign w:val="superscript"/>
        </w:rPr>
        <w:t>99</w:t>
      </w:r>
    </w:p>
    <w:p>
      <w:pPr>
        <w:pStyle w:val="Heading4"/>
        <w:spacing w:before="120"/>
      </w:pPr>
      <w:r>
        <w:rPr>
          <w:color w:val="EC1A3A"/>
        </w:rPr>
        <w:t>Main</w:t>
      </w:r>
      <w:r>
        <w:rPr>
          <w:color w:val="EC1A3A"/>
          <w:spacing w:val="-2"/>
        </w:rPr>
        <w:t> </w:t>
      </w:r>
      <w:r>
        <w:rPr>
          <w:color w:val="EC1A3A"/>
        </w:rPr>
        <w:t>investment</w:t>
      </w:r>
      <w:r>
        <w:rPr>
          <w:color w:val="EC1A3A"/>
          <w:spacing w:val="-3"/>
        </w:rPr>
        <w:t> </w:t>
      </w:r>
      <w:r>
        <w:rPr>
          <w:color w:val="EC1A3A"/>
        </w:rPr>
        <w:t>opportunities</w:t>
      </w:r>
      <w:r>
        <w:rPr>
          <w:color w:val="EC1A3A"/>
          <w:spacing w:val="-5"/>
        </w:rPr>
        <w:t> </w:t>
      </w:r>
      <w:r>
        <w:rPr>
          <w:color w:val="EC1A3A"/>
        </w:rPr>
        <w:t>in</w:t>
      </w:r>
      <w:r>
        <w:rPr>
          <w:color w:val="EC1A3A"/>
          <w:spacing w:val="-3"/>
        </w:rPr>
        <w:t> </w:t>
      </w:r>
      <w:r>
        <w:rPr>
          <w:color w:val="EC1A3A"/>
        </w:rPr>
        <w:t>the</w:t>
      </w:r>
      <w:r>
        <w:rPr>
          <w:color w:val="EC1A3A"/>
          <w:spacing w:val="-4"/>
        </w:rPr>
        <w:t> </w:t>
      </w:r>
      <w:r>
        <w:rPr>
          <w:color w:val="EC1A3A"/>
        </w:rPr>
        <w:t>mining</w:t>
      </w:r>
      <w:r>
        <w:rPr>
          <w:color w:val="EC1A3A"/>
          <w:spacing w:val="-2"/>
        </w:rPr>
        <w:t> </w:t>
      </w:r>
      <w:r>
        <w:rPr>
          <w:color w:val="EC1A3A"/>
        </w:rPr>
        <w:t>sector</w:t>
      </w:r>
    </w:p>
    <w:p>
      <w:pPr>
        <w:pStyle w:val="BodyText"/>
        <w:spacing w:line="285" w:lineRule="auto" w:before="172"/>
        <w:ind w:left="560" w:right="1036"/>
        <w:jc w:val="both"/>
      </w:pPr>
      <w:r>
        <w:rPr/>
        <w:t>The</w:t>
      </w:r>
      <w:r>
        <w:rPr>
          <w:spacing w:val="-8"/>
        </w:rPr>
        <w:t> </w:t>
      </w:r>
      <w:r>
        <w:rPr/>
        <w:t>geological</w:t>
      </w:r>
      <w:r>
        <w:rPr>
          <w:spacing w:val="-5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conducted</w:t>
      </w:r>
      <w:r>
        <w:rPr>
          <w:spacing w:val="-11"/>
        </w:rPr>
        <w:t> </w:t>
      </w:r>
      <w:r>
        <w:rPr/>
        <w:t>by</w:t>
      </w:r>
      <w:r>
        <w:rPr>
          <w:spacing w:val="-6"/>
        </w:rPr>
        <w:t> </w:t>
      </w:r>
      <w:r>
        <w:rPr/>
        <w:t>authorities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Iraq</w:t>
      </w:r>
      <w:r>
        <w:rPr>
          <w:spacing w:val="-11"/>
        </w:rPr>
        <w:t> </w:t>
      </w:r>
      <w:r>
        <w:rPr/>
        <w:t>show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country</w:t>
      </w:r>
      <w:r>
        <w:rPr>
          <w:spacing w:val="-10"/>
        </w:rPr>
        <w:t> </w:t>
      </w:r>
      <w:r>
        <w:rPr/>
        <w:t>has</w:t>
      </w:r>
      <w:r>
        <w:rPr>
          <w:spacing w:val="-6"/>
        </w:rPr>
        <w:t> </w:t>
      </w:r>
      <w:r>
        <w:rPr/>
        <w:t>important</w:t>
      </w:r>
      <w:r>
        <w:rPr>
          <w:spacing w:val="-64"/>
        </w:rPr>
        <w:t> </w:t>
      </w:r>
      <w:r>
        <w:rPr/>
        <w:t>mineral</w:t>
      </w:r>
      <w:r>
        <w:rPr>
          <w:spacing w:val="-7"/>
        </w:rPr>
        <w:t> </w:t>
      </w:r>
      <w:r>
        <w:rPr/>
        <w:t>deposits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remain</w:t>
      </w:r>
      <w:r>
        <w:rPr>
          <w:spacing w:val="-4"/>
        </w:rPr>
        <w:t> </w:t>
      </w:r>
      <w:r>
        <w:rPr/>
        <w:t>unexploited.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fact,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MoIM</w:t>
      </w:r>
      <w:r>
        <w:rPr>
          <w:spacing w:val="-6"/>
        </w:rPr>
        <w:t> </w:t>
      </w:r>
      <w:r>
        <w:rPr/>
        <w:t>confirms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8"/>
        </w:rPr>
        <w:t> </w:t>
      </w:r>
      <w:r>
        <w:rPr/>
        <w:t>12,000</w:t>
      </w:r>
      <w:r>
        <w:rPr>
          <w:spacing w:val="-4"/>
        </w:rPr>
        <w:t> </w:t>
      </w:r>
      <w:r>
        <w:rPr/>
        <w:t>m.t</w:t>
      </w:r>
      <w:r>
        <w:rPr>
          <w:spacing w:val="-64"/>
        </w:rPr>
        <w:t> </w:t>
      </w:r>
      <w:r>
        <w:rPr/>
        <w:t>of</w:t>
      </w:r>
      <w:r>
        <w:rPr>
          <w:spacing w:val="-2"/>
        </w:rPr>
        <w:t> </w:t>
      </w:r>
      <w:r>
        <w:rPr/>
        <w:t>ready-for-investment</w:t>
      </w:r>
      <w:r>
        <w:rPr>
          <w:spacing w:val="-2"/>
        </w:rPr>
        <w:t> </w:t>
      </w:r>
      <w:r>
        <w:rPr/>
        <w:t>mineral deposits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 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below:</w:t>
      </w:r>
    </w:p>
    <w:p>
      <w:pPr>
        <w:spacing w:before="125"/>
        <w:ind w:left="560" w:right="0" w:firstLine="0"/>
        <w:jc w:val="both"/>
        <w:rPr>
          <w:b/>
          <w:sz w:val="17"/>
        </w:rPr>
      </w:pPr>
      <w:bookmarkStart w:name="_bookmark147" w:id="181"/>
      <w:bookmarkEnd w:id="181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z w:val="17"/>
        </w:rPr>
        <w:t> </w:t>
      </w:r>
      <w:r>
        <w:rPr>
          <w:b/>
          <w:color w:val="585858"/>
          <w:spacing w:val="-1"/>
          <w:sz w:val="21"/>
        </w:rPr>
        <w:t>55: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M</w:t>
      </w:r>
      <w:r>
        <w:rPr>
          <w:b/>
          <w:color w:val="585858"/>
          <w:spacing w:val="-1"/>
          <w:sz w:val="17"/>
        </w:rPr>
        <w:t>AIN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pacing w:val="-1"/>
          <w:sz w:val="21"/>
        </w:rPr>
        <w:t>O</w:t>
      </w:r>
      <w:r>
        <w:rPr>
          <w:b/>
          <w:color w:val="585858"/>
          <w:spacing w:val="-1"/>
          <w:sz w:val="17"/>
        </w:rPr>
        <w:t>NGOING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M</w:t>
      </w:r>
      <w:r>
        <w:rPr>
          <w:b/>
          <w:color w:val="585858"/>
          <w:sz w:val="17"/>
        </w:rPr>
        <w:t>INING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P</w:t>
      </w:r>
      <w:r>
        <w:rPr>
          <w:b/>
          <w:color w:val="585858"/>
          <w:sz w:val="17"/>
        </w:rPr>
        <w:t>ROJECTS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5"/>
        <w:gridCol w:w="2483"/>
        <w:gridCol w:w="2063"/>
        <w:gridCol w:w="2652"/>
      </w:tblGrid>
      <w:tr>
        <w:trPr>
          <w:trHeight w:val="489" w:hRule="atLeast"/>
        </w:trPr>
        <w:tc>
          <w:tcPr>
            <w:tcW w:w="203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Commodity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/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Field</w:t>
            </w:r>
          </w:p>
        </w:tc>
        <w:tc>
          <w:tcPr>
            <w:tcW w:w="248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2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206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37"/>
              <w:ind w:left="125" w:right="2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Available for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investment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reserve</w:t>
            </w:r>
          </w:p>
        </w:tc>
        <w:tc>
          <w:tcPr>
            <w:tcW w:w="265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249" w:hRule="atLeast"/>
        </w:trPr>
        <w:tc>
          <w:tcPr>
            <w:tcW w:w="9233" w:type="dxa"/>
            <w:gridSpan w:val="4"/>
            <w:tcBorders>
              <w:top w:val="single" w:sz="12" w:space="0" w:color="FF0000"/>
            </w:tcBorders>
            <w:shd w:val="clear" w:color="auto" w:fill="23877D"/>
          </w:tcPr>
          <w:p>
            <w:pPr>
              <w:pStyle w:val="TableParagraph"/>
              <w:spacing w:line="207" w:lineRule="exact" w:before="23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Free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Sedimentary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Sulfur</w:t>
            </w:r>
          </w:p>
        </w:tc>
      </w:tr>
      <w:tr>
        <w:trPr>
          <w:trHeight w:val="720" w:hRule="atLeast"/>
        </w:trPr>
        <w:tc>
          <w:tcPr>
            <w:tcW w:w="2035" w:type="dxa"/>
            <w:shd w:val="clear" w:color="auto" w:fill="F7A2AF"/>
          </w:tcPr>
          <w:p>
            <w:pPr>
              <w:pStyle w:val="TableParagraph"/>
              <w:spacing w:line="242" w:lineRule="auto" w:before="152"/>
              <w:ind w:left="120" w:right="407"/>
              <w:rPr>
                <w:sz w:val="18"/>
              </w:rPr>
            </w:pPr>
            <w:r>
              <w:rPr>
                <w:sz w:val="18"/>
              </w:rPr>
              <w:t>Mishraq Sulfur (Al-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Lazaka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field)</w:t>
            </w:r>
          </w:p>
        </w:tc>
        <w:tc>
          <w:tcPr>
            <w:tcW w:w="2483" w:type="dxa"/>
            <w:shd w:val="clear" w:color="auto" w:fill="F7A2AF"/>
          </w:tcPr>
          <w:p>
            <w:pPr>
              <w:pStyle w:val="TableParagraph"/>
              <w:spacing w:before="51"/>
              <w:ind w:left="207" w:right="108"/>
              <w:rPr>
                <w:sz w:val="18"/>
              </w:rPr>
            </w:pPr>
            <w:r>
              <w:rPr>
                <w:sz w:val="18"/>
              </w:rPr>
              <w:t>The right side of the Tigris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River, 15 km south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Mosul</w:t>
            </w:r>
          </w:p>
        </w:tc>
        <w:tc>
          <w:tcPr>
            <w:tcW w:w="2063" w:type="dxa"/>
            <w:shd w:val="clear" w:color="auto" w:fill="F7A2AF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23.5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2" w:type="dxa"/>
            <w:shd w:val="clear" w:color="auto" w:fill="F7A2AF"/>
          </w:tcPr>
          <w:p>
            <w:pPr>
              <w:pStyle w:val="TableParagraph"/>
              <w:spacing w:before="51"/>
              <w:ind w:left="141" w:right="440"/>
              <w:jc w:val="both"/>
              <w:rPr>
                <w:sz w:val="18"/>
              </w:rPr>
            </w:pPr>
            <w:r>
              <w:rPr>
                <w:sz w:val="18"/>
              </w:rPr>
              <w:t>Phosphatic fertilizers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sedimentary Sulfuric acid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extraction</w:t>
            </w:r>
          </w:p>
        </w:tc>
      </w:tr>
      <w:tr>
        <w:trPr>
          <w:trHeight w:val="878" w:hRule="atLeast"/>
        </w:trPr>
        <w:tc>
          <w:tcPr>
            <w:tcW w:w="2035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 w:before="1"/>
              <w:ind w:left="120" w:right="190"/>
              <w:rPr>
                <w:sz w:val="18"/>
              </w:rPr>
            </w:pPr>
            <w:r>
              <w:rPr>
                <w:sz w:val="18"/>
              </w:rPr>
              <w:t>Mishraq Sulfur (2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3)</w:t>
            </w:r>
          </w:p>
        </w:tc>
        <w:tc>
          <w:tcPr>
            <w:tcW w:w="2483" w:type="dxa"/>
          </w:tcPr>
          <w:p>
            <w:pPr>
              <w:pStyle w:val="TableParagraph"/>
              <w:spacing w:before="23"/>
              <w:ind w:left="207" w:right="172"/>
              <w:rPr>
                <w:sz w:val="18"/>
              </w:rPr>
            </w:pPr>
            <w:r>
              <w:rPr>
                <w:sz w:val="18"/>
              </w:rPr>
              <w:t>Southeast of Mosul city at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45 km of Nineveh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Governorate,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left</w:t>
            </w:r>
          </w:p>
          <w:p>
            <w:pPr>
              <w:pStyle w:val="TableParagraph"/>
              <w:spacing w:line="207" w:lineRule="exact" w:before="1"/>
              <w:ind w:left="207"/>
              <w:rPr>
                <w:sz w:val="18"/>
              </w:rPr>
            </w:pPr>
            <w:r>
              <w:rPr>
                <w:sz w:val="18"/>
              </w:rPr>
              <w:t>side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Tigris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River</w:t>
            </w:r>
          </w:p>
        </w:tc>
        <w:tc>
          <w:tcPr>
            <w:tcW w:w="2063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5"/>
              <w:rPr>
                <w:sz w:val="18"/>
              </w:rPr>
            </w:pPr>
            <w:r>
              <w:rPr>
                <w:sz w:val="18"/>
              </w:rPr>
              <w:t>Mishraq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65.8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m.t</w:t>
            </w:r>
          </w:p>
          <w:p>
            <w:pPr>
              <w:pStyle w:val="TableParagraph"/>
              <w:spacing w:before="2"/>
              <w:ind w:left="125"/>
              <w:rPr>
                <w:sz w:val="18"/>
              </w:rPr>
            </w:pPr>
            <w:r>
              <w:rPr>
                <w:sz w:val="18"/>
              </w:rPr>
              <w:t>Mishraq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2" w:type="dxa"/>
          </w:tcPr>
          <w:p>
            <w:pPr>
              <w:pStyle w:val="TableParagraph"/>
              <w:spacing w:before="128"/>
              <w:ind w:left="141" w:right="440"/>
              <w:jc w:val="both"/>
              <w:rPr>
                <w:sz w:val="18"/>
              </w:rPr>
            </w:pPr>
            <w:r>
              <w:rPr>
                <w:sz w:val="18"/>
              </w:rPr>
              <w:t>Phosphatic fertilizers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sedimentary Sulfuric acid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extraction</w:t>
            </w:r>
          </w:p>
        </w:tc>
      </w:tr>
      <w:tr>
        <w:trPr>
          <w:trHeight w:val="249" w:hRule="atLeast"/>
        </w:trPr>
        <w:tc>
          <w:tcPr>
            <w:tcW w:w="2035" w:type="dxa"/>
            <w:shd w:val="clear" w:color="auto" w:fill="23877D"/>
          </w:tcPr>
          <w:p>
            <w:pPr>
              <w:pStyle w:val="TableParagraph"/>
              <w:spacing w:line="207" w:lineRule="exact" w:before="23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Phosphate</w:t>
            </w:r>
          </w:p>
        </w:tc>
        <w:tc>
          <w:tcPr>
            <w:tcW w:w="2483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3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2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2035" w:type="dxa"/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sz w:val="18"/>
              </w:rPr>
              <w:t>Wadi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Sawab</w:t>
            </w:r>
          </w:p>
        </w:tc>
        <w:tc>
          <w:tcPr>
            <w:tcW w:w="2483" w:type="dxa"/>
            <w:shd w:val="clear" w:color="auto" w:fill="F7A2AF"/>
          </w:tcPr>
          <w:p>
            <w:pPr>
              <w:pStyle w:val="TableParagraph"/>
              <w:spacing w:line="242" w:lineRule="auto" w:before="123"/>
              <w:ind w:left="207" w:right="273"/>
              <w:rPr>
                <w:sz w:val="18"/>
              </w:rPr>
            </w:pPr>
            <w:r>
              <w:rPr>
                <w:sz w:val="18"/>
              </w:rPr>
              <w:t>Located at 110 km north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of Rutba city and 5 km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Akashat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Mines</w:t>
            </w:r>
          </w:p>
        </w:tc>
        <w:tc>
          <w:tcPr>
            <w:tcW w:w="2063" w:type="dxa"/>
            <w:shd w:val="clear" w:color="auto" w:fill="F7A2AF"/>
          </w:tcPr>
          <w:p>
            <w:pPr>
              <w:pStyle w:val="TableParagraph"/>
              <w:spacing w:before="23"/>
              <w:ind w:left="125" w:right="123"/>
              <w:rPr>
                <w:sz w:val="18"/>
              </w:rPr>
            </w:pPr>
            <w:r>
              <w:rPr>
                <w:sz w:val="18"/>
              </w:rPr>
              <w:t>3,500 m.t C1 category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Phosphates 21%-22%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P2O5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</w:p>
          <w:p>
            <w:pPr>
              <w:pStyle w:val="TableParagraph"/>
              <w:spacing w:line="202" w:lineRule="exact" w:before="1"/>
              <w:ind w:left="125"/>
              <w:rPr>
                <w:sz w:val="18"/>
              </w:rPr>
            </w:pPr>
            <w:r>
              <w:rPr>
                <w:sz w:val="18"/>
              </w:rPr>
              <w:t>increased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30%)</w:t>
            </w:r>
          </w:p>
        </w:tc>
        <w:tc>
          <w:tcPr>
            <w:tcW w:w="2652" w:type="dxa"/>
            <w:shd w:val="clear" w:color="auto" w:fill="F7A2AF"/>
          </w:tcPr>
          <w:p>
            <w:pPr>
              <w:pStyle w:val="TableParagraph"/>
              <w:spacing w:line="242" w:lineRule="auto" w:before="123"/>
              <w:ind w:left="141" w:right="440"/>
              <w:jc w:val="both"/>
              <w:rPr>
                <w:sz w:val="18"/>
              </w:rPr>
            </w:pPr>
            <w:r>
              <w:rPr>
                <w:sz w:val="18"/>
              </w:rPr>
              <w:t>Phosphatic fertilizers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sedimentary Sulfuric acid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extraction</w:t>
            </w: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rect style="position:absolute;margin-left:72.024002pt;margin-top:16.08003pt;width:144.050pt;height:.71997pt;mso-position-horizontal-relative:page;mso-position-vertical-relative:paragraph;z-index:-15645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i/>
          <w:sz w:val="16"/>
        </w:rPr>
      </w:pPr>
      <w:r>
        <w:rPr>
          <w:sz w:val="16"/>
          <w:vertAlign w:val="superscript"/>
        </w:rPr>
        <w:t>99</w:t>
      </w:r>
      <w:r>
        <w:rPr>
          <w:spacing w:val="-5"/>
          <w:sz w:val="16"/>
          <w:vertAlign w:val="baseline"/>
        </w:rPr>
        <w:t> </w:t>
      </w:r>
      <w:hyperlink r:id="rId327">
        <w:r>
          <w:rPr>
            <w:i/>
            <w:color w:val="EC1A3A"/>
            <w:sz w:val="16"/>
            <w:u w:val="single" w:color="EC1A3A"/>
            <w:vertAlign w:val="baseline"/>
          </w:rPr>
          <w:t>GEOSURVIRAQ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2388"/>
        <w:gridCol w:w="2068"/>
        <w:gridCol w:w="2659"/>
      </w:tblGrid>
      <w:tr>
        <w:trPr>
          <w:trHeight w:val="488" w:hRule="atLeast"/>
        </w:trPr>
        <w:tc>
          <w:tcPr>
            <w:tcW w:w="210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Commodity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/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Field</w:t>
            </w:r>
          </w:p>
        </w:tc>
        <w:tc>
          <w:tcPr>
            <w:tcW w:w="2388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2068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37"/>
              <w:ind w:left="138" w:right="28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Available for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investment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reserve</w:t>
            </w:r>
          </w:p>
        </w:tc>
        <w:tc>
          <w:tcPr>
            <w:tcW w:w="265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4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700" w:hRule="atLeast"/>
        </w:trPr>
        <w:tc>
          <w:tcPr>
            <w:tcW w:w="2103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Wadi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Hirri</w:t>
            </w:r>
          </w:p>
        </w:tc>
        <w:tc>
          <w:tcPr>
            <w:tcW w:w="2388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42" w:lineRule="auto" w:before="22"/>
              <w:ind w:left="125" w:right="519"/>
              <w:rPr>
                <w:sz w:val="18"/>
              </w:rPr>
            </w:pPr>
            <w:r>
              <w:rPr>
                <w:sz w:val="18"/>
              </w:rPr>
              <w:t>Located at 15-20 km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north-east of Akashat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Mines</w:t>
            </w:r>
          </w:p>
        </w:tc>
        <w:tc>
          <w:tcPr>
            <w:tcW w:w="2068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42" w:lineRule="auto" w:before="22"/>
              <w:ind w:left="138" w:right="144"/>
              <w:rPr>
                <w:sz w:val="18"/>
              </w:rPr>
            </w:pPr>
            <w:r>
              <w:rPr>
                <w:sz w:val="18"/>
              </w:rPr>
              <w:t>195 m.t B Phosphates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21%-22%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P2O5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increased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30%)</w:t>
            </w:r>
          </w:p>
        </w:tc>
        <w:tc>
          <w:tcPr>
            <w:tcW w:w="2659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42" w:lineRule="auto" w:before="22"/>
              <w:ind w:left="148" w:right="440"/>
              <w:jc w:val="both"/>
              <w:rPr>
                <w:sz w:val="18"/>
              </w:rPr>
            </w:pPr>
            <w:r>
              <w:rPr>
                <w:sz w:val="18"/>
              </w:rPr>
              <w:t>Phosphatic fertilizers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sedimentary Sulfuric acid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extraction</w:t>
            </w:r>
          </w:p>
        </w:tc>
      </w:tr>
      <w:tr>
        <w:trPr>
          <w:trHeight w:val="249" w:hRule="atLeast"/>
        </w:trPr>
        <w:tc>
          <w:tcPr>
            <w:tcW w:w="2103" w:type="dxa"/>
            <w:shd w:val="clear" w:color="auto" w:fill="23877D"/>
          </w:tcPr>
          <w:p>
            <w:pPr>
              <w:pStyle w:val="TableParagraph"/>
              <w:spacing w:line="207" w:lineRule="exact"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Silica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sand</w:t>
            </w:r>
          </w:p>
        </w:tc>
        <w:tc>
          <w:tcPr>
            <w:tcW w:w="238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84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spacing w:before="23"/>
              <w:ind w:left="125" w:right="131"/>
              <w:rPr>
                <w:sz w:val="18"/>
              </w:rPr>
            </w:pPr>
            <w:r>
              <w:rPr>
                <w:sz w:val="18"/>
              </w:rPr>
              <w:t>Ga'ara at 80 km north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Rutba city, Wadi Al Amij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 30 km north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Ardhma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Rutba</w:t>
            </w:r>
          </w:p>
          <w:p>
            <w:pPr>
              <w:pStyle w:val="TableParagraph"/>
              <w:spacing w:line="202" w:lineRule="exact" w:before="4"/>
              <w:ind w:left="125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9"/>
              <w:rPr>
                <w:i/>
                <w:sz w:val="28"/>
              </w:rPr>
            </w:pPr>
          </w:p>
          <w:p>
            <w:pPr>
              <w:pStyle w:val="TableParagraph"/>
              <w:spacing w:line="242" w:lineRule="auto" w:before="1"/>
              <w:ind w:left="138" w:right="684"/>
              <w:rPr>
                <w:sz w:val="18"/>
              </w:rPr>
            </w:pPr>
            <w:r>
              <w:rPr>
                <w:sz w:val="18"/>
              </w:rPr>
              <w:t>330 million m3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(SiO2&lt;95%-98%)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before="9"/>
              <w:rPr>
                <w:i/>
                <w:sz w:val="28"/>
              </w:rPr>
            </w:pPr>
          </w:p>
          <w:p>
            <w:pPr>
              <w:pStyle w:val="TableParagraph"/>
              <w:spacing w:line="242" w:lineRule="auto" w:before="1"/>
              <w:ind w:left="148" w:right="733"/>
              <w:rPr>
                <w:sz w:val="18"/>
              </w:rPr>
            </w:pPr>
            <w:r>
              <w:rPr>
                <w:sz w:val="18"/>
              </w:rPr>
              <w:t>Glass, cilicone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thermstone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878" w:hRule="atLeast"/>
        </w:trPr>
        <w:tc>
          <w:tcPr>
            <w:tcW w:w="2103" w:type="dxa"/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Najaf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spacing w:line="242" w:lineRule="auto" w:before="1"/>
              <w:ind w:left="125" w:right="120"/>
              <w:rPr>
                <w:sz w:val="18"/>
              </w:rPr>
            </w:pPr>
            <w:r>
              <w:rPr>
                <w:sz w:val="18"/>
              </w:rPr>
              <w:t>25 km north-west of Najaf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</w:tc>
        <w:tc>
          <w:tcPr>
            <w:tcW w:w="2068" w:type="dxa"/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spacing w:line="242" w:lineRule="auto" w:before="1"/>
              <w:ind w:left="138" w:right="749"/>
              <w:rPr>
                <w:sz w:val="18"/>
              </w:rPr>
            </w:pPr>
            <w:r>
              <w:rPr>
                <w:sz w:val="18"/>
              </w:rPr>
              <w:t>12 million m3,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expandable</w:t>
            </w:r>
          </w:p>
        </w:tc>
        <w:tc>
          <w:tcPr>
            <w:tcW w:w="2659" w:type="dxa"/>
          </w:tcPr>
          <w:p>
            <w:pPr>
              <w:pStyle w:val="TableParagraph"/>
              <w:spacing w:before="23"/>
              <w:ind w:left="148" w:right="344"/>
              <w:rPr>
                <w:sz w:val="18"/>
              </w:rPr>
            </w:pPr>
            <w:r>
              <w:rPr>
                <w:sz w:val="18"/>
              </w:rPr>
              <w:t>Stained glass and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manufacture of glassware,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containers,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glass,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crystal,</w:t>
            </w:r>
          </w:p>
          <w:p>
            <w:pPr>
              <w:pStyle w:val="TableParagraph"/>
              <w:spacing w:line="207" w:lineRule="exact" w:before="2"/>
              <w:ind w:left="148"/>
              <w:rPr>
                <w:sz w:val="18"/>
              </w:rPr>
            </w:pPr>
            <w:r>
              <w:rPr>
                <w:sz w:val="18"/>
              </w:rPr>
              <w:t>panels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fiberglass</w:t>
            </w:r>
          </w:p>
        </w:tc>
      </w:tr>
      <w:tr>
        <w:trPr>
          <w:trHeight w:val="249" w:hRule="atLeast"/>
        </w:trPr>
        <w:tc>
          <w:tcPr>
            <w:tcW w:w="2103" w:type="dxa"/>
            <w:shd w:val="clear" w:color="auto" w:fill="23877D"/>
          </w:tcPr>
          <w:p>
            <w:pPr>
              <w:pStyle w:val="TableParagraph"/>
              <w:spacing w:line="207" w:lineRule="exact"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Feldspathic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sand</w:t>
            </w:r>
          </w:p>
        </w:tc>
        <w:tc>
          <w:tcPr>
            <w:tcW w:w="238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9"/>
              <w:rPr>
                <w:i/>
                <w:sz w:val="28"/>
              </w:rPr>
            </w:pP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Najaf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125" w:right="120"/>
              <w:rPr>
                <w:sz w:val="18"/>
              </w:rPr>
            </w:pPr>
            <w:r>
              <w:rPr>
                <w:sz w:val="18"/>
              </w:rPr>
              <w:t>25 km north-west of Najaf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9"/>
              <w:rPr>
                <w:i/>
                <w:sz w:val="28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m.t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(20%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Feldspar)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before="23"/>
              <w:ind w:left="148" w:right="95"/>
              <w:rPr>
                <w:sz w:val="18"/>
              </w:rPr>
            </w:pPr>
            <w:r>
              <w:rPr>
                <w:sz w:val="18"/>
              </w:rPr>
              <w:t>Glass, ceramic, abrasive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materials, electric insulators,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fillers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plastics,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paint,</w:t>
            </w:r>
          </w:p>
          <w:p>
            <w:pPr>
              <w:pStyle w:val="TableParagraph"/>
              <w:spacing w:line="202" w:lineRule="exact" w:before="1"/>
              <w:ind w:left="148"/>
              <w:rPr>
                <w:sz w:val="18"/>
              </w:rPr>
            </w:pPr>
            <w:r>
              <w:rPr>
                <w:sz w:val="18"/>
              </w:rPr>
              <w:t>rubber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250" w:hRule="atLeast"/>
        </w:trPr>
        <w:tc>
          <w:tcPr>
            <w:tcW w:w="9218" w:type="dxa"/>
            <w:gridSpan w:val="4"/>
            <w:shd w:val="clear" w:color="auto" w:fill="23877D"/>
          </w:tcPr>
          <w:p>
            <w:pPr>
              <w:pStyle w:val="TableParagraph"/>
              <w:spacing w:line="207" w:lineRule="exact"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Limestone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suitable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for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cement</w:t>
            </w:r>
          </w:p>
        </w:tc>
      </w:tr>
      <w:tr>
        <w:trPr>
          <w:trHeight w:val="720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246" w:val="left" w:leader="none"/>
              </w:tabs>
              <w:spacing w:line="208" w:lineRule="exact" w:before="51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Wadi Al-Ghadaf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46" w:val="left" w:leader="none"/>
              </w:tabs>
              <w:spacing w:line="208" w:lineRule="exact" w:before="0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Wadi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Sawab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46" w:val="left" w:leader="none"/>
              </w:tabs>
              <w:spacing w:line="240" w:lineRule="auto" w:before="3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H3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line="208" w:lineRule="exact" w:before="51"/>
              <w:ind w:left="138"/>
              <w:rPr>
                <w:sz w:val="18"/>
              </w:rPr>
            </w:pPr>
            <w:r>
              <w:rPr>
                <w:sz w:val="18"/>
              </w:rPr>
              <w:t>900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m.t</w:t>
            </w:r>
          </w:p>
          <w:p>
            <w:pPr>
              <w:pStyle w:val="TableParagraph"/>
              <w:spacing w:line="242" w:lineRule="auto"/>
              <w:ind w:left="138" w:right="1030"/>
              <w:rPr>
                <w:sz w:val="18"/>
              </w:rPr>
            </w:pPr>
            <w:r>
              <w:rPr>
                <w:sz w:val="18"/>
              </w:rPr>
              <w:t>576.21 m.t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778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manufacturing</w:t>
            </w:r>
          </w:p>
        </w:tc>
      </w:tr>
      <w:tr>
        <w:trPr>
          <w:trHeight w:val="878" w:hRule="atLeast"/>
        </w:trPr>
        <w:tc>
          <w:tcPr>
            <w:tcW w:w="2103" w:type="dxa"/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Najaf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46" w:val="left" w:leader="none"/>
              </w:tabs>
              <w:spacing w:line="240" w:lineRule="auto" w:before="23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South-eastern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Najaf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46" w:val="left" w:leader="none"/>
              </w:tabs>
              <w:spacing w:line="237" w:lineRule="auto" w:before="4" w:after="0"/>
              <w:ind w:left="125" w:right="394" w:firstLine="0"/>
              <w:jc w:val="left"/>
              <w:rPr>
                <w:sz w:val="18"/>
              </w:rPr>
            </w:pPr>
            <w:r>
              <w:rPr>
                <w:sz w:val="18"/>
              </w:rPr>
              <w:t>Khriba and Mouradiya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46" w:val="left" w:leader="none"/>
              </w:tabs>
              <w:spacing w:line="207" w:lineRule="exact" w:before="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Mazloum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castle</w:t>
            </w:r>
          </w:p>
        </w:tc>
        <w:tc>
          <w:tcPr>
            <w:tcW w:w="2068" w:type="dxa"/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1,612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manufacturing</w:t>
            </w:r>
          </w:p>
        </w:tc>
      </w:tr>
      <w:tr>
        <w:trPr>
          <w:trHeight w:val="960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left="105" w:right="971"/>
              <w:rPr>
                <w:sz w:val="18"/>
              </w:rPr>
            </w:pPr>
            <w:r>
              <w:rPr>
                <w:sz w:val="18"/>
              </w:rPr>
              <w:t>Al-Muthanna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246" w:val="left" w:leader="none"/>
              </w:tabs>
              <w:spacing w:line="240" w:lineRule="auto" w:before="6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Al-Salman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46" w:val="left" w:leader="none"/>
              </w:tabs>
              <w:spacing w:line="240" w:lineRule="auto" w:before="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Busayya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46" w:val="left" w:leader="none"/>
              </w:tabs>
              <w:spacing w:line="240" w:lineRule="auto" w:before="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Umm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Rahal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46" w:val="left" w:leader="none"/>
              </w:tabs>
              <w:spacing w:line="240" w:lineRule="auto" w:before="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Al-Khudhari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62"/>
              <w:ind w:left="138"/>
              <w:rPr>
                <w:sz w:val="18"/>
              </w:rPr>
            </w:pPr>
            <w:r>
              <w:rPr>
                <w:sz w:val="18"/>
              </w:rPr>
              <w:t>183.09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m.t</w:t>
            </w:r>
          </w:p>
          <w:p>
            <w:pPr>
              <w:pStyle w:val="TableParagraph"/>
              <w:spacing w:line="242" w:lineRule="auto" w:before="2"/>
              <w:ind w:left="138" w:right="1125"/>
              <w:rPr>
                <w:sz w:val="18"/>
              </w:rPr>
            </w:pPr>
            <w:r>
              <w:rPr>
                <w:sz w:val="18"/>
              </w:rPr>
              <w:t>188.5 m.t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182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m.t</w:t>
            </w: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6"/>
              <w:ind w:left="148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manufacturing</w:t>
            </w:r>
          </w:p>
        </w:tc>
      </w:tr>
      <w:tr>
        <w:trPr>
          <w:trHeight w:val="249" w:hRule="atLeast"/>
        </w:trPr>
        <w:tc>
          <w:tcPr>
            <w:tcW w:w="2103" w:type="dxa"/>
          </w:tcPr>
          <w:p>
            <w:pPr>
              <w:pStyle w:val="TableParagraph"/>
              <w:spacing w:line="207" w:lineRule="exact" w:before="23"/>
              <w:ind w:left="105"/>
              <w:rPr>
                <w:sz w:val="18"/>
              </w:rPr>
            </w:pPr>
            <w:r>
              <w:rPr>
                <w:sz w:val="18"/>
              </w:rPr>
              <w:t>Karbala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</w:tcPr>
          <w:p>
            <w:pPr>
              <w:pStyle w:val="TableParagraph"/>
              <w:spacing w:line="207" w:lineRule="exact" w:before="23"/>
              <w:ind w:left="125"/>
              <w:rPr>
                <w:sz w:val="18"/>
              </w:rPr>
            </w:pPr>
            <w:r>
              <w:rPr>
                <w:sz w:val="18"/>
              </w:rPr>
              <w:t>Rabi'i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2068" w:type="dxa"/>
          </w:tcPr>
          <w:p>
            <w:pPr>
              <w:pStyle w:val="TableParagraph"/>
              <w:spacing w:line="207" w:lineRule="exact" w:before="23"/>
              <w:ind w:left="138"/>
              <w:rPr>
                <w:sz w:val="18"/>
              </w:rPr>
            </w:pPr>
            <w:r>
              <w:rPr>
                <w:sz w:val="18"/>
              </w:rPr>
              <w:t>369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</w:tcPr>
          <w:p>
            <w:pPr>
              <w:pStyle w:val="TableParagraph"/>
              <w:spacing w:line="207" w:lineRule="exact" w:before="23"/>
              <w:ind w:left="148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manufacturing</w:t>
            </w:r>
          </w:p>
        </w:tc>
      </w:tr>
      <w:tr>
        <w:trPr>
          <w:trHeight w:val="667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line="242" w:lineRule="auto" w:before="123"/>
              <w:ind w:left="105" w:right="908"/>
              <w:rPr>
                <w:sz w:val="18"/>
              </w:rPr>
            </w:pPr>
            <w:r>
              <w:rPr>
                <w:sz w:val="18"/>
              </w:rPr>
              <w:t>Al-Kadisiyyah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spacing w:line="237" w:lineRule="auto" w:before="24"/>
              <w:ind w:left="125" w:right="158"/>
              <w:rPr>
                <w:sz w:val="18"/>
              </w:rPr>
            </w:pPr>
            <w:r>
              <w:rPr>
                <w:sz w:val="18"/>
              </w:rPr>
              <w:t>Wadi Al-Mahari, 15 km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southwest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Al-Shenafiya</w:t>
            </w:r>
          </w:p>
          <w:p>
            <w:pPr>
              <w:pStyle w:val="TableParagraph"/>
              <w:spacing w:line="207" w:lineRule="exact" w:before="2"/>
              <w:ind w:left="125"/>
              <w:rPr>
                <w:sz w:val="18"/>
              </w:rPr>
            </w:pPr>
            <w:r>
              <w:rPr>
                <w:sz w:val="18"/>
              </w:rPr>
              <w:t>area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400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manufacturing</w:t>
            </w:r>
          </w:p>
        </w:tc>
      </w:tr>
      <w:tr>
        <w:trPr>
          <w:trHeight w:val="250" w:hRule="atLeast"/>
        </w:trPr>
        <w:tc>
          <w:tcPr>
            <w:tcW w:w="2103" w:type="dxa"/>
            <w:shd w:val="clear" w:color="auto" w:fill="23877D"/>
          </w:tcPr>
          <w:p>
            <w:pPr>
              <w:pStyle w:val="TableParagraph"/>
              <w:spacing w:line="207" w:lineRule="exact"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Bauxite</w:t>
            </w:r>
          </w:p>
        </w:tc>
        <w:tc>
          <w:tcPr>
            <w:tcW w:w="238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138"/>
              <w:ind w:left="105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246" w:val="left" w:leader="none"/>
              </w:tabs>
              <w:spacing w:line="240" w:lineRule="auto" w:before="3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Al-Hussainiyat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46" w:val="left" w:leader="none"/>
              </w:tabs>
              <w:spacing w:line="240" w:lineRule="auto" w:before="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Amij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32"/>
              <w:ind w:left="138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m.t</w:t>
            </w:r>
          </w:p>
          <w:p>
            <w:pPr>
              <w:pStyle w:val="TableParagraph"/>
              <w:spacing w:before="2"/>
              <w:ind w:left="138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line="242" w:lineRule="auto" w:before="32"/>
              <w:ind w:left="148" w:right="943"/>
              <w:rPr>
                <w:sz w:val="18"/>
              </w:rPr>
            </w:pPr>
            <w:r>
              <w:rPr>
                <w:sz w:val="18"/>
              </w:rPr>
              <w:t>Bricks and red tiles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manufacturing</w:t>
            </w:r>
          </w:p>
        </w:tc>
      </w:tr>
      <w:tr>
        <w:trPr>
          <w:trHeight w:val="667" w:hRule="atLeast"/>
        </w:trPr>
        <w:tc>
          <w:tcPr>
            <w:tcW w:w="2103" w:type="dxa"/>
          </w:tcPr>
          <w:p>
            <w:pPr>
              <w:pStyle w:val="TableParagraph"/>
              <w:spacing w:line="237" w:lineRule="auto" w:before="24"/>
              <w:ind w:left="105" w:right="482"/>
              <w:rPr>
                <w:sz w:val="18"/>
              </w:rPr>
            </w:pPr>
            <w:r>
              <w:rPr>
                <w:sz w:val="18"/>
              </w:rPr>
              <w:t>Anbar governorate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(Kaolin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</w:p>
          <w:p>
            <w:pPr>
              <w:pStyle w:val="TableParagraph"/>
              <w:spacing w:line="20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alumina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production)</w:t>
            </w:r>
          </w:p>
        </w:tc>
        <w:tc>
          <w:tcPr>
            <w:tcW w:w="2388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Al-Hussainiyat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auto" w:before="123"/>
              <w:ind w:left="138" w:right="210"/>
              <w:rPr>
                <w:sz w:val="18"/>
              </w:rPr>
            </w:pPr>
            <w:r>
              <w:rPr>
                <w:sz w:val="18"/>
              </w:rPr>
              <w:t>C1 category: 200 m.t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category: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</w:tcPr>
          <w:p>
            <w:pPr>
              <w:pStyle w:val="TableParagraph"/>
              <w:spacing w:line="242" w:lineRule="auto" w:before="123"/>
              <w:ind w:left="148" w:right="514"/>
              <w:rPr>
                <w:sz w:val="18"/>
              </w:rPr>
            </w:pPr>
            <w:r>
              <w:rPr>
                <w:sz w:val="18"/>
              </w:rPr>
              <w:t>Aluminia production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Clinker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by-product</w:t>
            </w:r>
          </w:p>
        </w:tc>
      </w:tr>
      <w:tr>
        <w:trPr>
          <w:trHeight w:val="730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Ancient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clays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246" w:val="left" w:leader="none"/>
              </w:tabs>
              <w:spacing w:line="240" w:lineRule="auto" w:before="51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Zurbatiya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46" w:val="left" w:leader="none"/>
              </w:tabs>
              <w:spacing w:line="240" w:lineRule="auto" w:before="3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Hamrin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mountains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46" w:val="left" w:leader="none"/>
              </w:tabs>
              <w:spacing w:line="240" w:lineRule="auto" w:before="2" w:after="0"/>
              <w:ind w:left="245" w:right="0" w:hanging="121"/>
              <w:jc w:val="left"/>
              <w:rPr>
                <w:sz w:val="18"/>
              </w:rPr>
            </w:pPr>
            <w:r>
              <w:rPr>
                <w:sz w:val="18"/>
              </w:rPr>
              <w:t>Northeastern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Kirkuk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51"/>
              <w:ind w:left="138"/>
              <w:rPr>
                <w:sz w:val="18"/>
              </w:rPr>
            </w:pPr>
            <w:r>
              <w:rPr>
                <w:sz w:val="18"/>
              </w:rPr>
              <w:t>20 m.t</w:t>
            </w:r>
          </w:p>
          <w:p>
            <w:pPr>
              <w:pStyle w:val="TableParagraph"/>
              <w:spacing w:before="3"/>
              <w:ind w:left="13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before="2"/>
              <w:ind w:left="13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bricks</w:t>
            </w:r>
          </w:p>
        </w:tc>
      </w:tr>
      <w:tr>
        <w:trPr>
          <w:trHeight w:val="249" w:hRule="atLeast"/>
        </w:trPr>
        <w:tc>
          <w:tcPr>
            <w:tcW w:w="2103" w:type="dxa"/>
            <w:shd w:val="clear" w:color="auto" w:fill="23877D"/>
          </w:tcPr>
          <w:p>
            <w:pPr>
              <w:pStyle w:val="TableParagraph"/>
              <w:spacing w:line="207" w:lineRule="exact"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Carbonates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&amp;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Sulfates</w:t>
            </w:r>
          </w:p>
        </w:tc>
        <w:tc>
          <w:tcPr>
            <w:tcW w:w="238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0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left="105" w:right="389"/>
              <w:rPr>
                <w:sz w:val="18"/>
              </w:rPr>
            </w:pPr>
            <w:r>
              <w:rPr>
                <w:sz w:val="18"/>
              </w:rPr>
              <w:t>Sodium Carbonate 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246" w:val="left" w:leader="none"/>
              </w:tabs>
              <w:spacing w:line="242" w:lineRule="auto" w:before="61" w:after="0"/>
              <w:ind w:left="125" w:right="204" w:firstLine="0"/>
              <w:jc w:val="left"/>
              <w:rPr>
                <w:sz w:val="18"/>
              </w:rPr>
            </w:pPr>
            <w:r>
              <w:rPr>
                <w:sz w:val="18"/>
              </w:rPr>
              <w:t>Limestone: 80 km North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Ar-Rutbah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46" w:val="left" w:leader="none"/>
              </w:tabs>
              <w:spacing w:line="242" w:lineRule="auto" w:before="0" w:after="0"/>
              <w:ind w:left="125" w:right="224" w:firstLine="0"/>
              <w:jc w:val="left"/>
              <w:rPr>
                <w:sz w:val="18"/>
              </w:rPr>
            </w:pPr>
            <w:r>
              <w:rPr>
                <w:sz w:val="18"/>
              </w:rPr>
              <w:t>Sodium Chloride: 60 km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Rawa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1,000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m.t</w:t>
            </w:r>
          </w:p>
          <w:p>
            <w:pPr>
              <w:pStyle w:val="TableParagraph"/>
              <w:spacing w:before="2"/>
              <w:ind w:left="138"/>
              <w:rPr>
                <w:sz w:val="18"/>
              </w:rPr>
            </w:pPr>
            <w:r>
              <w:rPr>
                <w:sz w:val="18"/>
              </w:rPr>
              <w:t>13 m.t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left="148" w:right="327"/>
              <w:rPr>
                <w:sz w:val="18"/>
              </w:rPr>
            </w:pPr>
            <w:r>
              <w:rPr>
                <w:sz w:val="18"/>
              </w:rPr>
              <w:t>Glass, soap, detergent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paper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pulp</w:t>
            </w:r>
          </w:p>
        </w:tc>
      </w:tr>
      <w:tr>
        <w:trPr>
          <w:trHeight w:val="960" w:hRule="atLeast"/>
        </w:trPr>
        <w:tc>
          <w:tcPr>
            <w:tcW w:w="2103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05" w:right="109"/>
              <w:rPr>
                <w:sz w:val="18"/>
              </w:rPr>
            </w:pPr>
            <w:r>
              <w:rPr>
                <w:sz w:val="18"/>
              </w:rPr>
              <w:t>Sodium Carbonate - Al-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Muthanna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246" w:val="left" w:leader="none"/>
              </w:tabs>
              <w:spacing w:line="242" w:lineRule="auto" w:before="61" w:after="0"/>
              <w:ind w:left="125" w:right="204" w:firstLine="0"/>
              <w:jc w:val="left"/>
              <w:rPr>
                <w:sz w:val="18"/>
              </w:rPr>
            </w:pPr>
            <w:r>
              <w:rPr>
                <w:sz w:val="18"/>
              </w:rPr>
              <w:t>Limestone: 80 km North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Ar-Rutbah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46" w:val="left" w:leader="none"/>
              </w:tabs>
              <w:spacing w:line="242" w:lineRule="auto" w:before="1" w:after="0"/>
              <w:ind w:left="125" w:right="224" w:firstLine="0"/>
              <w:jc w:val="left"/>
              <w:rPr>
                <w:sz w:val="18"/>
              </w:rPr>
            </w:pPr>
            <w:r>
              <w:rPr>
                <w:sz w:val="18"/>
              </w:rPr>
              <w:t>Sodium Chloride: 60 km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Southwest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Samawah</w:t>
            </w:r>
          </w:p>
        </w:tc>
        <w:tc>
          <w:tcPr>
            <w:tcW w:w="2068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38" w:right="370"/>
              <w:rPr>
                <w:sz w:val="18"/>
              </w:rPr>
            </w:pPr>
            <w:r>
              <w:rPr>
                <w:sz w:val="18"/>
              </w:rPr>
              <w:t>50 m.t C1 category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48" w:right="327"/>
              <w:rPr>
                <w:sz w:val="18"/>
              </w:rPr>
            </w:pPr>
            <w:r>
              <w:rPr>
                <w:sz w:val="18"/>
              </w:rPr>
              <w:t>Glass, soap, detergent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paper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pulp</w:t>
            </w:r>
          </w:p>
        </w:tc>
      </w:tr>
      <w:tr>
        <w:trPr>
          <w:trHeight w:val="480" w:hRule="atLeast"/>
        </w:trPr>
        <w:tc>
          <w:tcPr>
            <w:tcW w:w="2103" w:type="dxa"/>
            <w:shd w:val="clear" w:color="auto" w:fill="F7A2AF"/>
          </w:tcPr>
          <w:p>
            <w:pPr>
              <w:pStyle w:val="TableParagraph"/>
              <w:spacing w:line="242" w:lineRule="auto" w:before="32"/>
              <w:ind w:left="105" w:right="328"/>
              <w:rPr>
                <w:sz w:val="18"/>
              </w:rPr>
            </w:pPr>
            <w:r>
              <w:rPr>
                <w:sz w:val="18"/>
              </w:rPr>
              <w:t>Calcium Carbonate 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Anbar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388" w:type="dxa"/>
            <w:shd w:val="clear" w:color="auto" w:fill="F7A2AF"/>
          </w:tcPr>
          <w:p>
            <w:pPr>
              <w:pStyle w:val="TableParagraph"/>
              <w:spacing w:before="138"/>
              <w:ind w:left="125"/>
              <w:rPr>
                <w:sz w:val="18"/>
              </w:rPr>
            </w:pPr>
            <w:r>
              <w:rPr>
                <w:sz w:val="18"/>
              </w:rPr>
              <w:t>Wadi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Ghadaf</w:t>
            </w:r>
          </w:p>
        </w:tc>
        <w:tc>
          <w:tcPr>
            <w:tcW w:w="2068" w:type="dxa"/>
            <w:shd w:val="clear" w:color="auto" w:fill="F7A2AF"/>
          </w:tcPr>
          <w:p>
            <w:pPr>
              <w:pStyle w:val="TableParagraph"/>
              <w:spacing w:line="242" w:lineRule="auto" w:before="32"/>
              <w:ind w:left="138" w:right="425"/>
              <w:rPr>
                <w:sz w:val="18"/>
              </w:rPr>
            </w:pPr>
            <w:r>
              <w:rPr>
                <w:sz w:val="18"/>
              </w:rPr>
              <w:t>124 m.t C1 and C2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categories</w:t>
            </w:r>
          </w:p>
        </w:tc>
        <w:tc>
          <w:tcPr>
            <w:tcW w:w="2659" w:type="dxa"/>
            <w:shd w:val="clear" w:color="auto" w:fill="F7A2AF"/>
          </w:tcPr>
          <w:p>
            <w:pPr>
              <w:pStyle w:val="TableParagraph"/>
              <w:spacing w:line="242" w:lineRule="auto" w:before="32"/>
              <w:ind w:left="148" w:right="108"/>
              <w:rPr>
                <w:sz w:val="18"/>
              </w:rPr>
            </w:pPr>
            <w:r>
              <w:rPr>
                <w:sz w:val="18"/>
              </w:rPr>
              <w:t>Paper, dyes, rubber, inks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medicine</w:t>
            </w:r>
          </w:p>
        </w:tc>
      </w:tr>
      <w:tr>
        <w:trPr>
          <w:trHeight w:val="462" w:hRule="atLeast"/>
        </w:trPr>
        <w:tc>
          <w:tcPr>
            <w:tcW w:w="2103" w:type="dxa"/>
          </w:tcPr>
          <w:p>
            <w:pPr>
              <w:pStyle w:val="TableParagraph"/>
              <w:spacing w:line="210" w:lineRule="atLeast" w:before="22"/>
              <w:ind w:left="105" w:right="652"/>
              <w:rPr>
                <w:sz w:val="18"/>
              </w:rPr>
            </w:pPr>
            <w:r>
              <w:rPr>
                <w:sz w:val="18"/>
              </w:rPr>
              <w:t>Sodium Sulfate 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Saladin</w:t>
            </w:r>
          </w:p>
        </w:tc>
        <w:tc>
          <w:tcPr>
            <w:tcW w:w="2388" w:type="dxa"/>
          </w:tcPr>
          <w:p>
            <w:pPr>
              <w:pStyle w:val="TableParagraph"/>
              <w:spacing w:line="210" w:lineRule="atLeast" w:before="22"/>
              <w:ind w:left="125" w:right="220"/>
              <w:rPr>
                <w:sz w:val="18"/>
              </w:rPr>
            </w:pPr>
            <w:r>
              <w:rPr>
                <w:sz w:val="18"/>
              </w:rPr>
              <w:t>35 km northeast Samarra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</w:tc>
        <w:tc>
          <w:tcPr>
            <w:tcW w:w="2068" w:type="dxa"/>
          </w:tcPr>
          <w:p>
            <w:pPr>
              <w:pStyle w:val="TableParagraph"/>
              <w:spacing w:before="128"/>
              <w:ind w:left="138"/>
              <w:rPr>
                <w:sz w:val="18"/>
              </w:rPr>
            </w:pPr>
            <w:r>
              <w:rPr>
                <w:sz w:val="18"/>
              </w:rPr>
              <w:t>more than 20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659" w:type="dxa"/>
          </w:tcPr>
          <w:p>
            <w:pPr>
              <w:pStyle w:val="TableParagraph"/>
              <w:spacing w:line="210" w:lineRule="atLeast" w:before="22"/>
              <w:ind w:left="148" w:right="819"/>
              <w:rPr>
                <w:sz w:val="18"/>
              </w:rPr>
            </w:pPr>
            <w:r>
              <w:rPr>
                <w:sz w:val="18"/>
              </w:rPr>
              <w:t>Detergent and paper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industries</w:t>
            </w:r>
          </w:p>
        </w:tc>
      </w:tr>
      <w:tr>
        <w:trPr>
          <w:trHeight w:val="230" w:hRule="atLeast"/>
        </w:trPr>
        <w:tc>
          <w:tcPr>
            <w:tcW w:w="4491" w:type="dxa"/>
            <w:gridSpan w:val="2"/>
            <w:shd w:val="clear" w:color="auto" w:fill="23877D"/>
          </w:tcPr>
          <w:p>
            <w:pPr>
              <w:pStyle w:val="TableParagraph"/>
              <w:tabs>
                <w:tab w:pos="9219" w:val="left" w:leader="none"/>
              </w:tabs>
              <w:spacing w:line="190" w:lineRule="exact" w:before="21"/>
              <w:ind w:right="-4738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fill="23877D" w:color="auto" w:val="clear"/>
              </w:rPr>
              <w:t> </w:t>
            </w:r>
            <w:r>
              <w:rPr>
                <w:b/>
                <w:color w:val="FFFFFF"/>
                <w:spacing w:val="-4"/>
                <w:sz w:val="18"/>
                <w:shd w:fill="23877D" w:color="auto" w:val="clear"/>
              </w:rPr>
              <w:t> </w:t>
            </w:r>
            <w:r>
              <w:rPr>
                <w:b/>
                <w:color w:val="FFFFFF"/>
                <w:sz w:val="18"/>
                <w:shd w:fill="23877D" w:color="auto" w:val="clear"/>
              </w:rPr>
              <w:t>Magnesia</w:t>
            </w:r>
            <w:r>
              <w:rPr>
                <w:b/>
                <w:color w:val="FFFFFF"/>
                <w:spacing w:val="-4"/>
                <w:sz w:val="18"/>
                <w:shd w:fill="23877D" w:color="auto" w:val="clear"/>
              </w:rPr>
              <w:t> </w:t>
            </w:r>
            <w:r>
              <w:rPr>
                <w:b/>
                <w:color w:val="FFFFFF"/>
                <w:sz w:val="18"/>
                <w:shd w:fill="23877D" w:color="auto" w:val="clear"/>
              </w:rPr>
              <w:t>refractory</w:t>
            </w:r>
            <w:r>
              <w:rPr>
                <w:b/>
                <w:color w:val="FFFFFF"/>
                <w:spacing w:val="-4"/>
                <w:sz w:val="18"/>
                <w:shd w:fill="23877D" w:color="auto" w:val="clear"/>
              </w:rPr>
              <w:t> </w:t>
            </w:r>
            <w:r>
              <w:rPr>
                <w:b/>
                <w:color w:val="FFFFFF"/>
                <w:sz w:val="18"/>
                <w:shd w:fill="23877D" w:color="auto" w:val="clear"/>
              </w:rPr>
              <w:t>bricks</w:t>
              <w:tab/>
            </w:r>
          </w:p>
        </w:tc>
        <w:tc>
          <w:tcPr>
            <w:tcW w:w="2068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9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2485"/>
        <w:gridCol w:w="2094"/>
        <w:gridCol w:w="2700"/>
      </w:tblGrid>
      <w:tr>
        <w:trPr>
          <w:trHeight w:val="488" w:hRule="atLeast"/>
        </w:trPr>
        <w:tc>
          <w:tcPr>
            <w:tcW w:w="195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Commodity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/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Field</w:t>
            </w:r>
          </w:p>
        </w:tc>
        <w:tc>
          <w:tcPr>
            <w:tcW w:w="248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28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Geographical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location</w:t>
            </w:r>
          </w:p>
        </w:tc>
        <w:tc>
          <w:tcPr>
            <w:tcW w:w="209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42" w:lineRule="auto" w:before="37"/>
              <w:ind w:left="202" w:right="2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Available for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investment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reserve</w:t>
            </w:r>
          </w:p>
        </w:tc>
        <w:tc>
          <w:tcPr>
            <w:tcW w:w="270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3"/>
              <w:ind w:left="1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Uses</w:t>
            </w:r>
          </w:p>
        </w:tc>
      </w:tr>
      <w:tr>
        <w:trPr>
          <w:trHeight w:val="1267" w:hRule="atLeast"/>
        </w:trPr>
        <w:tc>
          <w:tcPr>
            <w:tcW w:w="195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line="242" w:lineRule="auto" w:before="179"/>
              <w:ind w:left="120" w:right="809"/>
              <w:rPr>
                <w:sz w:val="18"/>
              </w:rPr>
            </w:pPr>
            <w:r>
              <w:rPr>
                <w:sz w:val="18"/>
              </w:rPr>
              <w:t>Al-Muthanna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48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khudhari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209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line="242" w:lineRule="auto" w:before="179"/>
              <w:ind w:left="202" w:right="172"/>
              <w:rPr>
                <w:sz w:val="18"/>
              </w:rPr>
            </w:pPr>
            <w:r>
              <w:rPr>
                <w:sz w:val="18"/>
              </w:rPr>
              <w:t>C1 category: 188 m.t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category: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277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70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ind w:left="187" w:right="100"/>
              <w:rPr>
                <w:sz w:val="18"/>
              </w:rPr>
            </w:pPr>
            <w:r>
              <w:rPr>
                <w:sz w:val="18"/>
              </w:rPr>
              <w:t>Investing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dolomite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deposits to produce magnesia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 the manufacture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magnesia refractory bricks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 used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lining</w:t>
            </w:r>
          </w:p>
          <w:p>
            <w:pPr>
              <w:pStyle w:val="TableParagraph"/>
              <w:spacing w:line="207" w:lineRule="exact"/>
              <w:ind w:left="187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kilns.</w:t>
            </w:r>
          </w:p>
        </w:tc>
      </w:tr>
      <w:tr>
        <w:trPr>
          <w:trHeight w:val="1291" w:hRule="atLeast"/>
        </w:trPr>
        <w:tc>
          <w:tcPr>
            <w:tcW w:w="195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7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governorate</w:t>
            </w:r>
          </w:p>
        </w:tc>
        <w:tc>
          <w:tcPr>
            <w:tcW w:w="2485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242" w:lineRule="auto"/>
              <w:ind w:left="286" w:right="200"/>
              <w:rPr>
                <w:sz w:val="18"/>
              </w:rPr>
            </w:pPr>
            <w:r>
              <w:rPr>
                <w:sz w:val="18"/>
              </w:rPr>
              <w:t>Wadi Huran, 3.5 km east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Ar-Rutbah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7"/>
              </w:rPr>
            </w:pPr>
          </w:p>
          <w:p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than 300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m.t</w:t>
            </w:r>
          </w:p>
        </w:tc>
        <w:tc>
          <w:tcPr>
            <w:tcW w:w="2700" w:type="dxa"/>
          </w:tcPr>
          <w:p>
            <w:pPr>
              <w:pStyle w:val="TableParagraph"/>
              <w:spacing w:before="18"/>
              <w:ind w:left="187" w:right="100"/>
              <w:rPr>
                <w:sz w:val="18"/>
              </w:rPr>
            </w:pPr>
            <w:r>
              <w:rPr>
                <w:sz w:val="18"/>
              </w:rPr>
              <w:t>Investing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dolomite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deposits to produce magnesia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for the manufacture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magnesia refractory bricks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lining</w:t>
            </w:r>
          </w:p>
          <w:p>
            <w:pPr>
              <w:pStyle w:val="TableParagraph"/>
              <w:spacing w:line="202" w:lineRule="exact" w:before="6"/>
              <w:ind w:left="187"/>
              <w:rPr>
                <w:sz w:val="18"/>
              </w:rPr>
            </w:pPr>
            <w:r>
              <w:rPr>
                <w:sz w:val="18"/>
              </w:rPr>
              <w:t>cement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kilns.</w:t>
            </w:r>
          </w:p>
        </w:tc>
      </w:tr>
      <w:tr>
        <w:trPr>
          <w:trHeight w:val="249" w:hRule="atLeast"/>
        </w:trPr>
        <w:tc>
          <w:tcPr>
            <w:tcW w:w="1956" w:type="dxa"/>
            <w:shd w:val="clear" w:color="auto" w:fill="23877D"/>
          </w:tcPr>
          <w:p>
            <w:pPr>
              <w:pStyle w:val="TableParagraph"/>
              <w:spacing w:line="207" w:lineRule="exact" w:before="23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Gypsum</w:t>
            </w:r>
          </w:p>
        </w:tc>
        <w:tc>
          <w:tcPr>
            <w:tcW w:w="2485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4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shd w:val="clear" w:color="auto" w:fill="23877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95" w:hRule="atLeast"/>
        </w:trPr>
        <w:tc>
          <w:tcPr>
            <w:tcW w:w="195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7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Gypsum</w:t>
            </w:r>
          </w:p>
        </w:tc>
        <w:tc>
          <w:tcPr>
            <w:tcW w:w="2485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42" w:lineRule="auto" w:before="23"/>
              <w:ind w:left="286" w:right="420"/>
              <w:rPr>
                <w:sz w:val="18"/>
              </w:rPr>
            </w:pPr>
            <w:r>
              <w:rPr>
                <w:sz w:val="18"/>
              </w:rPr>
              <w:t>Nineveh (Tal Afar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Musol)</w:t>
            </w:r>
          </w:p>
          <w:p>
            <w:pPr>
              <w:pStyle w:val="TableParagraph"/>
              <w:spacing w:line="242" w:lineRule="auto"/>
              <w:ind w:left="286" w:right="693"/>
              <w:rPr>
                <w:sz w:val="18"/>
              </w:rPr>
            </w:pPr>
            <w:r>
              <w:rPr>
                <w:sz w:val="18"/>
              </w:rPr>
              <w:t>Saladin (Tikrit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Sulaiman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Bek)</w:t>
            </w:r>
          </w:p>
          <w:p>
            <w:pPr>
              <w:pStyle w:val="TableParagraph"/>
              <w:spacing w:line="204" w:lineRule="exact"/>
              <w:ind w:left="286"/>
              <w:rPr>
                <w:sz w:val="18"/>
              </w:rPr>
            </w:pPr>
            <w:r>
              <w:rPr>
                <w:sz w:val="18"/>
              </w:rPr>
              <w:t>Anbar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(Rawa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Hit)</w:t>
            </w:r>
          </w:p>
          <w:p>
            <w:pPr>
              <w:pStyle w:val="TableParagraph"/>
              <w:spacing w:line="206" w:lineRule="exact"/>
              <w:ind w:left="286"/>
              <w:rPr>
                <w:sz w:val="18"/>
              </w:rPr>
            </w:pPr>
            <w:r>
              <w:rPr>
                <w:sz w:val="18"/>
              </w:rPr>
              <w:t>Wasit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(Zurbatiya)</w:t>
            </w:r>
          </w:p>
        </w:tc>
        <w:tc>
          <w:tcPr>
            <w:tcW w:w="209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2" w:lineRule="auto" w:before="1"/>
              <w:ind w:left="202" w:right="582"/>
              <w:rPr>
                <w:sz w:val="18"/>
              </w:rPr>
            </w:pPr>
            <w:r>
              <w:rPr>
                <w:sz w:val="18"/>
              </w:rPr>
              <w:t>95 m.t C1 and B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categories</w:t>
            </w:r>
          </w:p>
        </w:tc>
        <w:tc>
          <w:tcPr>
            <w:tcW w:w="2700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187" w:right="565"/>
              <w:rPr>
                <w:sz w:val="18"/>
              </w:rPr>
            </w:pPr>
            <w:r>
              <w:rPr>
                <w:sz w:val="18"/>
              </w:rPr>
              <w:t>Binder for construction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Cement industry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Solution industry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Interior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panel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partitions</w:t>
            </w:r>
          </w:p>
        </w:tc>
      </w:tr>
    </w:tbl>
    <w:p>
      <w:pPr>
        <w:spacing w:before="4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MoIM</w:t>
      </w:r>
    </w:p>
    <w:p>
      <w:pPr>
        <w:pStyle w:val="BodyText"/>
        <w:spacing w:before="2"/>
        <w:rPr>
          <w:i/>
          <w:sz w:val="20"/>
        </w:rPr>
      </w:pPr>
    </w:p>
    <w:p>
      <w:pPr>
        <w:pStyle w:val="Heading2"/>
        <w:numPr>
          <w:ilvl w:val="1"/>
          <w:numId w:val="59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148" w:id="182"/>
      <w:bookmarkEnd w:id="182"/>
      <w:r>
        <w:rPr>
          <w:b w:val="0"/>
        </w:rPr>
      </w:r>
      <w:bookmarkStart w:name="_bookmark148" w:id="183"/>
      <w:bookmarkEnd w:id="183"/>
      <w:r>
        <w:rPr>
          <w:color w:val="78685F"/>
        </w:rPr>
        <w:t>P</w:t>
      </w:r>
      <w:r>
        <w:rPr>
          <w:color w:val="78685F"/>
        </w:rPr>
        <w:t>RODUCTION</w:t>
      </w:r>
      <w:r>
        <w:rPr>
          <w:color w:val="78685F"/>
          <w:spacing w:val="-5"/>
        </w:rPr>
        <w:t> </w:t>
      </w:r>
      <w:r>
        <w:rPr>
          <w:color w:val="78685F"/>
        </w:rPr>
        <w:t>(EITI</w:t>
      </w:r>
      <w:r>
        <w:rPr>
          <w:color w:val="78685F"/>
          <w:spacing w:val="-8"/>
        </w:rPr>
        <w:t> </w:t>
      </w:r>
      <w:r>
        <w:rPr>
          <w:color w:val="78685F"/>
        </w:rPr>
        <w:t>REQUIREMENT</w:t>
      </w:r>
      <w:r>
        <w:rPr>
          <w:color w:val="78685F"/>
          <w:spacing w:val="-5"/>
        </w:rPr>
        <w:t> </w:t>
      </w:r>
      <w:r>
        <w:rPr>
          <w:color w:val="78685F"/>
        </w:rPr>
        <w:t>3.2)</w:t>
      </w:r>
    </w:p>
    <w:p>
      <w:pPr>
        <w:pStyle w:val="Heading2"/>
        <w:numPr>
          <w:ilvl w:val="2"/>
          <w:numId w:val="59"/>
        </w:numPr>
        <w:tabs>
          <w:tab w:pos="1368" w:val="left" w:leader="none"/>
        </w:tabs>
        <w:spacing w:line="240" w:lineRule="auto" w:before="241" w:after="0"/>
        <w:ind w:left="1367" w:right="0" w:hanging="808"/>
        <w:jc w:val="left"/>
      </w:pPr>
      <w:bookmarkStart w:name="_bookmark149" w:id="184"/>
      <w:bookmarkEnd w:id="184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3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 SECTOR</w:t>
      </w:r>
    </w:p>
    <w:p>
      <w:pPr>
        <w:pStyle w:val="Heading4"/>
        <w:spacing w:before="274"/>
      </w:pPr>
      <w:r>
        <w:rPr>
          <w:color w:val="FF0000"/>
        </w:rPr>
        <w:t>Oil production</w:t>
      </w:r>
    </w:p>
    <w:p>
      <w:pPr>
        <w:pStyle w:val="BodyText"/>
        <w:spacing w:line="276" w:lineRule="auto" w:before="157"/>
        <w:ind w:left="560" w:right="1032"/>
        <w:jc w:val="both"/>
      </w:pPr>
      <w:r>
        <w:rPr/>
        <w:t>Iraq is the second-largest crude oil producer within the OPEC with 4 million barrels daily</w:t>
      </w:r>
      <w:r>
        <w:rPr>
          <w:spacing w:val="1"/>
        </w:rPr>
        <w:t> </w:t>
      </w:r>
      <w:r>
        <w:rPr/>
        <w:t>after</w:t>
      </w:r>
      <w:r>
        <w:rPr>
          <w:spacing w:val="56"/>
        </w:rPr>
        <w:t> </w:t>
      </w:r>
      <w:hyperlink r:id="rId330">
        <w:r>
          <w:rPr/>
          <w:t>Saudi</w:t>
        </w:r>
        <w:r>
          <w:rPr>
            <w:spacing w:val="-11"/>
          </w:rPr>
          <w:t> </w:t>
        </w:r>
        <w:r>
          <w:rPr/>
          <w:t>Arabia</w:t>
        </w:r>
        <w:r>
          <w:rPr>
            <w:spacing w:val="-10"/>
          </w:rPr>
          <w:t> </w:t>
        </w:r>
      </w:hyperlink>
      <w:r>
        <w:rPr/>
        <w:t>with</w:t>
      </w:r>
      <w:r>
        <w:rPr>
          <w:spacing w:val="-11"/>
        </w:rPr>
        <w:t> </w:t>
      </w:r>
      <w:r>
        <w:rPr/>
        <w:t>9.1</w:t>
      </w:r>
      <w:r>
        <w:rPr>
          <w:spacing w:val="-11"/>
        </w:rPr>
        <w:t> </w:t>
      </w:r>
      <w:r>
        <w:rPr/>
        <w:t>million</w:t>
      </w:r>
      <w:r>
        <w:rPr>
          <w:spacing w:val="-9"/>
        </w:rPr>
        <w:t> </w:t>
      </w:r>
      <w:r>
        <w:rPr/>
        <w:t>barrels</w:t>
      </w:r>
      <w:r>
        <w:rPr>
          <w:spacing w:val="-13"/>
        </w:rPr>
        <w:t> </w:t>
      </w:r>
      <w:r>
        <w:rPr/>
        <w:t>daily.</w:t>
      </w:r>
      <w:r>
        <w:rPr>
          <w:spacing w:val="-13"/>
        </w:rPr>
        <w:t> </w:t>
      </w:r>
      <w:r>
        <w:rPr/>
        <w:t>Crude</w:t>
      </w:r>
      <w:r>
        <w:rPr>
          <w:spacing w:val="-11"/>
        </w:rPr>
        <w:t> </w:t>
      </w:r>
      <w:r>
        <w:rPr/>
        <w:t>exports</w:t>
      </w:r>
      <w:r>
        <w:rPr>
          <w:spacing w:val="-9"/>
        </w:rPr>
        <w:t> </w:t>
      </w:r>
      <w:r>
        <w:rPr/>
        <w:t>represent</w:t>
      </w:r>
      <w:r>
        <w:rPr>
          <w:spacing w:val="-11"/>
        </w:rPr>
        <w:t> </w:t>
      </w:r>
      <w:r>
        <w:rPr/>
        <w:t>around</w:t>
      </w:r>
      <w:r>
        <w:rPr>
          <w:spacing w:val="-8"/>
        </w:rPr>
        <w:t> </w:t>
      </w:r>
      <w:r>
        <w:rPr/>
        <w:t>90%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64"/>
        </w:rPr>
        <w:t> </w:t>
      </w:r>
      <w:r>
        <w:rPr/>
        <w:t>government's revenue. Ravaged by decades of conflict, Iraq's crumbling infrastructure and</w:t>
      </w:r>
      <w:r>
        <w:rPr>
          <w:spacing w:val="1"/>
        </w:rPr>
        <w:t> </w:t>
      </w:r>
      <w:r>
        <w:rPr/>
        <w:t>endemic corruption</w:t>
      </w:r>
      <w:r>
        <w:rPr>
          <w:spacing w:val="-1"/>
        </w:rPr>
        <w:t> </w:t>
      </w:r>
      <w:r>
        <w:rPr/>
        <w:t>have</w:t>
      </w:r>
      <w:r>
        <w:rPr>
          <w:spacing w:val="-5"/>
        </w:rPr>
        <w:t> </w:t>
      </w:r>
      <w:r>
        <w:rPr/>
        <w:t>obstructed</w:t>
      </w:r>
      <w:r>
        <w:rPr>
          <w:spacing w:val="-4"/>
        </w:rPr>
        <w:t> </w:t>
      </w:r>
      <w:r>
        <w:rPr/>
        <w:t>reconstruction efforts.</w:t>
      </w:r>
      <w:r>
        <w:rPr>
          <w:vertAlign w:val="superscript"/>
        </w:rPr>
        <w:t>100</w:t>
      </w:r>
    </w:p>
    <w:p>
      <w:pPr>
        <w:pStyle w:val="BodyText"/>
        <w:spacing w:line="288" w:lineRule="auto" w:before="121"/>
        <w:ind w:left="560" w:right="1026"/>
        <w:jc w:val="both"/>
      </w:pPr>
      <w:r>
        <w:rPr/>
        <w:t>According to data provided by OPEC, Iraq’s crude oil production increased by 1.7 million</w:t>
      </w:r>
      <w:r>
        <w:rPr>
          <w:spacing w:val="1"/>
        </w:rPr>
        <w:t> </w:t>
      </w:r>
      <w:r>
        <w:rPr/>
        <w:t>barrels daily (bbl/d) from 2012 to 2019, and averaged 4.6 bbl/d in 2019, an all-time high</w:t>
      </w:r>
      <w:r>
        <w:rPr>
          <w:spacing w:val="1"/>
        </w:rPr>
        <w:t> </w:t>
      </w:r>
      <w:r>
        <w:rPr/>
        <w:t>over a year. In 2020, Iraq’s crude oil output fell to less than 4.0 million bbl/d. Iraq</w:t>
      </w:r>
      <w:r>
        <w:rPr>
          <w:spacing w:val="1"/>
        </w:rPr>
        <w:t> </w:t>
      </w:r>
      <w:r>
        <w:rPr/>
        <w:t>voluntarily reduced its crude oil production in the second quarter of 2020 to comply with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OPEC+</w:t>
      </w:r>
      <w:r>
        <w:rPr>
          <w:spacing w:val="-8"/>
        </w:rPr>
        <w:t> </w:t>
      </w:r>
      <w:r>
        <w:rPr/>
        <w:t>agreement.</w:t>
      </w:r>
      <w:r>
        <w:rPr>
          <w:spacing w:val="-2"/>
        </w:rPr>
        <w:t> </w:t>
      </w:r>
      <w:r>
        <w:rPr/>
        <w:t>As</w:t>
      </w:r>
      <w:r>
        <w:rPr>
          <w:spacing w:val="-6"/>
        </w:rPr>
        <w:t> </w:t>
      </w:r>
      <w:r>
        <w:rPr/>
        <w:t>OPEC+</w:t>
      </w:r>
      <w:r>
        <w:rPr>
          <w:spacing w:val="-7"/>
        </w:rPr>
        <w:t> </w:t>
      </w:r>
      <w:r>
        <w:rPr/>
        <w:t>members</w:t>
      </w:r>
      <w:r>
        <w:rPr>
          <w:spacing w:val="-1"/>
        </w:rPr>
        <w:t> </w:t>
      </w:r>
      <w:r>
        <w:rPr/>
        <w:t>reversed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cuts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in</w:t>
      </w:r>
      <w:r>
        <w:rPr>
          <w:spacing w:val="-64"/>
        </w:rPr>
        <w:t> </w:t>
      </w:r>
      <w:r>
        <w:rPr/>
        <w:t>2020,</w:t>
      </w:r>
      <w:r>
        <w:rPr>
          <w:spacing w:val="-1"/>
        </w:rPr>
        <w:t> </w:t>
      </w:r>
      <w:r>
        <w:rPr/>
        <w:t>Iraq's</w:t>
      </w:r>
      <w:r>
        <w:rPr>
          <w:spacing w:val="-4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rose</w:t>
      </w:r>
      <w:r>
        <w:rPr>
          <w:spacing w:val="-2"/>
        </w:rPr>
        <w:t> </w:t>
      </w:r>
      <w:r>
        <w:rPr/>
        <w:t>to an</w:t>
      </w:r>
      <w:r>
        <w:rPr>
          <w:spacing w:val="-1"/>
        </w:rPr>
        <w:t> </w:t>
      </w:r>
      <w:r>
        <w:rPr/>
        <w:t>average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nearly</w:t>
      </w:r>
      <w:r>
        <w:rPr>
          <w:spacing w:val="-1"/>
        </w:rPr>
        <w:t> </w:t>
      </w:r>
      <w:r>
        <w:rPr/>
        <w:t>4.0</w:t>
      </w:r>
      <w:r>
        <w:rPr>
          <w:spacing w:val="-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bbl/d in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72.024002pt;margin-top:14.151827pt;width:144.050pt;height:.71997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100</w:t>
      </w:r>
      <w:r>
        <w:rPr>
          <w:spacing w:val="53"/>
          <w:sz w:val="16"/>
          <w:vertAlign w:val="baseline"/>
        </w:rPr>
        <w:t>  </w:t>
      </w:r>
      <w:r>
        <w:rPr>
          <w:spacing w:val="53"/>
          <w:sz w:val="16"/>
          <w:vertAlign w:val="baseline"/>
        </w:rPr>
        <w:t> </w:t>
      </w:r>
      <w:hyperlink r:id="rId331">
        <w:r>
          <w:rPr>
            <w:color w:val="EC1A3A"/>
            <w:w w:val="95"/>
            <w:sz w:val="16"/>
            <w:u w:val="single" w:color="EC1A3A"/>
            <w:vertAlign w:val="baseline"/>
          </w:rPr>
          <w:t>https://www.dailysabah.com/business/energy/iraq-launches-new-oil-refinery-to-reduce-imports</w:t>
        </w:r>
      </w:hyperlink>
    </w:p>
    <w:p>
      <w:pPr>
        <w:spacing w:after="0"/>
        <w:jc w:val="left"/>
        <w:rPr>
          <w:sz w:val="16"/>
        </w:rPr>
        <w:sectPr>
          <w:headerReference w:type="default" r:id="rId328"/>
          <w:footerReference w:type="default" r:id="rId329"/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560" w:right="1030"/>
        <w:jc w:val="both"/>
      </w:pPr>
      <w:r>
        <w:rPr/>
        <w:t>The graph below shows the evolution of Iraqi crude oil production (billion $) from 2012 to</w:t>
      </w:r>
      <w:r>
        <w:rPr>
          <w:spacing w:val="1"/>
        </w:rPr>
        <w:t> </w:t>
      </w:r>
      <w:r>
        <w:rPr/>
        <w:t>2021:</w:t>
      </w:r>
    </w:p>
    <w:p>
      <w:pPr>
        <w:spacing w:before="121"/>
        <w:ind w:left="560" w:right="0" w:firstLine="0"/>
        <w:jc w:val="left"/>
        <w:rPr>
          <w:b/>
          <w:sz w:val="21"/>
        </w:rPr>
      </w:pPr>
      <w:bookmarkStart w:name="_bookmark150" w:id="185"/>
      <w:bookmarkEnd w:id="185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30: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CRUDE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2012-2021</w:t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71.625pt;margin-top:9.584668pt;width:452.05pt;height:152.75pt;mso-position-horizontal-relative:page;mso-position-vertical-relative:paragraph;z-index:-15644672;mso-wrap-distance-left:0;mso-wrap-distance-right:0" coordorigin="1433,192" coordsize="9041,3055">
            <v:shape style="position:absolute;left:2527;top:454;width:7279;height:1864" type="#_x0000_t75" stroked="false">
              <v:imagedata r:id="rId334" o:title=""/>
            </v:shape>
            <v:rect style="position:absolute;left:5142;top:2908;width:95;height:95" filled="true" fillcolor="#97002d" stroked="false">
              <v:fill type="solid"/>
            </v:rect>
            <v:rect style="position:absolute;left:1440;top:199;width:9026;height:3040" filled="false" stroked="true" strokeweight=".75pt" strokecolor="#d9d9d9">
              <v:stroke dashstyle="solid"/>
            </v:rect>
            <v:shape style="position:absolute;left:2074;top:488;width:27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5.0</w:t>
                    </w:r>
                  </w:p>
                </w:txbxContent>
              </v:textbox>
              <w10:wrap type="none"/>
            </v:shape>
            <v:shape style="position:absolute;left:5707;top:393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6432;top:427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7157;top:461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4.4</w:t>
                    </w:r>
                  </w:p>
                </w:txbxContent>
              </v:textbox>
              <w10:wrap type="none"/>
            </v:shape>
            <v:shape style="position:absolute;left:7882;top:393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2074;top:830;width:279;height:157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4.0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3.0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1.0</w:t>
                    </w:r>
                  </w:p>
                  <w:p>
                    <w:pPr>
                      <w:spacing w:before="133"/>
                      <w:ind w:left="8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82;top:768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8607;top:598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4.0</w:t>
                    </w:r>
                  </w:p>
                </w:txbxContent>
              </v:textbox>
              <w10:wrap type="none"/>
            </v:shape>
            <v:shape style="position:absolute;left:9332;top:598;width:28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4.0</w:t>
                    </w:r>
                  </w:p>
                </w:txbxContent>
              </v:textbox>
              <w10:wrap type="none"/>
            </v:shape>
            <v:shape style="position:absolute;left:2806;top:973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2.9</w:t>
                    </w:r>
                  </w:p>
                </w:txbxContent>
              </v:textbox>
              <w10:wrap type="none"/>
            </v:shape>
            <v:shape style="position:absolute;left:3531;top:939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3.0</w:t>
                    </w:r>
                  </w:p>
                </w:txbxContent>
              </v:textbox>
              <w10:wrap type="none"/>
            </v:shape>
            <v:shape style="position:absolute;left:4256;top:905;width:28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2721;top:2415;width:6924;height:638" type="#_x0000_t202" filled="false" stroked="false">
              <v:textbox inset="0,0,0,0">
                <w:txbxContent>
                  <w:p>
                    <w:pPr>
                      <w:tabs>
                        <w:tab w:pos="725" w:val="left" w:leader="none"/>
                        <w:tab w:pos="1449" w:val="left" w:leader="none"/>
                        <w:tab w:pos="2175" w:val="left" w:leader="none"/>
                        <w:tab w:pos="2900" w:val="left" w:leader="none"/>
                        <w:tab w:pos="3625" w:val="left" w:leader="none"/>
                        <w:tab w:pos="4350" w:val="left" w:leader="none"/>
                        <w:tab w:pos="5075" w:val="left" w:leader="none"/>
                        <w:tab w:pos="5800" w:val="left" w:leader="none"/>
                        <w:tab w:pos="6525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542" w:right="279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Production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(m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b/d)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8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OPEC Annual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Statistical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Bulletin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2022</w:t>
      </w:r>
    </w:p>
    <w:p>
      <w:pPr>
        <w:pStyle w:val="BodyText"/>
        <w:spacing w:line="278" w:lineRule="auto" w:before="157"/>
        <w:ind w:left="560" w:right="1029"/>
        <w:jc w:val="both"/>
      </w:pPr>
      <w:r>
        <w:rPr/>
        <w:t>According to the data provided by the MoO, Iraq produced 1,382,582,452 barrels in 2021,</w:t>
      </w:r>
      <w:r>
        <w:rPr>
          <w:spacing w:val="1"/>
        </w:rPr>
        <w:t> </w:t>
      </w:r>
      <w:r>
        <w:rPr/>
        <w:t>compared to 1,343,582,452 in 2020, registering thus a decrease of 6.4%. The table below</w:t>
      </w:r>
      <w:r>
        <w:rPr>
          <w:spacing w:val="1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by</w:t>
      </w:r>
      <w:r>
        <w:rPr>
          <w:spacing w:val="1"/>
        </w:rPr>
        <w:t> </w:t>
      </w:r>
      <w:r>
        <w:rPr/>
        <w:t>company:</w:t>
      </w:r>
    </w:p>
    <w:p>
      <w:pPr>
        <w:spacing w:before="114"/>
        <w:ind w:left="560" w:right="0" w:firstLine="0"/>
        <w:jc w:val="left"/>
        <w:rPr>
          <w:b/>
          <w:sz w:val="17"/>
        </w:rPr>
      </w:pPr>
      <w:bookmarkStart w:name="_bookmark151" w:id="186"/>
      <w:bookmarkEnd w:id="186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56: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COMPANY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1"/>
        <w:gridCol w:w="1746"/>
        <w:gridCol w:w="1703"/>
        <w:gridCol w:w="1636"/>
      </w:tblGrid>
      <w:tr>
        <w:trPr>
          <w:trHeight w:val="278" w:hRule="atLeast"/>
        </w:trPr>
        <w:tc>
          <w:tcPr>
            <w:tcW w:w="1141" w:type="dxa"/>
            <w:tcBorders>
              <w:bottom w:val="single" w:sz="8" w:space="0" w:color="FF0000"/>
            </w:tcBorders>
            <w:shd w:val="clear" w:color="auto" w:fill="990000"/>
          </w:tcPr>
          <w:p>
            <w:pPr>
              <w:pStyle w:val="TableParagraph"/>
              <w:spacing w:line="215" w:lineRule="exact" w:before="4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Company</w:t>
            </w:r>
          </w:p>
        </w:tc>
        <w:tc>
          <w:tcPr>
            <w:tcW w:w="1746" w:type="dxa"/>
            <w:tcBorders>
              <w:bottom w:val="single" w:sz="8" w:space="0" w:color="FF0000"/>
            </w:tcBorders>
            <w:shd w:val="clear" w:color="auto" w:fill="990000"/>
          </w:tcPr>
          <w:p>
            <w:pPr>
              <w:pStyle w:val="TableParagraph"/>
              <w:spacing w:line="215" w:lineRule="exact" w:before="42"/>
              <w:ind w:left="614" w:right="62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1703" w:type="dxa"/>
            <w:tcBorders>
              <w:bottom w:val="single" w:sz="8" w:space="0" w:color="FF0000"/>
            </w:tcBorders>
            <w:shd w:val="clear" w:color="auto" w:fill="990000"/>
          </w:tcPr>
          <w:p>
            <w:pPr>
              <w:pStyle w:val="TableParagraph"/>
              <w:spacing w:line="215" w:lineRule="exact" w:before="42"/>
              <w:ind w:left="5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1636" w:type="dxa"/>
            <w:tcBorders>
              <w:bottom w:val="single" w:sz="8" w:space="0" w:color="FF0000"/>
            </w:tcBorders>
            <w:shd w:val="clear" w:color="auto" w:fill="990000"/>
          </w:tcPr>
          <w:p>
            <w:pPr>
              <w:pStyle w:val="TableParagraph"/>
              <w:spacing w:line="215" w:lineRule="exact" w:before="42"/>
              <w:ind w:left="545" w:right="5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2019</w:t>
            </w:r>
          </w:p>
        </w:tc>
      </w:tr>
      <w:tr>
        <w:trPr>
          <w:trHeight w:val="268" w:hRule="atLeast"/>
        </w:trPr>
        <w:tc>
          <w:tcPr>
            <w:tcW w:w="1141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1746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230" w:lineRule="exact" w:before="18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116,834,241</w:t>
            </w:r>
          </w:p>
        </w:tc>
        <w:tc>
          <w:tcPr>
            <w:tcW w:w="1703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230" w:lineRule="exact" w:before="18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107,923,167</w:t>
            </w:r>
          </w:p>
        </w:tc>
        <w:tc>
          <w:tcPr>
            <w:tcW w:w="1636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126,061,964</w:t>
            </w:r>
          </w:p>
        </w:tc>
      </w:tr>
      <w:tr>
        <w:trPr>
          <w:trHeight w:val="273" w:hRule="atLeast"/>
        </w:trPr>
        <w:tc>
          <w:tcPr>
            <w:tcW w:w="1141" w:type="dxa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BOC</w:t>
            </w:r>
          </w:p>
        </w:tc>
        <w:tc>
          <w:tcPr>
            <w:tcW w:w="1746" w:type="dxa"/>
          </w:tcPr>
          <w:p>
            <w:pPr>
              <w:pStyle w:val="TableParagraph"/>
              <w:spacing w:before="18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1,033,080,459</w:t>
            </w:r>
          </w:p>
        </w:tc>
        <w:tc>
          <w:tcPr>
            <w:tcW w:w="1703" w:type="dxa"/>
          </w:tcPr>
          <w:p>
            <w:pPr>
              <w:pStyle w:val="TableParagraph"/>
              <w:spacing w:before="18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1,000,739,902</w:t>
            </w:r>
          </w:p>
        </w:tc>
        <w:tc>
          <w:tcPr>
            <w:tcW w:w="1636" w:type="dxa"/>
          </w:tcPr>
          <w:p>
            <w:pPr>
              <w:pStyle w:val="TableParagraph"/>
              <w:spacing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1,085,482,873</w:t>
            </w:r>
          </w:p>
        </w:tc>
      </w:tr>
      <w:tr>
        <w:trPr>
          <w:trHeight w:val="268" w:hRule="atLeast"/>
        </w:trPr>
        <w:tc>
          <w:tcPr>
            <w:tcW w:w="1141" w:type="dxa"/>
            <w:shd w:val="clear" w:color="auto" w:fill="F7A2AF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MOC</w:t>
            </w:r>
          </w:p>
        </w:tc>
        <w:tc>
          <w:tcPr>
            <w:tcW w:w="1746" w:type="dxa"/>
            <w:shd w:val="clear" w:color="auto" w:fill="F7A2AF"/>
          </w:tcPr>
          <w:p>
            <w:pPr>
              <w:pStyle w:val="TableParagraph"/>
              <w:spacing w:before="14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146,522,571</w:t>
            </w:r>
          </w:p>
        </w:tc>
        <w:tc>
          <w:tcPr>
            <w:tcW w:w="1703" w:type="dxa"/>
            <w:shd w:val="clear" w:color="auto" w:fill="F7A2AF"/>
          </w:tcPr>
          <w:p>
            <w:pPr>
              <w:pStyle w:val="TableParagraph"/>
              <w:spacing w:before="14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154,553,995</w:t>
            </w:r>
          </w:p>
        </w:tc>
        <w:tc>
          <w:tcPr>
            <w:tcW w:w="1636" w:type="dxa"/>
            <w:shd w:val="clear" w:color="auto" w:fill="F7A2AF"/>
          </w:tcPr>
          <w:p>
            <w:pPr>
              <w:pStyle w:val="TableParagraph"/>
              <w:spacing w:before="1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228,970,537</w:t>
            </w:r>
          </w:p>
        </w:tc>
      </w:tr>
      <w:tr>
        <w:trPr>
          <w:trHeight w:val="268" w:hRule="atLeast"/>
        </w:trPr>
        <w:tc>
          <w:tcPr>
            <w:tcW w:w="1141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746" w:type="dxa"/>
          </w:tcPr>
          <w:p>
            <w:pPr>
              <w:pStyle w:val="TableParagraph"/>
              <w:spacing w:line="230" w:lineRule="exact" w:before="18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39,636,338</w:t>
            </w:r>
          </w:p>
        </w:tc>
        <w:tc>
          <w:tcPr>
            <w:tcW w:w="1703" w:type="dxa"/>
          </w:tcPr>
          <w:p>
            <w:pPr>
              <w:pStyle w:val="TableParagraph"/>
              <w:spacing w:line="230" w:lineRule="exact" w:before="18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43,647,829</w:t>
            </w:r>
          </w:p>
        </w:tc>
        <w:tc>
          <w:tcPr>
            <w:tcW w:w="1636" w:type="dxa"/>
          </w:tcPr>
          <w:p>
            <w:pPr>
              <w:pStyle w:val="TableParagraph"/>
              <w:spacing w:line="230" w:lineRule="exact" w:before="1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56,713,066</w:t>
            </w:r>
          </w:p>
        </w:tc>
      </w:tr>
      <w:tr>
        <w:trPr>
          <w:trHeight w:val="278" w:hRule="atLeast"/>
        </w:trPr>
        <w:tc>
          <w:tcPr>
            <w:tcW w:w="1141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TQOC</w:t>
            </w:r>
          </w:p>
        </w:tc>
        <w:tc>
          <w:tcPr>
            <w:tcW w:w="1746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46,463,192**</w:t>
            </w:r>
          </w:p>
        </w:tc>
        <w:tc>
          <w:tcPr>
            <w:tcW w:w="1703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36,717,559</w:t>
            </w:r>
          </w:p>
        </w:tc>
        <w:tc>
          <w:tcPr>
            <w:tcW w:w="1636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67,805,172</w:t>
            </w:r>
          </w:p>
        </w:tc>
      </w:tr>
      <w:tr>
        <w:trPr>
          <w:trHeight w:val="282" w:hRule="atLeast"/>
        </w:trPr>
        <w:tc>
          <w:tcPr>
            <w:tcW w:w="1141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46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1,382,536,801</w:t>
            </w:r>
          </w:p>
        </w:tc>
        <w:tc>
          <w:tcPr>
            <w:tcW w:w="1703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1,343,582,452</w:t>
            </w:r>
          </w:p>
        </w:tc>
        <w:tc>
          <w:tcPr>
            <w:tcW w:w="1636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1,565,033,612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MoO</w:t>
      </w:r>
    </w:p>
    <w:p>
      <w:pPr>
        <w:spacing w:before="31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Quantities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reconciled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with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SOEs annual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reports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2021.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No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differences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noted</w:t>
      </w:r>
    </w:p>
    <w:p>
      <w:pPr>
        <w:spacing w:before="25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**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according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to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TQOC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2021</w:t>
      </w:r>
      <w:r>
        <w:rPr>
          <w:i/>
          <w:spacing w:val="-11"/>
          <w:sz w:val="16"/>
        </w:rPr>
        <w:t> </w:t>
      </w:r>
      <w:r>
        <w:rPr>
          <w:i/>
          <w:sz w:val="16"/>
        </w:rPr>
        <w:t>unaudited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financial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statements.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MoO</w:t>
      </w:r>
      <w:r>
        <w:rPr>
          <w:i/>
          <w:spacing w:val="-11"/>
          <w:sz w:val="16"/>
        </w:rPr>
        <w:t> </w:t>
      </w:r>
      <w:r>
        <w:rPr>
          <w:i/>
          <w:sz w:val="16"/>
        </w:rPr>
        <w:t>has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reported</w:t>
      </w:r>
      <w:r>
        <w:rPr>
          <w:i/>
          <w:spacing w:val="-11"/>
          <w:sz w:val="16"/>
        </w:rPr>
        <w:t> </w:t>
      </w:r>
      <w:r>
        <w:rPr>
          <w:i/>
          <w:sz w:val="16"/>
        </w:rPr>
        <w:t>nil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production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for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company</w:t>
      </w:r>
      <w:r>
        <w:rPr>
          <w:i/>
          <w:spacing w:val="-11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2021.</w:t>
      </w:r>
    </w:p>
    <w:p>
      <w:pPr>
        <w:pStyle w:val="BodyText"/>
        <w:spacing w:before="147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graph</w:t>
      </w:r>
      <w:r>
        <w:rPr>
          <w:spacing w:val="-7"/>
        </w:rPr>
        <w:t> </w:t>
      </w:r>
      <w:r>
        <w:rPr/>
        <w:t>below</w:t>
      </w:r>
      <w:r>
        <w:rPr>
          <w:spacing w:val="-3"/>
        </w:rPr>
        <w:t> </w:t>
      </w:r>
      <w:r>
        <w:rPr/>
        <w:t>shows the</w:t>
      </w:r>
      <w:r>
        <w:rPr>
          <w:spacing w:val="-3"/>
        </w:rPr>
        <w:t> </w:t>
      </w:r>
      <w:r>
        <w:rPr/>
        <w:t>monthly</w:t>
      </w:r>
      <w:r>
        <w:rPr>
          <w:spacing w:val="-4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evolution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company:</w:t>
      </w:r>
    </w:p>
    <w:p>
      <w:pPr>
        <w:spacing w:before="157"/>
        <w:ind w:left="560" w:right="0" w:firstLine="0"/>
        <w:jc w:val="left"/>
        <w:rPr>
          <w:b/>
          <w:sz w:val="21"/>
        </w:rPr>
      </w:pPr>
      <w:bookmarkStart w:name="_bookmark152" w:id="187"/>
      <w:bookmarkEnd w:id="187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31: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EVOLUTION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</w:r>
      <w:r>
        <w:rPr>
          <w:b/>
          <w:color w:val="585858"/>
          <w:spacing w:val="4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BETWEEN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2019</w:t>
      </w:r>
      <w:r>
        <w:rPr>
          <w:b/>
          <w:color w:val="585858"/>
          <w:spacing w:val="21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1.625pt;margin-top:9.441797pt;width:360.75pt;height:203.25pt;mso-position-horizontal-relative:page;mso-position-vertical-relative:paragraph;z-index:-15644160;mso-wrap-distance-left:0;mso-wrap-distance-right:0" coordorigin="1433,189" coordsize="7215,4065">
            <v:shape style="position:absolute;left:2920;top:459;width:5361;height:2920" type="#_x0000_t75" stroked="false">
              <v:imagedata r:id="rId335" o:title=""/>
            </v:shape>
            <v:shape style="position:absolute;left:4267;top:3932;width:84;height:84" type="#_x0000_t75" stroked="false">
              <v:imagedata r:id="rId336" o:title=""/>
            </v:shape>
            <v:shape style="position:absolute;left:4845;top:3932;width:84;height:84" type="#_x0000_t75" stroked="false">
              <v:imagedata r:id="rId337" o:title=""/>
            </v:shape>
            <v:shape style="position:absolute;left:5423;top:3932;width:84;height:84" type="#_x0000_t75" stroked="false">
              <v:imagedata r:id="rId338" o:title=""/>
            </v:shape>
            <v:rect style="position:absolute;left:1440;top:196;width:7200;height:4050" filled="false" stroked="true" strokeweight=".75pt" strokecolor="#d9d9d9">
              <v:stroke dashstyle="solid"/>
            </v:rect>
            <v:shape style="position:absolute;left:1733;top:533;width:1034;height:2931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95"/>
                        <w:sz w:val="16"/>
                      </w:rPr>
                      <w:t>1,200,000,000</w:t>
                    </w: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95"/>
                        <w:sz w:val="16"/>
                      </w:rPr>
                      <w:t>1,000,000,000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800,000,000</w:t>
                    </w: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600,000,000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400,000,000</w:t>
                    </w: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200,000,000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line="185" w:lineRule="exact" w:before="1"/>
                      <w:ind w:left="0" w:right="112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99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303;top:3474;width:32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NOC</w:t>
                    </w:r>
                  </w:p>
                </w:txbxContent>
              </v:textbox>
              <w10:wrap type="none"/>
            </v:shape>
            <v:shape style="position:absolute;left:4337;top:3474;width:313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BOC</w:t>
                    </w:r>
                  </w:p>
                </w:txbxContent>
              </v:textbox>
              <w10:wrap type="none"/>
            </v:shape>
            <v:shape style="position:absolute;left:5354;top:3474;width:33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MOC</w:t>
                    </w:r>
                  </w:p>
                </w:txbxContent>
              </v:textbox>
              <w10:wrap type="none"/>
            </v:shape>
            <v:shape style="position:absolute;left:6338;top:3474;width:427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MdOC</w:t>
                    </w:r>
                  </w:p>
                </w:txbxContent>
              </v:textbox>
              <w10:wrap type="none"/>
            </v:shape>
            <v:shape style="position:absolute;left:7367;top:3474;width:422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TQOC</w:t>
                    </w:r>
                  </w:p>
                </w:txbxContent>
              </v:textbox>
              <w10:wrap type="none"/>
            </v:shape>
            <v:shape style="position:absolute;left:4386;top:3879;width:1510;height:184" type="#_x0000_t202" filled="false" stroked="false">
              <v:textbox inset="0,0,0,0">
                <w:txbxContent>
                  <w:p>
                    <w:pPr>
                      <w:tabs>
                        <w:tab w:pos="578" w:val="left" w:leader="none"/>
                        <w:tab w:pos="1156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2021</w:t>
                      <w:tab/>
                      <w:t>2020</w:t>
                      <w:tab/>
                      <w:t>2019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332"/>
          <w:footerReference w:type="default" r:id="rId333"/>
          <w:pgSz w:w="11910" w:h="16840"/>
          <w:pgMar w:header="839" w:footer="1212" w:top="1320" w:bottom="1400" w:left="880" w:right="400"/>
          <w:pgNumType w:start="1"/>
        </w:sectPr>
      </w:pPr>
    </w:p>
    <w:p>
      <w:pPr>
        <w:pStyle w:val="BodyText"/>
        <w:spacing w:line="276" w:lineRule="auto" w:before="115"/>
        <w:ind w:left="560" w:right="1019"/>
      </w:pPr>
      <w:r>
        <w:rPr/>
        <w:t>As</w:t>
      </w:r>
      <w:r>
        <w:rPr>
          <w:spacing w:val="5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pie</w:t>
      </w:r>
      <w:r>
        <w:rPr>
          <w:spacing w:val="3"/>
        </w:rPr>
        <w:t> </w:t>
      </w:r>
      <w:r>
        <w:rPr/>
        <w:t>chart</w:t>
      </w:r>
      <w:r>
        <w:rPr>
          <w:spacing w:val="4"/>
        </w:rPr>
        <w:t> </w:t>
      </w:r>
      <w:r>
        <w:rPr/>
        <w:t>below,</w:t>
      </w:r>
      <w:r>
        <w:rPr>
          <w:spacing w:val="4"/>
        </w:rPr>
        <w:t> </w:t>
      </w:r>
      <w:r>
        <w:rPr/>
        <w:t>Basrah</w:t>
      </w:r>
      <w:r>
        <w:rPr>
          <w:spacing w:val="3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</w:t>
      </w:r>
      <w:r>
        <w:rPr>
          <w:spacing w:val="5"/>
        </w:rPr>
        <w:t> </w:t>
      </w:r>
      <w:r>
        <w:rPr/>
        <w:t>afforded</w:t>
      </w:r>
      <w:r>
        <w:rPr>
          <w:spacing w:val="5"/>
        </w:rPr>
        <w:t> </w:t>
      </w:r>
      <w:r>
        <w:rPr/>
        <w:t>75%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oil</w:t>
      </w:r>
      <w:r>
        <w:rPr>
          <w:spacing w:val="6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in</w:t>
      </w:r>
      <w:r>
        <w:rPr>
          <w:spacing w:val="-63"/>
        </w:rPr>
        <w:t> </w:t>
      </w:r>
      <w:r>
        <w:rPr/>
        <w:t>2021:</w:t>
      </w:r>
    </w:p>
    <w:p>
      <w:pPr>
        <w:spacing w:before="118"/>
        <w:ind w:left="560" w:right="0" w:firstLine="0"/>
        <w:jc w:val="left"/>
        <w:rPr>
          <w:b/>
          <w:sz w:val="17"/>
        </w:rPr>
      </w:pPr>
      <w:bookmarkStart w:name="_bookmark153" w:id="188"/>
      <w:bookmarkEnd w:id="188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32:</w:t>
      </w:r>
      <w:r>
        <w:rPr>
          <w:b/>
          <w:color w:val="585858"/>
          <w:spacing w:val="12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</w:r>
    </w:p>
    <w:p>
      <w:pPr>
        <w:pStyle w:val="BodyText"/>
        <w:spacing w:before="4"/>
        <w:rPr>
          <w:b/>
          <w:sz w:val="13"/>
        </w:rPr>
      </w:pPr>
      <w:r>
        <w:rPr/>
        <w:pict>
          <v:group style="position:absolute;margin-left:71.625pt;margin-top:9.731915pt;width:276.75pt;height:158.75pt;mso-position-horizontal-relative:page;mso-position-vertical-relative:paragraph;z-index:-15643648;mso-wrap-distance-left:0;mso-wrap-distance-right:0" coordorigin="1433,195" coordsize="5535,3175">
            <v:shape style="position:absolute;left:2780;top:353;width:2742;height:2794" type="#_x0000_t75" stroked="false">
              <v:imagedata r:id="rId339" o:title=""/>
            </v:shape>
            <v:shape style="position:absolute;left:2780;top:596;width:2742;height:2552" coordorigin="2780,597" coordsize="2742,2552" path="m4846,597l4910,636,4971,679,5029,725,5083,773,5135,824,5184,877,5230,932,5272,989,5311,1048,5347,1109,5380,1171,5409,1235,5435,1300,5458,1367,5477,1434,5493,1503,5505,1572,5514,1641,5520,1712,5521,1782,5519,1853,5513,1923,5504,1994,5491,2064,5474,2134,5453,2204,5429,2272,5400,2340,5368,2407,5331,2473,5291,2537,5248,2597,5203,2655,5155,2710,5104,2762,5051,2811,4996,2856,4939,2899,4880,2938,4819,2974,4756,3007,4693,3036,4627,3062,4561,3085,4493,3104,4425,3120,4356,3132,4286,3141,4216,3146,4146,3148,4075,3146,4004,3140,3934,3131,3863,3118,3794,3101,3724,3080,3655,3055,3588,3027,3521,2994,3455,2958,3390,2917,3329,2874,3270,2828,3214,2779,3162,2727,3113,2673,3067,2617,3024,2559,2985,2498,2949,2436,2916,2373,2887,2307,2861,2241,2838,2173,2820,2104,2804,2035,2793,1964,2785,1893,2781,1822,2780,1750,2783,1678,2790,1606,2801,1534,2816,1463,2835,1392,2858,1321,2885,1252,2916,1183,2951,1115,4151,1777,4846,597xe" filled="false" stroked="true" strokeweight="1.5pt" strokecolor="#ffffff">
              <v:path arrowok="t"/>
              <v:stroke dashstyle="solid"/>
            </v:shape>
            <v:shape style="position:absolute;left:2924;top:353;width:1216;height:1378" type="#_x0000_t75" stroked="false">
              <v:imagedata r:id="rId340" o:title=""/>
            </v:shape>
            <v:shape style="position:absolute;left:3824;top:353;width:316;height:1371" coordorigin="3825,353" coordsize="316,1371" path="m3825,390l3903,374,3981,362,4061,355,4140,353,4140,1724,3825,390xe" filled="false" stroked="true" strokeweight="1.5pt" strokecolor="#ffffff">
              <v:path arrowok="t"/>
              <v:stroke dashstyle="solid"/>
            </v:shape>
            <v:shape style="position:absolute;left:6167;top:1081;width:95;height:95" type="#_x0000_t75" stroked="false">
              <v:imagedata r:id="rId341" o:title=""/>
            </v:shape>
            <v:shape style="position:absolute;left:6167;top:1408;width:95;height:95" type="#_x0000_t75" stroked="false">
              <v:imagedata r:id="rId342" o:title=""/>
            </v:shape>
            <v:shape style="position:absolute;left:6167;top:1735;width:95;height:95" type="#_x0000_t75" stroked="false">
              <v:imagedata r:id="rId343" o:title=""/>
            </v:shape>
            <v:shape style="position:absolute;left:6167;top:2061;width:95;height:95" type="#_x0000_t75" stroked="false">
              <v:imagedata r:id="rId344" o:title=""/>
            </v:shape>
            <v:shape style="position:absolute;left:6167;top:2388;width:95;height:95" type="#_x0000_t75" stroked="false">
              <v:imagedata r:id="rId345" o:title=""/>
            </v:shape>
            <v:rect style="position:absolute;left:1440;top:202;width:5520;height:3160" filled="false" stroked="true" strokeweight=".75pt" strokecolor="#d9d9d9">
              <v:stroke dashstyle="solid"/>
            </v:rect>
            <v:shape style="position:absolute;left:3639;top:439;width:501;height:27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position w:val="-5"/>
                        <w:sz w:val="18"/>
                      </w:rPr>
                      <w:t>3%</w:t>
                    </w:r>
                    <w:r>
                      <w:rPr>
                        <w:b/>
                        <w:i/>
                        <w:color w:val="FFFFFF"/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4340;top:478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184;top:783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6302;top:1013;width:480;height:1521" type="#_x0000_t202" filled="false" stroked="false">
              <v:textbox inset="0,0,0,0">
                <w:txbxContent>
                  <w:p>
                    <w:pPr>
                      <w:spacing w:line="374" w:lineRule="auto" w:before="2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NOC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BOC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MOC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MdOC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TQOC</w:t>
                    </w:r>
                  </w:p>
                </w:txbxContent>
              </v:textbox>
              <w10:wrap type="none"/>
            </v:shape>
            <v:shape style="position:absolute;left:4288;top:2809;width:365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75%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76" w:lineRule="auto" w:before="115"/>
        <w:ind w:left="560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North</w:t>
      </w:r>
      <w:r>
        <w:rPr>
          <w:spacing w:val="-15"/>
        </w:rPr>
        <w:t> </w:t>
      </w:r>
      <w:r>
        <w:rPr>
          <w:spacing w:val="-1"/>
        </w:rPr>
        <w:t>Oil</w:t>
      </w:r>
      <w:r>
        <w:rPr>
          <w:spacing w:val="-12"/>
        </w:rPr>
        <w:t> </w:t>
      </w:r>
      <w:r>
        <w:rPr>
          <w:spacing w:val="-1"/>
        </w:rPr>
        <w:t>Company</w:t>
      </w:r>
      <w:r>
        <w:rPr>
          <w:spacing w:val="-13"/>
        </w:rPr>
        <w:t> </w:t>
      </w:r>
      <w:r>
        <w:rPr>
          <w:spacing w:val="-1"/>
        </w:rPr>
        <w:t>production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5"/>
        </w:rPr>
        <w:t> </w:t>
      </w:r>
      <w:r>
        <w:rPr/>
        <w:t>FY</w:t>
      </w:r>
      <w:r>
        <w:rPr>
          <w:spacing w:val="-10"/>
        </w:rPr>
        <w:t> </w:t>
      </w:r>
      <w:r>
        <w:rPr/>
        <w:t>2021</w:t>
      </w:r>
      <w:r>
        <w:rPr>
          <w:spacing w:val="-10"/>
        </w:rPr>
        <w:t> </w:t>
      </w:r>
      <w:r>
        <w:rPr/>
        <w:t>is</w:t>
      </w:r>
      <w:r>
        <w:rPr>
          <w:spacing w:val="-13"/>
        </w:rPr>
        <w:t> </w:t>
      </w:r>
      <w:r>
        <w:rPr/>
        <w:t>confirmed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its</w:t>
      </w:r>
      <w:r>
        <w:rPr>
          <w:spacing w:val="-13"/>
        </w:rPr>
        <w:t> </w:t>
      </w:r>
      <w:r>
        <w:rPr/>
        <w:t>annual</w:t>
      </w:r>
      <w:r>
        <w:rPr>
          <w:spacing w:val="-63"/>
        </w:rPr>
        <w:t> </w:t>
      </w:r>
      <w:r>
        <w:rPr/>
        <w:t>transparency report</w:t>
      </w:r>
      <w:r>
        <w:rPr>
          <w:spacing w:val="-1"/>
        </w:rPr>
        <w:t> </w:t>
      </w:r>
      <w:r>
        <w:rPr/>
        <w:t>for 2021.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field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spacing w:before="118"/>
        <w:ind w:left="560" w:right="0" w:firstLine="0"/>
        <w:jc w:val="left"/>
        <w:rPr>
          <w:b/>
          <w:sz w:val="17"/>
        </w:rPr>
      </w:pPr>
      <w:bookmarkStart w:name="_bookmark154" w:id="189"/>
      <w:bookmarkEnd w:id="189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57: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NOC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17"/>
        </w:rPr>
        <w:t>CRUDE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BY FIELD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1510"/>
        <w:gridCol w:w="1261"/>
        <w:gridCol w:w="1426"/>
        <w:gridCol w:w="895"/>
      </w:tblGrid>
      <w:tr>
        <w:trPr>
          <w:trHeight w:val="547" w:hRule="atLeast"/>
        </w:trPr>
        <w:tc>
          <w:tcPr>
            <w:tcW w:w="206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151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3"/>
              <w:ind w:left="423" w:right="102" w:hanging="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Production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2021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(bbl)</w:t>
            </w:r>
          </w:p>
        </w:tc>
        <w:tc>
          <w:tcPr>
            <w:tcW w:w="126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3"/>
              <w:ind w:left="118" w:right="101" w:firstLine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of total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production</w:t>
            </w:r>
          </w:p>
        </w:tc>
        <w:tc>
          <w:tcPr>
            <w:tcW w:w="142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3"/>
              <w:ind w:left="350" w:right="86" w:hanging="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Production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2020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(bbl)</w:t>
            </w:r>
          </w:p>
        </w:tc>
        <w:tc>
          <w:tcPr>
            <w:tcW w:w="89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1" w:lineRule="exact" w:before="43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Change</w:t>
            </w:r>
          </w:p>
          <w:p>
            <w:pPr>
              <w:pStyle w:val="TableParagraph"/>
              <w:spacing w:line="231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206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Bay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Hassan</w:t>
            </w:r>
          </w:p>
        </w:tc>
        <w:tc>
          <w:tcPr>
            <w:tcW w:w="151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48,672,087</w:t>
            </w:r>
          </w:p>
        </w:tc>
        <w:tc>
          <w:tcPr>
            <w:tcW w:w="126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42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40,849,344</w:t>
            </w:r>
          </w:p>
        </w:tc>
        <w:tc>
          <w:tcPr>
            <w:tcW w:w="89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>
        <w:trPr>
          <w:trHeight w:val="268" w:hRule="atLeast"/>
        </w:trPr>
        <w:tc>
          <w:tcPr>
            <w:tcW w:w="206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Kirkuk/Baba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Dome</w:t>
            </w:r>
          </w:p>
        </w:tc>
        <w:tc>
          <w:tcPr>
            <w:tcW w:w="1510" w:type="dxa"/>
          </w:tcPr>
          <w:p>
            <w:pPr>
              <w:pStyle w:val="TableParagraph"/>
              <w:spacing w:line="230" w:lineRule="exact" w:before="1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26,822,678</w:t>
            </w:r>
          </w:p>
        </w:tc>
        <w:tc>
          <w:tcPr>
            <w:tcW w:w="1261" w:type="dxa"/>
          </w:tcPr>
          <w:p>
            <w:pPr>
              <w:pStyle w:val="TableParagraph"/>
              <w:spacing w:line="230" w:lineRule="exact" w:before="1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426" w:type="dxa"/>
          </w:tcPr>
          <w:p>
            <w:pPr>
              <w:pStyle w:val="TableParagraph"/>
              <w:spacing w:line="230" w:lineRule="exact" w:before="1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31,235,860</w:t>
            </w:r>
          </w:p>
        </w:tc>
        <w:tc>
          <w:tcPr>
            <w:tcW w:w="895" w:type="dxa"/>
          </w:tcPr>
          <w:p>
            <w:pPr>
              <w:pStyle w:val="TableParagraph"/>
              <w:spacing w:line="230" w:lineRule="exact" w:before="1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-14%</w:t>
            </w:r>
          </w:p>
        </w:tc>
      </w:tr>
      <w:tr>
        <w:trPr>
          <w:trHeight w:val="273" w:hRule="atLeast"/>
        </w:trPr>
        <w:tc>
          <w:tcPr>
            <w:tcW w:w="2064" w:type="dxa"/>
            <w:shd w:val="clear" w:color="auto" w:fill="F7A2AF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Jambour</w:t>
            </w:r>
          </w:p>
        </w:tc>
        <w:tc>
          <w:tcPr>
            <w:tcW w:w="1510" w:type="dxa"/>
            <w:shd w:val="clear" w:color="auto" w:fill="F7A2AF"/>
          </w:tcPr>
          <w:p>
            <w:pPr>
              <w:pStyle w:val="TableParagraph"/>
              <w:spacing w:before="1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14,008,692</w:t>
            </w:r>
          </w:p>
        </w:tc>
        <w:tc>
          <w:tcPr>
            <w:tcW w:w="1261" w:type="dxa"/>
            <w:shd w:val="clear" w:color="auto" w:fill="F7A2AF"/>
          </w:tcPr>
          <w:p>
            <w:pPr>
              <w:pStyle w:val="TableParagraph"/>
              <w:spacing w:before="1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1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12,602,565</w:t>
            </w:r>
          </w:p>
        </w:tc>
        <w:tc>
          <w:tcPr>
            <w:tcW w:w="895" w:type="dxa"/>
            <w:shd w:val="clear" w:color="auto" w:fill="F7A2AF"/>
          </w:tcPr>
          <w:p>
            <w:pPr>
              <w:pStyle w:val="TableParagraph"/>
              <w:spacing w:before="1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>
        <w:trPr>
          <w:trHeight w:val="268" w:hRule="atLeast"/>
        </w:trPr>
        <w:tc>
          <w:tcPr>
            <w:tcW w:w="2064" w:type="dxa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Kirkuk/Avana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Dome</w:t>
            </w:r>
          </w:p>
        </w:tc>
        <w:tc>
          <w:tcPr>
            <w:tcW w:w="1510" w:type="dxa"/>
          </w:tcPr>
          <w:p>
            <w:pPr>
              <w:pStyle w:val="TableParagraph"/>
              <w:spacing w:before="14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12,542,338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426" w:type="dxa"/>
          </w:tcPr>
          <w:p>
            <w:pPr>
              <w:pStyle w:val="TableParagraph"/>
              <w:spacing w:before="1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12,749,794</w:t>
            </w:r>
          </w:p>
        </w:tc>
        <w:tc>
          <w:tcPr>
            <w:tcW w:w="895" w:type="dxa"/>
          </w:tcPr>
          <w:p>
            <w:pPr>
              <w:pStyle w:val="TableParagraph"/>
              <w:spacing w:before="1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-2%</w:t>
            </w:r>
          </w:p>
        </w:tc>
      </w:tr>
      <w:tr>
        <w:trPr>
          <w:trHeight w:val="269" w:hRule="atLeast"/>
        </w:trPr>
        <w:tc>
          <w:tcPr>
            <w:tcW w:w="2064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left="105"/>
              <w:rPr>
                <w:sz w:val="20"/>
              </w:rPr>
            </w:pPr>
            <w:r>
              <w:rPr>
                <w:sz w:val="20"/>
              </w:rPr>
              <w:t>Khabbaz</w:t>
            </w:r>
          </w:p>
        </w:tc>
        <w:tc>
          <w:tcPr>
            <w:tcW w:w="1510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9,139,429</w:t>
            </w:r>
          </w:p>
        </w:tc>
        <w:tc>
          <w:tcPr>
            <w:tcW w:w="1261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8,769,428</w:t>
            </w:r>
          </w:p>
        </w:tc>
        <w:tc>
          <w:tcPr>
            <w:tcW w:w="895" w:type="dxa"/>
            <w:shd w:val="clear" w:color="auto" w:fill="F7A2AF"/>
          </w:tcPr>
          <w:p>
            <w:pPr>
              <w:pStyle w:val="TableParagraph"/>
              <w:spacing w:line="230" w:lineRule="exact" w:before="19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064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Ajil</w:t>
            </w:r>
          </w:p>
        </w:tc>
        <w:tc>
          <w:tcPr>
            <w:tcW w:w="1510" w:type="dxa"/>
          </w:tcPr>
          <w:p>
            <w:pPr>
              <w:pStyle w:val="TableParagraph"/>
              <w:spacing w:line="230" w:lineRule="exact" w:before="18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2,167,278</w:t>
            </w:r>
          </w:p>
        </w:tc>
        <w:tc>
          <w:tcPr>
            <w:tcW w:w="1261" w:type="dxa"/>
          </w:tcPr>
          <w:p>
            <w:pPr>
              <w:pStyle w:val="TableParagraph"/>
              <w:spacing w:line="230" w:lineRule="exact" w:before="1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426" w:type="dxa"/>
          </w:tcPr>
          <w:p>
            <w:pPr>
              <w:pStyle w:val="TableParagraph"/>
              <w:spacing w:line="230" w:lineRule="exact"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75,649</w:t>
            </w:r>
          </w:p>
        </w:tc>
        <w:tc>
          <w:tcPr>
            <w:tcW w:w="895" w:type="dxa"/>
          </w:tcPr>
          <w:p>
            <w:pPr>
              <w:pStyle w:val="TableParagraph"/>
              <w:spacing w:line="230" w:lineRule="exact" w:before="18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2765%</w:t>
            </w:r>
          </w:p>
        </w:tc>
      </w:tr>
      <w:tr>
        <w:trPr>
          <w:trHeight w:val="273" w:hRule="atLeast"/>
        </w:trPr>
        <w:tc>
          <w:tcPr>
            <w:tcW w:w="2064" w:type="dxa"/>
            <w:shd w:val="clear" w:color="auto" w:fill="F7A2AF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Qayyarah</w:t>
            </w:r>
          </w:p>
        </w:tc>
        <w:tc>
          <w:tcPr>
            <w:tcW w:w="1510" w:type="dxa"/>
            <w:shd w:val="clear" w:color="auto" w:fill="F7A2AF"/>
          </w:tcPr>
          <w:p>
            <w:pPr>
              <w:pStyle w:val="TableParagraph"/>
              <w:spacing w:before="18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1,821,143</w:t>
            </w:r>
          </w:p>
        </w:tc>
        <w:tc>
          <w:tcPr>
            <w:tcW w:w="1261" w:type="dxa"/>
            <w:shd w:val="clear" w:color="auto" w:fill="F7A2AF"/>
          </w:tcPr>
          <w:p>
            <w:pPr>
              <w:pStyle w:val="TableParagraph"/>
              <w:spacing w:before="1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1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675,236</w:t>
            </w:r>
          </w:p>
        </w:tc>
        <w:tc>
          <w:tcPr>
            <w:tcW w:w="895" w:type="dxa"/>
            <w:shd w:val="clear" w:color="auto" w:fill="F7A2AF"/>
          </w:tcPr>
          <w:p>
            <w:pPr>
              <w:pStyle w:val="TableParagraph"/>
              <w:spacing w:before="18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170%</w:t>
            </w:r>
          </w:p>
        </w:tc>
      </w:tr>
      <w:tr>
        <w:trPr>
          <w:trHeight w:val="268" w:hRule="atLeast"/>
        </w:trPr>
        <w:tc>
          <w:tcPr>
            <w:tcW w:w="2064" w:type="dxa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AinZalah</w:t>
            </w:r>
          </w:p>
        </w:tc>
        <w:tc>
          <w:tcPr>
            <w:tcW w:w="1510" w:type="dxa"/>
          </w:tcPr>
          <w:p>
            <w:pPr>
              <w:pStyle w:val="TableParagraph"/>
              <w:spacing w:before="1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1,412,999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426" w:type="dxa"/>
          </w:tcPr>
          <w:p>
            <w:pPr>
              <w:pStyle w:val="TableParagraph"/>
              <w:spacing w:before="1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916,024</w:t>
            </w:r>
          </w:p>
        </w:tc>
        <w:tc>
          <w:tcPr>
            <w:tcW w:w="895" w:type="dxa"/>
          </w:tcPr>
          <w:p>
            <w:pPr>
              <w:pStyle w:val="TableParagraph"/>
              <w:spacing w:before="1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54%</w:t>
            </w:r>
          </w:p>
        </w:tc>
      </w:tr>
      <w:tr>
        <w:trPr>
          <w:trHeight w:val="277" w:hRule="atLeast"/>
        </w:trPr>
        <w:tc>
          <w:tcPr>
            <w:tcW w:w="206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Batmah</w:t>
            </w:r>
          </w:p>
        </w:tc>
        <w:tc>
          <w:tcPr>
            <w:tcW w:w="1510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247,597</w:t>
            </w:r>
          </w:p>
        </w:tc>
        <w:tc>
          <w:tcPr>
            <w:tcW w:w="1261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42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49,267</w:t>
            </w:r>
          </w:p>
        </w:tc>
        <w:tc>
          <w:tcPr>
            <w:tcW w:w="895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403%</w:t>
            </w:r>
          </w:p>
        </w:tc>
      </w:tr>
      <w:tr>
        <w:trPr>
          <w:trHeight w:val="291" w:hRule="atLeast"/>
        </w:trPr>
        <w:tc>
          <w:tcPr>
            <w:tcW w:w="206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51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116,834,241</w:t>
            </w:r>
          </w:p>
        </w:tc>
        <w:tc>
          <w:tcPr>
            <w:tcW w:w="126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42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107,923,167</w:t>
            </w:r>
          </w:p>
        </w:tc>
        <w:tc>
          <w:tcPr>
            <w:tcW w:w="89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NOC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Transparency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Reports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2020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2021</w:t>
      </w: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spacing w:before="1"/>
        <w:ind w:left="560"/>
      </w:pPr>
      <w:r>
        <w:rPr/>
        <w:t>As</w:t>
      </w:r>
      <w:r>
        <w:rPr>
          <w:spacing w:val="23"/>
        </w:rPr>
        <w:t> </w:t>
      </w:r>
      <w:r>
        <w:rPr/>
        <w:t>presented</w:t>
      </w:r>
      <w:r>
        <w:rPr>
          <w:spacing w:val="18"/>
        </w:rPr>
        <w:t> </w:t>
      </w:r>
      <w:r>
        <w:rPr/>
        <w:t>above,</w:t>
      </w:r>
      <w:r>
        <w:rPr>
          <w:spacing w:val="16"/>
        </w:rPr>
        <w:t> </w:t>
      </w:r>
      <w:r>
        <w:rPr/>
        <w:t>Bay</w:t>
      </w:r>
      <w:r>
        <w:rPr>
          <w:spacing w:val="19"/>
        </w:rPr>
        <w:t> </w:t>
      </w:r>
      <w:r>
        <w:rPr/>
        <w:t>Hassan</w:t>
      </w:r>
      <w:r>
        <w:rPr>
          <w:spacing w:val="21"/>
        </w:rPr>
        <w:t> </w:t>
      </w:r>
      <w:r>
        <w:rPr/>
        <w:t>oil</w:t>
      </w:r>
      <w:r>
        <w:rPr>
          <w:spacing w:val="23"/>
        </w:rPr>
        <w:t> </w:t>
      </w:r>
      <w:r>
        <w:rPr/>
        <w:t>field</w:t>
      </w:r>
      <w:r>
        <w:rPr>
          <w:spacing w:val="19"/>
        </w:rPr>
        <w:t> </w:t>
      </w:r>
      <w:r>
        <w:rPr/>
        <w:t>afforded</w:t>
      </w:r>
      <w:r>
        <w:rPr>
          <w:spacing w:val="22"/>
        </w:rPr>
        <w:t> </w:t>
      </w:r>
      <w:r>
        <w:rPr/>
        <w:t>42%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company’s</w:t>
      </w:r>
      <w:r>
        <w:rPr>
          <w:spacing w:val="19"/>
        </w:rPr>
        <w:t> </w:t>
      </w:r>
      <w:r>
        <w:rPr/>
        <w:t>production</w:t>
      </w:r>
      <w:r>
        <w:rPr>
          <w:spacing w:val="21"/>
        </w:rPr>
        <w:t> </w:t>
      </w:r>
      <w:r>
        <w:rPr/>
        <w:t>with</w:t>
      </w:r>
    </w:p>
    <w:p>
      <w:pPr>
        <w:pStyle w:val="BodyText"/>
        <w:spacing w:before="37"/>
        <w:ind w:left="560"/>
      </w:pPr>
      <w:r>
        <w:rPr/>
        <w:t>42%,</w:t>
      </w:r>
      <w:r>
        <w:rPr>
          <w:spacing w:val="-2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Kirkuk/</w:t>
      </w:r>
      <w:r>
        <w:rPr>
          <w:spacing w:val="-2"/>
        </w:rPr>
        <w:t> </w:t>
      </w:r>
      <w:r>
        <w:rPr/>
        <w:t>Baba</w:t>
      </w:r>
      <w:r>
        <w:rPr>
          <w:spacing w:val="-3"/>
        </w:rPr>
        <w:t> </w:t>
      </w:r>
      <w:r>
        <w:rPr/>
        <w:t>Dome</w:t>
      </w:r>
      <w:r>
        <w:rPr>
          <w:spacing w:val="-2"/>
        </w:rPr>
        <w:t> </w:t>
      </w:r>
      <w:r>
        <w:rPr/>
        <w:t>(23%)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Jambour</w:t>
      </w:r>
      <w:r>
        <w:rPr>
          <w:spacing w:val="-3"/>
        </w:rPr>
        <w:t> </w:t>
      </w:r>
      <w:r>
        <w:rPr/>
        <w:t>(12%):</w:t>
      </w:r>
    </w:p>
    <w:p>
      <w:pPr>
        <w:spacing w:before="162"/>
        <w:ind w:left="560" w:right="0" w:firstLine="0"/>
        <w:jc w:val="left"/>
        <w:rPr>
          <w:b/>
          <w:sz w:val="17"/>
        </w:rPr>
      </w:pPr>
      <w:bookmarkStart w:name="_bookmark155" w:id="190"/>
      <w:bookmarkEnd w:id="190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33: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NOC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17"/>
        </w:rPr>
        <w:t>CRUDE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z w:val="17"/>
        </w:rPr>
        <w:t>FIELD</w:t>
      </w:r>
    </w:p>
    <w:p>
      <w:pPr>
        <w:pStyle w:val="BodyText"/>
        <w:spacing w:before="9"/>
        <w:rPr>
          <w:b/>
          <w:sz w:val="12"/>
        </w:rPr>
      </w:pPr>
      <w:r>
        <w:rPr/>
        <w:pict>
          <v:group style="position:absolute;margin-left:71.625pt;margin-top:9.391797pt;width:410.6pt;height:197.25pt;mso-position-horizontal-relative:page;mso-position-vertical-relative:paragraph;z-index:-15643136;mso-wrap-distance-left:0;mso-wrap-distance-right:0" coordorigin="1433,188" coordsize="8212,3945">
            <v:shape style="position:absolute;left:6089;top:773;width:774;height:2270" coordorigin="6089,774" coordsize="774,2270" path="m6089,1687l6863,774m6089,2131l6863,3044e" filled="false" stroked="true" strokeweight=".75pt" strokecolor="#a6a6a6">
              <v:path arrowok="t"/>
              <v:stroke dashstyle="solid"/>
            </v:shape>
            <v:shape style="position:absolute;left:3082;top:604;width:2968;height:2818" type="#_x0000_t75" stroked="false">
              <v:imagedata r:id="rId346" o:title=""/>
            </v:shape>
            <v:shape style="position:absolute;left:3082;top:604;width:1470;height:1824" coordorigin="3082,605" coordsize="1470,1824" path="m3183,2428l3157,2357,3135,2285,3117,2212,3103,2139,3092,2067,3085,1994,3082,1921,3083,1848,3087,1776,3094,1704,3105,1633,3120,1563,3138,1494,3159,1425,3183,1358,3211,1292,3242,1227,3276,1164,3313,1102,3354,1042,3397,985,3443,929,3492,875,3544,823,3599,774,3657,728,3717,684,3780,643,3846,605,4551,1894,3183,2428xe" filled="false" stroked="true" strokeweight="1.5pt" strokecolor="#ffffff">
              <v:path arrowok="t"/>
              <v:stroke dashstyle="solid"/>
            </v:shape>
            <v:shape style="position:absolute;left:3882;top:396;width:1073;height:1470" type="#_x0000_t75" stroked="false">
              <v:imagedata r:id="rId347" o:title=""/>
            </v:shape>
            <v:shape style="position:absolute;left:3882;top:396;width:1073;height:1470" coordorigin="3882,396" coordsize="1073,1470" path="m3882,576l3953,540,4026,507,4100,479,4175,455,4251,435,4328,419,4406,407,4484,399,4563,396,4641,397,4720,402,4799,411,4877,425,4955,443,4587,1865,3882,576xe" filled="false" stroked="true" strokeweight="1.5pt" strokecolor="#ffffff">
              <v:path arrowok="t"/>
              <v:stroke dashstyle="solid"/>
            </v:shape>
            <v:shape style="position:absolute;left:4617;top:449;width:1176;height:1423" type="#_x0000_t75" stroked="false">
              <v:imagedata r:id="rId348" o:title=""/>
            </v:shape>
            <v:shape style="position:absolute;left:4617;top:449;width:1176;height:1423" coordorigin="4617,450" coordsize="1176,1423" path="m4985,450l5059,471,5131,496,5202,524,5271,556,5338,592,5403,631,5466,673,5527,718,5585,767,5641,819,5694,873,5745,931,5793,991,4617,1872,4985,450xe" filled="false" stroked="true" strokeweight="1.5pt" strokecolor="#ffffff">
              <v:path arrowok="t"/>
              <v:stroke dashstyle="solid"/>
            </v:shape>
            <v:shape style="position:absolute;left:4633;top:1010;width:1453;height:882" type="#_x0000_t75" stroked="false">
              <v:imagedata r:id="rId349" o:title=""/>
            </v:shape>
            <v:shape style="position:absolute;left:4633;top:1010;width:1453;height:882" coordorigin="4633,1010" coordsize="1453,882" path="m5809,1010l5855,1076,5898,1144,5937,1214,5972,1286,6003,1360,6030,1435,6053,1512,6071,1590,6086,1670,4633,1892,5809,1010xe" filled="false" stroked="true" strokeweight="1.5pt" strokecolor="#ffffff">
              <v:path arrowok="t"/>
              <v:stroke dashstyle="solid"/>
            </v:shape>
            <v:shape style="position:absolute;left:6862;top:773;width:1135;height:871" type="#_x0000_t75" stroked="false">
              <v:imagedata r:id="rId350" o:title=""/>
            </v:shape>
            <v:rect style="position:absolute;left:6862;top:773;width:1135;height:871" filled="false" stroked="true" strokeweight="1.5pt" strokecolor="#ffffff">
              <v:stroke dashstyle="solid"/>
            </v:rect>
            <v:shape style="position:absolute;left:6862;top:1644;width:1135;height:732" type="#_x0000_t75" stroked="false">
              <v:imagedata r:id="rId351" o:title=""/>
            </v:shape>
            <v:rect style="position:absolute;left:6862;top:1644;width:1135;height:732" filled="false" stroked="true" strokeweight="1.5pt" strokecolor="#ffffff">
              <v:stroke dashstyle="solid"/>
            </v:rect>
            <v:shape style="position:absolute;left:6862;top:2376;width:1135;height:568" type="#_x0000_t75" stroked="false">
              <v:imagedata r:id="rId352" o:title=""/>
            </v:shape>
            <v:rect style="position:absolute;left:6862;top:2376;width:1135;height:568" filled="false" stroked="true" strokeweight="1.5pt" strokecolor="#ffffff">
              <v:stroke dashstyle="solid"/>
            </v:rect>
            <v:shape style="position:absolute;left:6862;top:2944;width:1135;height:100" type="#_x0000_t75" stroked="false">
              <v:imagedata r:id="rId353" o:title=""/>
            </v:shape>
            <v:rect style="position:absolute;left:6862;top:2944;width:1135;height:100" filled="false" stroked="true" strokeweight="1.5pt" strokecolor="#ffffff">
              <v:stroke dashstyle="solid"/>
            </v:rect>
            <v:shape style="position:absolute;left:4636;top:1686;width:1470;height:445" type="#_x0000_t75" stroked="false">
              <v:imagedata r:id="rId354" o:title=""/>
            </v:shape>
            <v:shape style="position:absolute;left:4636;top:1686;width:1470;height:445" coordorigin="4637,1687" coordsize="1470,445" path="m6089,1687l6098,1760,6104,1835,6106,1909,6104,1983,6098,2057,6089,2131,4637,1909,6089,1687xe" filled="false" stroked="true" strokeweight="1.5pt" strokecolor="#ffffff">
              <v:path arrowok="t"/>
              <v:stroke dashstyle="solid"/>
            </v:shape>
            <v:shape style="position:absolute;left:2134;top:3540;width:84;height:84" type="#_x0000_t75" stroked="false">
              <v:imagedata r:id="rId355" o:title=""/>
            </v:shape>
            <v:shape style="position:absolute;left:4637;top:3540;width:84;height:84" type="#_x0000_t75" stroked="false">
              <v:imagedata r:id="rId356" o:title=""/>
            </v:shape>
            <v:shape style="position:absolute;left:7141;top:3540;width:84;height:84" type="#_x0000_t75" stroked="false">
              <v:imagedata r:id="rId357" o:title=""/>
            </v:shape>
            <v:shape style="position:absolute;left:2134;top:3714;width:84;height:84" type="#_x0000_t75" stroked="false">
              <v:imagedata r:id="rId358" o:title=""/>
            </v:shape>
            <v:shape style="position:absolute;left:4637;top:3714;width:84;height:84" type="#_x0000_t75" stroked="false">
              <v:imagedata r:id="rId359" o:title=""/>
            </v:shape>
            <v:shape style="position:absolute;left:7141;top:3714;width:84;height:84" type="#_x0000_t75" stroked="false">
              <v:imagedata r:id="rId360" o:title=""/>
            </v:shape>
            <v:shape style="position:absolute;left:2134;top:3887;width:84;height:84" type="#_x0000_t75" stroked="false">
              <v:imagedata r:id="rId361" o:title=""/>
            </v:shape>
            <v:shape style="position:absolute;left:4637;top:3887;width:84;height:84" type="#_x0000_t75" stroked="false">
              <v:imagedata r:id="rId362" o:title=""/>
            </v:shape>
            <v:shape style="position:absolute;left:7141;top:3887;width:84;height:84" type="#_x0000_t75" stroked="false">
              <v:imagedata r:id="rId363" o:title=""/>
            </v:shape>
            <v:rect style="position:absolute;left:1440;top:195;width:8197;height:3930" filled="false" stroked="true" strokeweight=".75pt" strokecolor="#d9d9d9">
              <v:stroke dashstyle="solid"/>
            </v:rect>
            <v:shape style="position:absolute;left:4256;top:490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5142;top:725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7311;top:863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280;top:1388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5640;top:1312;width:372;height:7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8%</w:t>
                    </w:r>
                  </w:p>
                  <w:p>
                    <w:pPr>
                      <w:spacing w:line="240" w:lineRule="auto" w:before="3"/>
                      <w:rPr>
                        <w:b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1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7311;top:1733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311;top:2465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300;top:3486;width:1479;height:532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Bay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Hassan</w:t>
                    </w:r>
                  </w:p>
                  <w:p>
                    <w:pPr>
                      <w:spacing w:line="225" w:lineRule="auto" w:before="3"/>
                      <w:ind w:left="0" w:right="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Kirkuk/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Avana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Dome</w:t>
                    </w:r>
                    <w:r>
                      <w:rPr>
                        <w:color w:val="585858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Qayyarah</w:t>
                    </w:r>
                  </w:p>
                </w:txbxContent>
              </v:textbox>
              <w10:wrap type="none"/>
            </v:shape>
            <v:shape style="position:absolute;left:4565;top:3119;width:1689;height:89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42%</w:t>
                    </w:r>
                  </w:p>
                  <w:p>
                    <w:pPr>
                      <w:spacing w:line="223" w:lineRule="auto" w:before="164"/>
                      <w:ind w:left="23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Kirkuk / Baba Dome</w:t>
                    </w:r>
                    <w:r>
                      <w:rPr>
                        <w:color w:val="585858"/>
                        <w:spacing w:val="-4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Khabbaz</w:t>
                    </w:r>
                  </w:p>
                  <w:p>
                    <w:pPr>
                      <w:spacing w:line="177" w:lineRule="exact" w:before="0"/>
                      <w:ind w:left="23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Ain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Zalah</w:t>
                    </w:r>
                  </w:p>
                </w:txbxContent>
              </v:textbox>
              <w10:wrap type="none"/>
            </v:shape>
            <v:shape style="position:absolute;left:7310;top:3486;width:638;height:532" type="#_x0000_t202" filled="false" stroked="false">
              <v:textbox inset="0,0,0,0">
                <w:txbxContent>
                  <w:p>
                    <w:pPr>
                      <w:spacing w:line="223" w:lineRule="auto" w:before="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Jambour</w:t>
                    </w:r>
                    <w:r>
                      <w:rPr>
                        <w:color w:val="585858"/>
                        <w:spacing w:val="-4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Ajil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Batmah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76" w:lineRule="auto" w:before="115"/>
        <w:ind w:left="560" w:right="1029"/>
        <w:jc w:val="both"/>
      </w:pPr>
      <w:r>
        <w:rPr/>
        <w:t>However, the data provided by the Petroleum Contracts and Licensing Department (PCLD)</w:t>
      </w:r>
      <w:r>
        <w:rPr>
          <w:spacing w:val="1"/>
        </w:rPr>
        <w:t> </w:t>
      </w:r>
      <w:r>
        <w:rPr/>
        <w:t>shows a total oil production of </w:t>
      </w:r>
      <w:r>
        <w:rPr>
          <w:b/>
        </w:rPr>
        <w:t>1,386,426,020 barrels </w:t>
      </w:r>
      <w:r>
        <w:rPr/>
        <w:t>in 2021 that are detailed as follows,</w:t>
      </w:r>
      <w:r>
        <w:rPr>
          <w:spacing w:val="-64"/>
        </w:rPr>
        <w:t> </w:t>
      </w:r>
      <w:r>
        <w:rPr/>
        <w:t>registering</w:t>
      </w:r>
      <w:r>
        <w:rPr>
          <w:spacing w:val="-1"/>
        </w:rPr>
        <w:t> </w:t>
      </w:r>
      <w:r>
        <w:rPr/>
        <w:t>thus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3,889,219</w:t>
      </w:r>
      <w:r>
        <w:rPr>
          <w:spacing w:val="-5"/>
        </w:rPr>
        <w:t> </w:t>
      </w:r>
      <w:r>
        <w:rPr/>
        <w:t>barrels:</w:t>
      </w:r>
    </w:p>
    <w:p>
      <w:pPr>
        <w:spacing w:before="122"/>
        <w:ind w:left="560" w:right="0" w:firstLine="0"/>
        <w:jc w:val="left"/>
        <w:rPr>
          <w:b/>
          <w:sz w:val="17"/>
        </w:rPr>
      </w:pPr>
      <w:bookmarkStart w:name="_bookmark156" w:id="191"/>
      <w:bookmarkEnd w:id="191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58: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OIL FIELD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1474"/>
        <w:gridCol w:w="1878"/>
        <w:gridCol w:w="1251"/>
      </w:tblGrid>
      <w:tr>
        <w:trPr>
          <w:trHeight w:val="551" w:hRule="atLeast"/>
        </w:trPr>
        <w:tc>
          <w:tcPr>
            <w:tcW w:w="141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147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Governorate</w:t>
            </w:r>
          </w:p>
        </w:tc>
        <w:tc>
          <w:tcPr>
            <w:tcW w:w="1878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1" w:lineRule="exact" w:before="42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Production</w:t>
            </w:r>
          </w:p>
          <w:p>
            <w:pPr>
              <w:pStyle w:val="TableParagraph"/>
              <w:spacing w:line="231" w:lineRule="exact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(Barrels)</w:t>
            </w:r>
          </w:p>
        </w:tc>
        <w:tc>
          <w:tcPr>
            <w:tcW w:w="125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17" w:right="92" w:firstLine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of total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production</w:t>
            </w:r>
          </w:p>
        </w:tc>
      </w:tr>
      <w:tr>
        <w:trPr>
          <w:trHeight w:val="282" w:hRule="atLeast"/>
        </w:trPr>
        <w:tc>
          <w:tcPr>
            <w:tcW w:w="141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Rumaila</w:t>
            </w:r>
          </w:p>
        </w:tc>
        <w:tc>
          <w:tcPr>
            <w:tcW w:w="147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503,481,731</w:t>
            </w:r>
          </w:p>
        </w:tc>
        <w:tc>
          <w:tcPr>
            <w:tcW w:w="125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36.32%</w:t>
            </w:r>
          </w:p>
        </w:tc>
      </w:tr>
      <w:tr>
        <w:trPr>
          <w:trHeight w:val="283" w:hRule="atLeast"/>
        </w:trPr>
        <w:tc>
          <w:tcPr>
            <w:tcW w:w="1419" w:type="dxa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West Qurna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182,404,555</w:t>
            </w:r>
          </w:p>
        </w:tc>
        <w:tc>
          <w:tcPr>
            <w:tcW w:w="1251" w:type="dxa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13.16%</w:t>
            </w:r>
          </w:p>
        </w:tc>
      </w:tr>
      <w:tr>
        <w:trPr>
          <w:trHeight w:val="283" w:hRule="atLeast"/>
        </w:trPr>
        <w:tc>
          <w:tcPr>
            <w:tcW w:w="1419" w:type="dxa"/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Zubair</w:t>
            </w:r>
          </w:p>
        </w:tc>
        <w:tc>
          <w:tcPr>
            <w:tcW w:w="1474" w:type="dxa"/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  <w:shd w:val="clear" w:color="auto" w:fill="F7A2AF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171,760,022</w:t>
            </w:r>
          </w:p>
        </w:tc>
        <w:tc>
          <w:tcPr>
            <w:tcW w:w="1251" w:type="dxa"/>
            <w:shd w:val="clear" w:color="auto" w:fill="F7A2AF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12.39%</w:t>
            </w:r>
          </w:p>
        </w:tc>
      </w:tr>
      <w:tr>
        <w:trPr>
          <w:trHeight w:val="283" w:hRule="atLeast"/>
        </w:trPr>
        <w:tc>
          <w:tcPr>
            <w:tcW w:w="1419" w:type="dxa"/>
          </w:tcPr>
          <w:p>
            <w:pPr>
              <w:pStyle w:val="TableParagraph"/>
              <w:spacing w:before="24"/>
              <w:ind w:left="105"/>
              <w:rPr>
                <w:sz w:val="20"/>
              </w:rPr>
            </w:pPr>
            <w:r>
              <w:rPr>
                <w:sz w:val="20"/>
              </w:rPr>
              <w:t>West Qurna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</w:tcPr>
          <w:p>
            <w:pPr>
              <w:pStyle w:val="TableParagraph"/>
              <w:spacing w:before="24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146,022,515</w:t>
            </w:r>
          </w:p>
        </w:tc>
        <w:tc>
          <w:tcPr>
            <w:tcW w:w="1251" w:type="dxa"/>
          </w:tcPr>
          <w:p>
            <w:pPr>
              <w:pStyle w:val="TableParagraph"/>
              <w:spacing w:before="2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10.53%</w:t>
            </w:r>
          </w:p>
        </w:tc>
      </w:tr>
      <w:tr>
        <w:trPr>
          <w:trHeight w:val="283" w:hRule="atLeast"/>
        </w:trPr>
        <w:tc>
          <w:tcPr>
            <w:tcW w:w="1419" w:type="dxa"/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Halfaya</w:t>
            </w:r>
          </w:p>
        </w:tc>
        <w:tc>
          <w:tcPr>
            <w:tcW w:w="1474" w:type="dxa"/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Maysan</w:t>
            </w:r>
          </w:p>
        </w:tc>
        <w:tc>
          <w:tcPr>
            <w:tcW w:w="1878" w:type="dxa"/>
            <w:shd w:val="clear" w:color="auto" w:fill="F7A2AF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142,213,694</w:t>
            </w:r>
          </w:p>
        </w:tc>
        <w:tc>
          <w:tcPr>
            <w:tcW w:w="1251" w:type="dxa"/>
            <w:shd w:val="clear" w:color="auto" w:fill="F7A2AF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10.26%</w:t>
            </w:r>
          </w:p>
        </w:tc>
      </w:tr>
      <w:tr>
        <w:trPr>
          <w:trHeight w:val="283" w:hRule="atLeast"/>
        </w:trPr>
        <w:tc>
          <w:tcPr>
            <w:tcW w:w="1419" w:type="dxa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Missan</w:t>
            </w:r>
          </w:p>
        </w:tc>
        <w:tc>
          <w:tcPr>
            <w:tcW w:w="1474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Maysan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80,650,634</w:t>
            </w:r>
          </w:p>
        </w:tc>
        <w:tc>
          <w:tcPr>
            <w:tcW w:w="1251" w:type="dxa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5.82%</w:t>
            </w:r>
          </w:p>
        </w:tc>
      </w:tr>
      <w:tr>
        <w:trPr>
          <w:trHeight w:val="283" w:hRule="atLeast"/>
        </w:trPr>
        <w:tc>
          <w:tcPr>
            <w:tcW w:w="1419" w:type="dxa"/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Majnoon</w:t>
            </w:r>
          </w:p>
        </w:tc>
        <w:tc>
          <w:tcPr>
            <w:tcW w:w="1474" w:type="dxa"/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  <w:shd w:val="clear" w:color="auto" w:fill="F7A2AF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64,240,000</w:t>
            </w:r>
          </w:p>
        </w:tc>
        <w:tc>
          <w:tcPr>
            <w:tcW w:w="1251" w:type="dxa"/>
            <w:shd w:val="clear" w:color="auto" w:fill="F7A2AF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4.63%</w:t>
            </w:r>
          </w:p>
        </w:tc>
      </w:tr>
      <w:tr>
        <w:trPr>
          <w:trHeight w:val="283" w:hRule="atLeast"/>
        </w:trPr>
        <w:tc>
          <w:tcPr>
            <w:tcW w:w="1419" w:type="dxa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Garraf</w:t>
            </w:r>
          </w:p>
        </w:tc>
        <w:tc>
          <w:tcPr>
            <w:tcW w:w="1474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Thi Qar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33,221,515</w:t>
            </w:r>
          </w:p>
        </w:tc>
        <w:tc>
          <w:tcPr>
            <w:tcW w:w="1251" w:type="dxa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2.40%</w:t>
            </w:r>
          </w:p>
        </w:tc>
      </w:tr>
      <w:tr>
        <w:trPr>
          <w:trHeight w:val="283" w:hRule="atLeast"/>
        </w:trPr>
        <w:tc>
          <w:tcPr>
            <w:tcW w:w="1419" w:type="dxa"/>
            <w:shd w:val="clear" w:color="auto" w:fill="F7A2AF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Ahdeb</w:t>
            </w:r>
          </w:p>
        </w:tc>
        <w:tc>
          <w:tcPr>
            <w:tcW w:w="1474" w:type="dxa"/>
            <w:shd w:val="clear" w:color="auto" w:fill="F7A2AF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Wasit</w:t>
            </w:r>
          </w:p>
        </w:tc>
        <w:tc>
          <w:tcPr>
            <w:tcW w:w="1878" w:type="dxa"/>
            <w:shd w:val="clear" w:color="auto" w:fill="F7A2AF"/>
          </w:tcPr>
          <w:p>
            <w:pPr>
              <w:pStyle w:val="TableParagraph"/>
              <w:spacing w:before="2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17,956,867</w:t>
            </w:r>
          </w:p>
        </w:tc>
        <w:tc>
          <w:tcPr>
            <w:tcW w:w="1251" w:type="dxa"/>
            <w:shd w:val="clear" w:color="auto" w:fill="F7A2AF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1.30%</w:t>
            </w:r>
          </w:p>
        </w:tc>
      </w:tr>
      <w:tr>
        <w:trPr>
          <w:trHeight w:val="279" w:hRule="atLeast"/>
        </w:trPr>
        <w:tc>
          <w:tcPr>
            <w:tcW w:w="1419" w:type="dxa"/>
          </w:tcPr>
          <w:p>
            <w:pPr>
              <w:pStyle w:val="TableParagraph"/>
              <w:spacing w:before="24"/>
              <w:ind w:left="105"/>
              <w:rPr>
                <w:sz w:val="20"/>
              </w:rPr>
            </w:pPr>
            <w:r>
              <w:rPr>
                <w:sz w:val="20"/>
              </w:rPr>
              <w:t>Faihaa</w:t>
            </w:r>
          </w:p>
        </w:tc>
        <w:tc>
          <w:tcPr>
            <w:tcW w:w="1474" w:type="dxa"/>
          </w:tcPr>
          <w:p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</w:tcPr>
          <w:p>
            <w:pPr>
              <w:pStyle w:val="TableParagraph"/>
              <w:spacing w:before="24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15,938,661</w:t>
            </w:r>
          </w:p>
        </w:tc>
        <w:tc>
          <w:tcPr>
            <w:tcW w:w="1251" w:type="dxa"/>
          </w:tcPr>
          <w:p>
            <w:pPr>
              <w:pStyle w:val="TableParagraph"/>
              <w:spacing w:before="2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1.15%</w:t>
            </w:r>
          </w:p>
        </w:tc>
      </w:tr>
      <w:tr>
        <w:trPr>
          <w:trHeight w:val="283" w:hRule="atLeast"/>
        </w:trPr>
        <w:tc>
          <w:tcPr>
            <w:tcW w:w="1419" w:type="dxa"/>
            <w:shd w:val="clear" w:color="auto" w:fill="F7A2AF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Badra</w:t>
            </w:r>
          </w:p>
        </w:tc>
        <w:tc>
          <w:tcPr>
            <w:tcW w:w="1474" w:type="dxa"/>
            <w:shd w:val="clear" w:color="auto" w:fill="F7A2AF"/>
          </w:tcPr>
          <w:p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Wasit</w:t>
            </w:r>
          </w:p>
        </w:tc>
        <w:tc>
          <w:tcPr>
            <w:tcW w:w="1878" w:type="dxa"/>
            <w:shd w:val="clear" w:color="auto" w:fill="F7A2AF"/>
          </w:tcPr>
          <w:p>
            <w:pPr>
              <w:pStyle w:val="TableParagraph"/>
              <w:spacing w:before="2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12,857,981</w:t>
            </w:r>
          </w:p>
        </w:tc>
        <w:tc>
          <w:tcPr>
            <w:tcW w:w="1251" w:type="dxa"/>
            <w:shd w:val="clear" w:color="auto" w:fill="F7A2AF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0.93%</w:t>
            </w:r>
          </w:p>
        </w:tc>
      </w:tr>
      <w:tr>
        <w:trPr>
          <w:trHeight w:val="283" w:hRule="atLeast"/>
        </w:trPr>
        <w:tc>
          <w:tcPr>
            <w:tcW w:w="1419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Siba</w:t>
            </w:r>
          </w:p>
        </w:tc>
        <w:tc>
          <w:tcPr>
            <w:tcW w:w="1474" w:type="dxa"/>
          </w:tcPr>
          <w:p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Basra</w:t>
            </w:r>
          </w:p>
        </w:tc>
        <w:tc>
          <w:tcPr>
            <w:tcW w:w="1878" w:type="dxa"/>
          </w:tcPr>
          <w:p>
            <w:pPr>
              <w:pStyle w:val="TableParagraph"/>
              <w:spacing w:before="28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7,272,383</w:t>
            </w:r>
          </w:p>
        </w:tc>
        <w:tc>
          <w:tcPr>
            <w:tcW w:w="1251" w:type="dxa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0.52%</w:t>
            </w:r>
          </w:p>
        </w:tc>
      </w:tr>
      <w:tr>
        <w:trPr>
          <w:trHeight w:val="283" w:hRule="atLeast"/>
        </w:trPr>
        <w:tc>
          <w:tcPr>
            <w:tcW w:w="1419" w:type="dxa"/>
            <w:shd w:val="clear" w:color="auto" w:fill="F7A2AF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E.Baghdad</w:t>
            </w:r>
          </w:p>
        </w:tc>
        <w:tc>
          <w:tcPr>
            <w:tcW w:w="1474" w:type="dxa"/>
            <w:shd w:val="clear" w:color="auto" w:fill="F7A2AF"/>
          </w:tcPr>
          <w:p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Baghdad</w:t>
            </w:r>
          </w:p>
        </w:tc>
        <w:tc>
          <w:tcPr>
            <w:tcW w:w="1878" w:type="dxa"/>
            <w:shd w:val="clear" w:color="auto" w:fill="F7A2AF"/>
          </w:tcPr>
          <w:p>
            <w:pPr>
              <w:pStyle w:val="TableParagraph"/>
              <w:spacing w:before="28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6,630,000</w:t>
            </w:r>
          </w:p>
        </w:tc>
        <w:tc>
          <w:tcPr>
            <w:tcW w:w="1251" w:type="dxa"/>
            <w:shd w:val="clear" w:color="auto" w:fill="F7A2AF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0.48%</w:t>
            </w:r>
          </w:p>
        </w:tc>
      </w:tr>
      <w:tr>
        <w:trPr>
          <w:trHeight w:val="282" w:hRule="atLeast"/>
        </w:trPr>
        <w:tc>
          <w:tcPr>
            <w:tcW w:w="141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Qiyarah</w:t>
            </w:r>
          </w:p>
        </w:tc>
        <w:tc>
          <w:tcPr>
            <w:tcW w:w="147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Nineveh</w:t>
            </w:r>
          </w:p>
        </w:tc>
        <w:tc>
          <w:tcPr>
            <w:tcW w:w="1878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1,775,463</w:t>
            </w:r>
          </w:p>
        </w:tc>
        <w:tc>
          <w:tcPr>
            <w:tcW w:w="125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0.13%</w:t>
            </w:r>
          </w:p>
        </w:tc>
      </w:tr>
      <w:tr>
        <w:trPr>
          <w:trHeight w:val="287" w:hRule="atLeast"/>
        </w:trPr>
        <w:tc>
          <w:tcPr>
            <w:tcW w:w="2893" w:type="dxa"/>
            <w:gridSpan w:val="2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85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Fields</w:t>
            </w:r>
          </w:p>
        </w:tc>
        <w:tc>
          <w:tcPr>
            <w:tcW w:w="1878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1,386,426,020</w:t>
            </w:r>
          </w:p>
        </w:tc>
        <w:tc>
          <w:tcPr>
            <w:tcW w:w="1251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0"/>
        <w:ind w:left="560" w:right="0" w:firstLine="0"/>
        <w:jc w:val="left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PCLD</w:t>
      </w:r>
    </w:p>
    <w:p>
      <w:pPr>
        <w:pStyle w:val="BodyText"/>
        <w:spacing w:line="288" w:lineRule="auto" w:before="161"/>
        <w:ind w:left="560" w:right="1038"/>
        <w:jc w:val="both"/>
      </w:pPr>
      <w:r>
        <w:rPr/>
        <w:t>As presented above, Rumaila oil field is the major productive field in the country with</w:t>
      </w:r>
      <w:r>
        <w:rPr>
          <w:spacing w:val="1"/>
        </w:rPr>
        <w:t> </w:t>
      </w:r>
      <w:r>
        <w:rPr/>
        <w:t>36.32% of the</w:t>
      </w:r>
      <w:r>
        <w:rPr>
          <w:spacing w:val="-5"/>
        </w:rPr>
        <w:t> </w:t>
      </w:r>
      <w:r>
        <w:rPr/>
        <w:t>overall</w:t>
      </w:r>
      <w:r>
        <w:rPr>
          <w:spacing w:val="-2"/>
        </w:rPr>
        <w:t> </w:t>
      </w:r>
      <w:r>
        <w:rPr/>
        <w:t>2021</w:t>
      </w:r>
      <w:r>
        <w:rPr>
          <w:spacing w:val="-2"/>
        </w:rPr>
        <w:t> </w:t>
      </w:r>
      <w:r>
        <w:rPr/>
        <w:t>oil</w:t>
      </w:r>
      <w:r>
        <w:rPr>
          <w:spacing w:val="2"/>
        </w:rPr>
        <w:t> </w:t>
      </w:r>
      <w:r>
        <w:rPr/>
        <w:t>production.</w:t>
      </w:r>
    </w:p>
    <w:p>
      <w:pPr>
        <w:spacing w:before="116"/>
        <w:ind w:left="560" w:right="0" w:firstLine="0"/>
        <w:jc w:val="left"/>
        <w:rPr>
          <w:b/>
          <w:sz w:val="21"/>
        </w:rPr>
      </w:pPr>
      <w:bookmarkStart w:name="_bookmark157" w:id="192"/>
      <w:bookmarkEnd w:id="192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34: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OST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PRODUCTIVE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FIELDS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IN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71.625pt;margin-top:9.622363pt;width:373.75pt;height:167.75pt;mso-position-horizontal-relative:page;mso-position-vertical-relative:paragraph;z-index:-15642624;mso-wrap-distance-left:0;mso-wrap-distance-right:0" coordorigin="1433,192" coordsize="7475,3355">
            <v:line style="position:absolute" from="4780,2923" to="5811,2958" stroked="true" strokeweight=".75pt" strokecolor="#a6a6a6">
              <v:stroke dashstyle="solid"/>
            </v:line>
            <v:shape style="position:absolute;left:5798;top:771;width:1110;height:2195" type="#_x0000_t75" stroked="false">
              <v:imagedata r:id="rId364" o:title=""/>
            </v:shape>
            <v:shape style="position:absolute;left:2402;top:1916;width:2282;height:1399" type="#_x0000_t75" stroked="false">
              <v:imagedata r:id="rId365" o:title=""/>
            </v:shape>
            <v:shape style="position:absolute;left:2368;top:812;width:1389;height:1034" type="#_x0000_t75" stroked="false">
              <v:imagedata r:id="rId366" o:title=""/>
            </v:shape>
            <v:shape style="position:absolute;left:2856;top:411;width:1888;height:1403" type="#_x0000_t75" stroked="false">
              <v:imagedata r:id="rId367" o:title=""/>
            </v:shape>
            <v:shape style="position:absolute;left:3873;top:804;width:1403;height:2128" type="#_x0000_t75" stroked="false">
              <v:imagedata r:id="rId368" o:title=""/>
            </v:shape>
            <v:shape style="position:absolute;left:7792;top:783;width:103;height:103" type="#_x0000_t75" stroked="false">
              <v:imagedata r:id="rId369" o:title=""/>
            </v:shape>
            <v:shape style="position:absolute;left:7792;top:1105;width:103;height:98" type="#_x0000_t75" stroked="false">
              <v:imagedata r:id="rId370" o:title=""/>
            </v:shape>
            <v:shape style="position:absolute;left:7792;top:1421;width:103;height:103" type="#_x0000_t75" stroked="false">
              <v:imagedata r:id="rId371" o:title=""/>
            </v:shape>
            <v:shape style="position:absolute;left:7792;top:1738;width:103;height:103" type="#_x0000_t75" stroked="false">
              <v:imagedata r:id="rId372" o:title=""/>
            </v:shape>
            <v:shape style="position:absolute;left:7792;top:2060;width:103;height:103" type="#_x0000_t75" stroked="false">
              <v:imagedata r:id="rId373" o:title=""/>
            </v:shape>
            <v:shape style="position:absolute;left:7792;top:2377;width:103;height:103" type="#_x0000_t75" stroked="false">
              <v:imagedata r:id="rId374" o:title=""/>
            </v:shape>
            <v:shape style="position:absolute;left:7792;top:2698;width:103;height:98" type="#_x0000_t75" stroked="false">
              <v:imagedata r:id="rId375" o:title=""/>
            </v:shape>
            <v:rect style="position:absolute;left:1440;top:199;width:7460;height:3340" filled="false" stroked="true" strokeweight=".75pt" strokecolor="#d9d9d9">
              <v:stroke dashstyle="solid"/>
            </v:rect>
            <v:shape style="position:absolute;left:3218;top:584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103;top:596;width:1785;height:212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  <w:tab w:pos="176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11%</w:t>
                      <w:tab/>
                    </w:r>
                    <w:r>
                      <w:rPr>
                        <w:b/>
                        <w:i/>
                        <w:color w:val="FFFFFF"/>
                        <w:w w:val="101"/>
                        <w:sz w:val="18"/>
                        <w:u w:val="thick" w:color="A6A6A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18"/>
                        <w:u w:val="thick" w:color="A6A6A6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184;top:871;width:364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600;top:1297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4814;top:1765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6184;top:1679;width:364;height:671" type="#_x0000_t202" filled="false" stroked="false">
              <v:textbox inset="0,0,0,0">
                <w:txbxContent>
                  <w:p>
                    <w:pPr>
                      <w:spacing w:before="2"/>
                      <w:ind w:left="52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6%</w:t>
                    </w:r>
                  </w:p>
                  <w:p>
                    <w:pPr>
                      <w:spacing w:line="240" w:lineRule="auto" w:before="6"/>
                      <w:rPr>
                        <w:b/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935;top:723;width:668;height:212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Rumaila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WQ1</w:t>
                    </w:r>
                  </w:p>
                  <w:p>
                    <w:pPr>
                      <w:spacing w:line="367" w:lineRule="auto" w:before="110"/>
                      <w:ind w:left="0" w:right="14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Zubair</w:t>
                    </w:r>
                    <w:r>
                      <w:rPr>
                        <w:color w:val="585858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WQ2</w:t>
                    </w:r>
                  </w:p>
                  <w:p>
                    <w:pPr>
                      <w:spacing w:line="367" w:lineRule="auto" w:before="0"/>
                      <w:ind w:left="0" w:right="3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Halfaya</w:t>
                    </w:r>
                    <w:r>
                      <w:rPr>
                        <w:color w:val="585858"/>
                        <w:spacing w:val="-5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Missan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Other</w:t>
                    </w:r>
                  </w:p>
                </w:txbxContent>
              </v:textbox>
              <w10:wrap type="none"/>
            </v:shape>
            <v:shape style="position:absolute;left:3116;top:2898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36%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5"/>
        <w:ind w:left="560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3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oil</w:t>
      </w:r>
      <w:r>
        <w:rPr>
          <w:spacing w:val="-4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governorate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2021:</w:t>
      </w:r>
    </w:p>
    <w:p>
      <w:pPr>
        <w:spacing w:before="172"/>
        <w:ind w:left="560" w:right="0" w:firstLine="0"/>
        <w:jc w:val="left"/>
        <w:rPr>
          <w:b/>
          <w:sz w:val="21"/>
        </w:rPr>
      </w:pPr>
      <w:bookmarkStart w:name="_bookmark158" w:id="193"/>
      <w:bookmarkEnd w:id="193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59: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GOVERNORATE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BETWEEN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21"/>
        </w:rPr>
        <w:t>2019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2036"/>
        <w:gridCol w:w="1740"/>
        <w:gridCol w:w="1676"/>
      </w:tblGrid>
      <w:tr>
        <w:trPr>
          <w:trHeight w:val="349" w:hRule="atLeast"/>
        </w:trPr>
        <w:tc>
          <w:tcPr>
            <w:tcW w:w="183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7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Governorate</w:t>
            </w:r>
          </w:p>
        </w:tc>
        <w:tc>
          <w:tcPr>
            <w:tcW w:w="203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7"/>
              <w:ind w:right="16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2021*</w:t>
            </w:r>
          </w:p>
        </w:tc>
        <w:tc>
          <w:tcPr>
            <w:tcW w:w="174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7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2020**</w:t>
            </w:r>
          </w:p>
        </w:tc>
        <w:tc>
          <w:tcPr>
            <w:tcW w:w="167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57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2019**</w:t>
            </w:r>
          </w:p>
        </w:tc>
      </w:tr>
      <w:tr>
        <w:trPr>
          <w:trHeight w:val="283" w:hRule="atLeast"/>
        </w:trPr>
        <w:tc>
          <w:tcPr>
            <w:tcW w:w="183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Basra</w:t>
            </w:r>
          </w:p>
        </w:tc>
        <w:tc>
          <w:tcPr>
            <w:tcW w:w="203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right="173"/>
              <w:jc w:val="right"/>
              <w:rPr>
                <w:sz w:val="21"/>
              </w:rPr>
            </w:pPr>
            <w:r>
              <w:rPr>
                <w:sz w:val="21"/>
              </w:rPr>
              <w:t>1,091,119,867</w:t>
            </w:r>
          </w:p>
        </w:tc>
        <w:tc>
          <w:tcPr>
            <w:tcW w:w="174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1,000,739,902</w:t>
            </w:r>
          </w:p>
        </w:tc>
        <w:tc>
          <w:tcPr>
            <w:tcW w:w="167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1,085,482,873</w:t>
            </w:r>
          </w:p>
        </w:tc>
      </w:tr>
      <w:tr>
        <w:trPr>
          <w:trHeight w:val="283" w:hRule="atLeast"/>
        </w:trPr>
        <w:tc>
          <w:tcPr>
            <w:tcW w:w="1832" w:type="dxa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Maysan</w:t>
            </w:r>
          </w:p>
        </w:tc>
        <w:tc>
          <w:tcPr>
            <w:tcW w:w="2036" w:type="dxa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222,864,328</w:t>
            </w:r>
          </w:p>
        </w:tc>
        <w:tc>
          <w:tcPr>
            <w:tcW w:w="1740" w:type="dxa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154,553,995</w:t>
            </w:r>
          </w:p>
        </w:tc>
        <w:tc>
          <w:tcPr>
            <w:tcW w:w="1676" w:type="dxa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228,970,537</w:t>
            </w:r>
          </w:p>
        </w:tc>
      </w:tr>
      <w:tr>
        <w:trPr>
          <w:trHeight w:val="283" w:hRule="atLeast"/>
        </w:trPr>
        <w:tc>
          <w:tcPr>
            <w:tcW w:w="1832" w:type="dxa"/>
            <w:shd w:val="clear" w:color="auto" w:fill="F7A2AF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Thi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Qar</w:t>
            </w:r>
          </w:p>
        </w:tc>
        <w:tc>
          <w:tcPr>
            <w:tcW w:w="2036" w:type="dxa"/>
            <w:shd w:val="clear" w:color="auto" w:fill="F7A2AF"/>
          </w:tcPr>
          <w:p>
            <w:pPr>
              <w:pStyle w:val="TableParagraph"/>
              <w:spacing w:before="19"/>
              <w:ind w:right="173"/>
              <w:jc w:val="right"/>
              <w:rPr>
                <w:sz w:val="21"/>
              </w:rPr>
            </w:pPr>
            <w:r>
              <w:rPr>
                <w:sz w:val="21"/>
              </w:rPr>
              <w:t>33,221,515</w:t>
            </w:r>
          </w:p>
        </w:tc>
        <w:tc>
          <w:tcPr>
            <w:tcW w:w="1740" w:type="dxa"/>
            <w:shd w:val="clear" w:color="auto" w:fill="F7A2AF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36,717,559</w:t>
            </w:r>
          </w:p>
        </w:tc>
        <w:tc>
          <w:tcPr>
            <w:tcW w:w="1676" w:type="dxa"/>
            <w:shd w:val="clear" w:color="auto" w:fill="F7A2AF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67,805,172</w:t>
            </w:r>
          </w:p>
        </w:tc>
      </w:tr>
      <w:tr>
        <w:trPr>
          <w:trHeight w:val="283" w:hRule="atLeast"/>
        </w:trPr>
        <w:tc>
          <w:tcPr>
            <w:tcW w:w="1832" w:type="dxa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Wasit</w:t>
            </w:r>
          </w:p>
        </w:tc>
        <w:tc>
          <w:tcPr>
            <w:tcW w:w="2036" w:type="dxa"/>
          </w:tcPr>
          <w:p>
            <w:pPr>
              <w:pStyle w:val="TableParagraph"/>
              <w:spacing w:before="19"/>
              <w:ind w:right="173"/>
              <w:jc w:val="right"/>
              <w:rPr>
                <w:sz w:val="21"/>
              </w:rPr>
            </w:pPr>
            <w:r>
              <w:rPr>
                <w:sz w:val="21"/>
              </w:rPr>
              <w:t>30,814,847</w:t>
            </w:r>
          </w:p>
        </w:tc>
        <w:tc>
          <w:tcPr>
            <w:tcW w:w="1740" w:type="dxa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37,914,149</w:t>
            </w:r>
          </w:p>
        </w:tc>
        <w:tc>
          <w:tcPr>
            <w:tcW w:w="1676" w:type="dxa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52,486,268</w:t>
            </w:r>
          </w:p>
        </w:tc>
      </w:tr>
      <w:tr>
        <w:trPr>
          <w:trHeight w:val="283" w:hRule="atLeast"/>
        </w:trPr>
        <w:tc>
          <w:tcPr>
            <w:tcW w:w="1832" w:type="dxa"/>
            <w:shd w:val="clear" w:color="auto" w:fill="F7A2AF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Baghdad</w:t>
            </w:r>
          </w:p>
        </w:tc>
        <w:tc>
          <w:tcPr>
            <w:tcW w:w="2036" w:type="dxa"/>
            <w:shd w:val="clear" w:color="auto" w:fill="F7A2AF"/>
          </w:tcPr>
          <w:p>
            <w:pPr>
              <w:pStyle w:val="TableParagraph"/>
              <w:spacing w:before="19"/>
              <w:ind w:right="173"/>
              <w:jc w:val="right"/>
              <w:rPr>
                <w:sz w:val="21"/>
              </w:rPr>
            </w:pPr>
            <w:r>
              <w:rPr>
                <w:sz w:val="21"/>
              </w:rPr>
              <w:t>6,630,000</w:t>
            </w:r>
          </w:p>
        </w:tc>
        <w:tc>
          <w:tcPr>
            <w:tcW w:w="1740" w:type="dxa"/>
            <w:shd w:val="clear" w:color="auto" w:fill="F7A2AF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5,733,680</w:t>
            </w:r>
          </w:p>
        </w:tc>
        <w:tc>
          <w:tcPr>
            <w:tcW w:w="1676" w:type="dxa"/>
            <w:shd w:val="clear" w:color="auto" w:fill="F7A2AF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4,210,604</w:t>
            </w:r>
          </w:p>
        </w:tc>
      </w:tr>
      <w:tr>
        <w:trPr>
          <w:trHeight w:val="283" w:hRule="atLeast"/>
        </w:trPr>
        <w:tc>
          <w:tcPr>
            <w:tcW w:w="1832" w:type="dxa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Nineveh</w:t>
            </w:r>
          </w:p>
        </w:tc>
        <w:tc>
          <w:tcPr>
            <w:tcW w:w="2036" w:type="dxa"/>
          </w:tcPr>
          <w:p>
            <w:pPr>
              <w:pStyle w:val="TableParagraph"/>
              <w:spacing w:before="19"/>
              <w:ind w:right="173"/>
              <w:jc w:val="right"/>
              <w:rPr>
                <w:sz w:val="21"/>
              </w:rPr>
            </w:pPr>
            <w:r>
              <w:rPr>
                <w:sz w:val="21"/>
              </w:rPr>
              <w:t>1,775,463</w:t>
            </w:r>
          </w:p>
        </w:tc>
        <w:tc>
          <w:tcPr>
            <w:tcW w:w="1740" w:type="dxa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1,640,527</w:t>
            </w:r>
          </w:p>
        </w:tc>
        <w:tc>
          <w:tcPr>
            <w:tcW w:w="1676" w:type="dxa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8,789,961</w:t>
            </w:r>
          </w:p>
        </w:tc>
      </w:tr>
      <w:tr>
        <w:trPr>
          <w:trHeight w:val="283" w:hRule="atLeast"/>
        </w:trPr>
        <w:tc>
          <w:tcPr>
            <w:tcW w:w="1832" w:type="dxa"/>
            <w:shd w:val="clear" w:color="auto" w:fill="F7A2AF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Kirkuk***</w:t>
            </w:r>
          </w:p>
        </w:tc>
        <w:tc>
          <w:tcPr>
            <w:tcW w:w="2036" w:type="dxa"/>
            <w:shd w:val="clear" w:color="auto" w:fill="F7A2AF"/>
          </w:tcPr>
          <w:p>
            <w:pPr>
              <w:pStyle w:val="TableParagraph"/>
              <w:spacing w:before="19"/>
              <w:ind w:right="172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40" w:type="dxa"/>
            <w:shd w:val="clear" w:color="auto" w:fill="F7A2AF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106,206,991</w:t>
            </w:r>
          </w:p>
        </w:tc>
        <w:tc>
          <w:tcPr>
            <w:tcW w:w="1676" w:type="dxa"/>
            <w:shd w:val="clear" w:color="auto" w:fill="F7A2AF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117,204,351</w:t>
            </w:r>
          </w:p>
        </w:tc>
      </w:tr>
      <w:tr>
        <w:trPr>
          <w:trHeight w:val="283" w:hRule="atLeast"/>
        </w:trPr>
        <w:tc>
          <w:tcPr>
            <w:tcW w:w="1832" w:type="dxa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Salahuddin***</w:t>
            </w:r>
          </w:p>
        </w:tc>
        <w:tc>
          <w:tcPr>
            <w:tcW w:w="2036" w:type="dxa"/>
          </w:tcPr>
          <w:p>
            <w:pPr>
              <w:pStyle w:val="TableParagraph"/>
              <w:spacing w:before="19"/>
              <w:ind w:right="172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40" w:type="dxa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sz w:val="21"/>
              </w:rPr>
              <w:t>75,649</w:t>
            </w:r>
          </w:p>
        </w:tc>
        <w:tc>
          <w:tcPr>
            <w:tcW w:w="1676" w:type="dxa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67,652</w:t>
            </w:r>
          </w:p>
        </w:tc>
      </w:tr>
      <w:tr>
        <w:trPr>
          <w:trHeight w:val="282" w:hRule="atLeast"/>
        </w:trPr>
        <w:tc>
          <w:tcPr>
            <w:tcW w:w="1832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left="105"/>
              <w:rPr>
                <w:sz w:val="21"/>
              </w:rPr>
            </w:pPr>
            <w:r>
              <w:rPr>
                <w:sz w:val="21"/>
              </w:rPr>
              <w:t>Diyala***</w:t>
            </w:r>
          </w:p>
        </w:tc>
        <w:tc>
          <w:tcPr>
            <w:tcW w:w="203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right="172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40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right="174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67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19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16,194</w:t>
            </w:r>
          </w:p>
        </w:tc>
      </w:tr>
      <w:tr>
        <w:trPr>
          <w:trHeight w:val="282" w:hRule="atLeast"/>
        </w:trPr>
        <w:tc>
          <w:tcPr>
            <w:tcW w:w="1832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036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1,386,426,020</w:t>
            </w:r>
          </w:p>
        </w:tc>
        <w:tc>
          <w:tcPr>
            <w:tcW w:w="1740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1,343,582,452</w:t>
            </w:r>
          </w:p>
        </w:tc>
        <w:tc>
          <w:tcPr>
            <w:tcW w:w="1676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1,565,033,612</w:t>
            </w:r>
          </w:p>
        </w:tc>
      </w:tr>
    </w:tbl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PCLD</w:t>
      </w:r>
    </w:p>
    <w:p>
      <w:pPr>
        <w:spacing w:before="38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**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Source: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NRTC Report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2019-2020</w:t>
      </w:r>
    </w:p>
    <w:p>
      <w:pPr>
        <w:spacing w:before="35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***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Data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not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provided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for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2021</w:t>
      </w:r>
    </w:p>
    <w:p>
      <w:pPr>
        <w:pStyle w:val="BodyText"/>
        <w:rPr>
          <w:i/>
          <w:sz w:val="18"/>
        </w:rPr>
      </w:pPr>
    </w:p>
    <w:p>
      <w:pPr>
        <w:pStyle w:val="BodyText"/>
        <w:spacing w:line="292" w:lineRule="auto" w:before="135"/>
        <w:ind w:left="560" w:right="1274"/>
      </w:pPr>
      <w:r>
        <w:rPr/>
        <w:t>Basra governorate is responsible for providing 79% of the overall production, followed by</w:t>
      </w:r>
      <w:r>
        <w:rPr>
          <w:spacing w:val="-64"/>
        </w:rPr>
        <w:t> </w:t>
      </w:r>
      <w:r>
        <w:rPr/>
        <w:t>Maysan</w:t>
      </w:r>
      <w:r>
        <w:rPr>
          <w:spacing w:val="-1"/>
        </w:rPr>
        <w:t> </w:t>
      </w:r>
      <w:r>
        <w:rPr/>
        <w:t>governorate (16%).</w:t>
      </w:r>
    </w:p>
    <w:p>
      <w:pPr>
        <w:spacing w:before="193"/>
        <w:ind w:left="560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69902848">
            <wp:simplePos x="0" y="0"/>
            <wp:positionH relativeFrom="page">
              <wp:posOffset>2040614</wp:posOffset>
            </wp:positionH>
            <wp:positionV relativeFrom="paragraph">
              <wp:posOffset>569479</wp:posOffset>
            </wp:positionV>
            <wp:extent cx="4316502" cy="1353312"/>
            <wp:effectExtent l="0" t="0" r="0" b="0"/>
            <wp:wrapNone/>
            <wp:docPr id="19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502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9" w:id="194"/>
      <w:bookmarkEnd w:id="19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35:</w:t>
      </w:r>
      <w:r>
        <w:rPr>
          <w:b/>
          <w:color w:val="585858"/>
          <w:spacing w:val="12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GOVERNORATE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BETWEEN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2019</w:t>
      </w:r>
      <w:r>
        <w:rPr>
          <w:b/>
          <w:color w:val="585858"/>
          <w:spacing w:val="23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spacing w:before="11"/>
        <w:rPr>
          <w:b/>
          <w:sz w:val="12"/>
        </w:rPr>
      </w:pPr>
      <w:r>
        <w:rPr/>
        <w:pict>
          <v:group style="position:absolute;margin-left:71.625pt;margin-top:9.510918pt;width:452.5pt;height:194.25pt;mso-position-horizontal-relative:page;mso-position-vertical-relative:paragraph;z-index:-15642112;mso-wrap-distance-left:0;mso-wrap-distance-right:0" coordorigin="1433,190" coordsize="9050,3885">
            <v:shape style="position:absolute;left:3253;top:2759;width:388;height:345" type="#_x0000_t75" stroked="false">
              <v:imagedata r:id="rId377" o:title=""/>
            </v:shape>
            <v:shape style="position:absolute;left:1440;top:197;width:9035;height:3870" type="#_x0000_t202" filled="false" stroked="true" strokeweight=".75pt" strokecolor="#d9d9d9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744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1,200,000,000</w:t>
                    </w:r>
                  </w:p>
                  <w:p>
                    <w:pPr>
                      <w:spacing w:before="123"/>
                      <w:ind w:left="0" w:right="744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1,000,000,000</w:t>
                    </w:r>
                  </w:p>
                  <w:p>
                    <w:pPr>
                      <w:spacing w:before="124"/>
                      <w:ind w:left="0" w:right="744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800,000,000</w:t>
                    </w:r>
                  </w:p>
                  <w:p>
                    <w:pPr>
                      <w:spacing w:before="122"/>
                      <w:ind w:left="0" w:right="744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600,000,000</w:t>
                    </w:r>
                  </w:p>
                  <w:p>
                    <w:pPr>
                      <w:spacing w:before="123"/>
                      <w:ind w:left="0" w:right="744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400,000,000</w:t>
                    </w:r>
                  </w:p>
                  <w:p>
                    <w:pPr>
                      <w:spacing w:before="124"/>
                      <w:ind w:left="0" w:right="744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200,000,000</w:t>
                    </w:r>
                  </w:p>
                  <w:p>
                    <w:pPr>
                      <w:spacing w:before="123" w:after="63"/>
                      <w:ind w:left="13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-</w:t>
                    </w:r>
                  </w:p>
                  <w:p>
                    <w:pPr>
                      <w:spacing w:line="240" w:lineRule="auto"/>
                      <w:ind w:left="6159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735485" cy="423862"/>
                          <wp:effectExtent l="0" t="0" r="0" b="0"/>
                          <wp:docPr id="21" name="image192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" name="image192.png"/>
                                  <pic:cNvPicPr/>
                                </pic:nvPicPr>
                                <pic:blipFill>
                                  <a:blip r:embed="rId37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485" cy="4238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858" w:val="left" w:leader="none"/>
                        <w:tab w:pos="1509" w:val="left" w:leader="none"/>
                      </w:tabs>
                      <w:spacing w:before="0"/>
                      <w:ind w:left="208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2021</w:t>
                      <w:tab/>
                      <w:t>2020</w:t>
                      <w:tab/>
                      <w:t>2019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4"/>
        <w:spacing w:before="141"/>
        <w:jc w:val="left"/>
      </w:pPr>
      <w:r>
        <w:rPr>
          <w:color w:val="FF0000"/>
        </w:rPr>
        <w:t>Gas</w:t>
      </w:r>
      <w:r>
        <w:rPr>
          <w:color w:val="FF0000"/>
          <w:spacing w:val="-3"/>
        </w:rPr>
        <w:t> </w:t>
      </w:r>
      <w:r>
        <w:rPr>
          <w:color w:val="FF0000"/>
        </w:rPr>
        <w:t>production</w:t>
      </w:r>
    </w:p>
    <w:p>
      <w:pPr>
        <w:spacing w:line="283" w:lineRule="auto" w:before="153"/>
        <w:ind w:left="560" w:right="1035" w:firstLine="0"/>
        <w:jc w:val="both"/>
        <w:rPr>
          <w:sz w:val="21"/>
        </w:rPr>
      </w:pPr>
      <w:r>
        <w:rPr/>
        <w:pict>
          <v:shape style="position:absolute;margin-left:194.779999pt;margin-top:-87.232246pt;width:23.8pt;height:22.85pt;mso-position-horizontal-relative:page;mso-position-vertical-relative:paragraph;z-index:-33413120" coordorigin="3896,-1745" coordsize="476,457" path="m3901,-1403l3896,-1398,3971,-1288,3983,-1300,3934,-1370,3967,-1370,3901,-1403xm3967,-1370l3934,-1370,4015,-1330,4018,-1333,4006,-1358,3991,-1358,3967,-1370xm3949,-1451l3944,-1446,3991,-1358,4006,-1358,3978,-1414,4006,-1414,3949,-1451xm4006,-1414l3978,-1414,4048,-1366,4060,-1378,4006,-1414xm4077,-1477l4044,-1477,4054,-1477,4065,-1466,4061,-1464,4057,-1461,4055,-1459,4045,-1449,4040,-1439,4039,-1429,4038,-1418,4040,-1409,4053,-1397,4060,-1394,4067,-1394,4075,-1394,4082,-1397,4087,-1402,4092,-1407,4066,-1407,4055,-1418,4053,-1424,4054,-1431,4055,-1438,4058,-1444,4066,-1452,4069,-1454,4073,-1457,4097,-1457,4077,-1477xm4097,-1457l4073,-1457,4090,-1441,4091,-1433,4091,-1430,4088,-1422,4074,-1408,4066,-1407,4092,-1407,4097,-1412,4101,-1422,4100,-1433,4117,-1433,4120,-1435,4125,-1440,4121,-1444,4114,-1444,4108,-1447,4097,-1457xm4071,-1523l4059,-1511,4131,-1479,4138,-1477,4142,-1474,4147,-1472,4152,-1469,4159,-1462,4160,-1458,4160,-1457,4158,-1451,4157,-1446,4157,-1445,4154,-1440,4149,-1435,4160,-1424,4166,-1431,4170,-1437,4174,-1453,4174,-1459,4174,-1460,4171,-1466,4159,-1491,4143,-1491,4071,-1523xm4117,-1433l4100,-1433,4104,-1431,4108,-1430,4116,-1432,4117,-1433xm4059,-1491l4041,-1491,4032,-1486,4022,-1477,4018,-1473,4015,-1469,4012,-1463,4010,-1458,4008,-1453,4008,-1449,4023,-1444,4023,-1453,4026,-1460,4034,-1467,4044,-1477,4077,-1477,4068,-1486,4059,-1491xm4119,-1446l4114,-1444,4121,-1444,4119,-1446xm4121,-1573l4109,-1561,4143,-1491,4159,-1491,4121,-1573xm4227,-1566l4196,-1566,4203,-1566,4214,-1555,4213,-1548,4206,-1541,4202,-1537,4194,-1533,4183,-1531,4190,-1516,4200,-1518,4208,-1523,4215,-1530,4223,-1538,4227,-1545,4229,-1559,4229,-1561,4227,-1566xm4171,-1617l4160,-1612,4153,-1608,4148,-1603,4141,-1596,4138,-1589,4136,-1575,4138,-1569,4144,-1563,4146,-1561,4148,-1559,4153,-1557,4156,-1556,4162,-1556,4165,-1556,4172,-1557,4177,-1559,4196,-1566,4227,-1566,4226,-1568,4223,-1571,4166,-1571,4160,-1572,4154,-1578,4153,-1581,4153,-1584,4154,-1587,4156,-1591,4163,-1598,4170,-1601,4179,-1602,4171,-1617xm4200,-1582l4193,-1581,4166,-1571,4223,-1571,4220,-1574,4215,-1578,4210,-1581,4200,-1582xm4257,-1657l4224,-1657,4234,-1656,4245,-1646,4241,-1643,4237,-1641,4225,-1629,4220,-1619,4218,-1598,4220,-1589,4229,-1581,4233,-1577,4240,-1574,4255,-1574,4262,-1576,4267,-1582,4272,-1587,4246,-1587,4235,-1598,4233,-1604,4234,-1611,4235,-1618,4238,-1624,4246,-1632,4249,-1634,4253,-1637,4277,-1637,4257,-1657xm4277,-1637l4253,-1637,4270,-1621,4271,-1612,4271,-1610,4268,-1602,4254,-1588,4246,-1587,4272,-1587,4277,-1592,4281,-1602,4280,-1613,4297,-1613,4300,-1615,4305,-1620,4301,-1624,4293,-1624,4288,-1627,4277,-1637xm4297,-1613l4280,-1613,4284,-1611,4288,-1610,4292,-1611,4296,-1612,4297,-1613xm4239,-1671l4221,-1671,4212,-1666,4202,-1657,4198,-1653,4195,-1648,4192,-1643,4190,-1638,4188,-1633,4188,-1629,4203,-1624,4203,-1632,4206,-1640,4224,-1657,4257,-1657,4248,-1666,4239,-1671xm4299,-1626l4293,-1624,4301,-1624,4299,-1626xm4258,-1710l4250,-1702,4317,-1635,4329,-1647,4279,-1697,4278,-1701,4279,-1705,4279,-1706,4271,-1706,4258,-1710xm4331,-1728l4296,-1728,4301,-1727,4306,-1727,4312,-1723,4359,-1676,4371,-1688,4331,-1728xm4303,-1745l4291,-1743,4280,-1735,4271,-1726,4268,-1716,4271,-1706,4279,-1706,4281,-1714,4283,-1718,4286,-1721,4291,-1726,4296,-1728,4331,-1728,4329,-1730,4316,-1740,4303,-1745xe" filled="true" fillcolor="#5858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990005pt;margin-top:-88.107246pt;width:24.15pt;height:22.9pt;mso-position-horizontal-relative:page;mso-position-vertical-relative:paragraph;z-index:-33412608" coordorigin="4600,-1762" coordsize="483,458" path="m4666,-1386l4640,-1386,4721,-1305,4734,-1318,4666,-1386xm4672,-1440l4600,-1368,4611,-1356,4640,-1386,4666,-1386,4653,-1398,4684,-1429,4672,-1440xm4691,-1465l4679,-1453,4774,-1358,4786,-1370,4736,-1420,4735,-1424,4735,-1428,4736,-1430,4726,-1430,4691,-1465xm4789,-1450l4752,-1450,4763,-1449,4768,-1447,4816,-1399,4828,-1411,4789,-1450xm4751,-1467l4743,-1464,4732,-1453,4729,-1449,4727,-1443,4726,-1438,4725,-1434,4726,-1430,4736,-1430,4738,-1437,4740,-1441,4747,-1448,4752,-1450,4789,-1450,4785,-1454,4777,-1462,4769,-1466,4760,-1467,4751,-1467xm4814,-1489l4790,-1489,4848,-1431,4860,-1443,4814,-1489xm4792,-1511l4771,-1489,4781,-1479,4790,-1489,4814,-1489,4792,-1511xm4772,-1534l4766,-1534,4763,-1533,4761,-1531,4759,-1529,4758,-1526,4758,-1521,4759,-1518,4763,-1514,4766,-1513,4772,-1513,4774,-1514,4778,-1518,4779,-1521,4779,-1526,4778,-1529,4774,-1533,4772,-1534xm4898,-1645l4887,-1644,4876,-1642,4866,-1636,4856,-1628,4849,-1619,4844,-1609,4844,-1609,4842,-1599,4842,-1595,4843,-1587,4846,-1576,4850,-1564,4857,-1554,4866,-1544,4877,-1534,4888,-1527,4899,-1521,4911,-1519,4922,-1518,4933,-1520,4943,-1525,4952,-1532,4953,-1534,4924,-1534,4901,-1540,4890,-1546,4868,-1568,4862,-1579,4859,-1589,4857,-1599,4860,-1609,4868,-1616,4882,-1626,4896,-1627,4935,-1627,4932,-1630,4921,-1638,4910,-1642,4898,-1645xm4935,-1627l4896,-1627,4913,-1621,4930,-1607,4941,-1596,4948,-1584,4952,-1562,4949,-1552,4933,-1536,4924,-1534,4953,-1534,4956,-1537,4959,-1540,4959,-1541,4980,-1541,4989,-1544,5005,-1552,5008,-1556,4979,-1556,4968,-1558,4969,-1573,4965,-1589,4956,-1605,4943,-1620,4935,-1627xm4980,-1541l4959,-1541,4974,-1540,4980,-1541xm5011,-1581l4990,-1560,4979,-1556,5008,-1556,5021,-1566,5011,-1581xm5013,-1679l4979,-1679,4989,-1678,5000,-1667,4996,-1665,4993,-1663,4981,-1651,4975,-1641,4973,-1621,4973,-1619,4976,-1611,4983,-1604,4988,-1598,4995,-1595,5003,-1595,5010,-1595,5017,-1598,5028,-1609,5002,-1609,4990,-1620,4989,-1625,4989,-1632,4990,-1639,4993,-1646,5000,-1652,5001,-1653,5004,-1656,5009,-1659,5033,-1659,5013,-1679xm5033,-1659l5009,-1659,5025,-1642,5026,-1634,5026,-1632,5024,-1624,5018,-1618,5009,-1609,5002,-1609,5028,-1609,5032,-1613,5036,-1623,5035,-1634,5052,-1634,5055,-1637,5060,-1641,5056,-1646,5049,-1646,5043,-1648,5037,-1654,5033,-1659xm5052,-1634l5035,-1634,5039,-1632,5043,-1632,5051,-1634,5052,-1634xm4994,-1693l4976,-1693,4967,-1688,4957,-1678,4953,-1674,4950,-1670,4948,-1665,4945,-1659,4943,-1655,4943,-1650,4958,-1645,4958,-1654,4962,-1661,4969,-1669,4979,-1679,5013,-1679,5003,-1688,4994,-1693xm5054,-1647l5049,-1646,5056,-1646,5054,-1647xm5015,-1733l5003,-1721,5070,-1654,5082,-1666,5038,-1710,5035,-1716,5034,-1722,5026,-1722,5015,-1733xm5043,-1762l5039,-1759,5035,-1756,5024,-1745,5022,-1735,5026,-1722,5034,-1722,5034,-1723,5034,-1730,5035,-1736,5042,-1743,5046,-1745,5050,-1745,5043,-1762xe" filled="true" fillcolor="#5858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2pt;margin-top:-87.83725pt;width:20.2pt;height:17.350pt;mso-position-horizontal-relative:page;mso-position-vertical-relative:paragraph;z-index:-33412096" coordorigin="5440,-1757" coordsize="404,347" path="m5453,-1487l5440,-1474,5563,-1410,5567,-1414,5553,-1441,5536,-1441,5453,-1487xm5496,-1531l5492,-1526,5536,-1441,5553,-1441,5524,-1498,5558,-1498,5496,-1531xm5558,-1498l5524,-1498,5609,-1456,5613,-1460,5599,-1486,5581,-1486,5558,-1498xm5548,-1582l5535,-1569,5581,-1486,5599,-1486,5548,-1582xm5656,-1588l5623,-1588,5633,-1588,5644,-1577,5640,-1575,5636,-1572,5624,-1561,5619,-1551,5618,-1540,5617,-1529,5619,-1520,5626,-1514,5632,-1508,5639,-1505,5646,-1505,5654,-1505,5661,-1508,5671,-1518,5645,-1518,5638,-1525,5634,-1530,5632,-1535,5633,-1542,5634,-1549,5637,-1556,5645,-1563,5648,-1565,5652,-1568,5676,-1568,5656,-1588xm5676,-1568l5652,-1568,5669,-1552,5670,-1544,5670,-1541,5667,-1533,5653,-1519,5645,-1518,5671,-1518,5676,-1523,5680,-1533,5679,-1544,5696,-1544,5699,-1546,5704,-1551,5699,-1556,5693,-1556,5687,-1558,5681,-1564,5676,-1568xm5696,-1544l5679,-1544,5683,-1542,5687,-1541,5695,-1543,5696,-1544xm5638,-1603l5620,-1603,5611,-1598,5601,-1588,5597,-1584,5594,-1580,5591,-1574,5589,-1569,5587,-1564,5587,-1560,5602,-1555,5602,-1564,5605,-1571,5613,-1579,5623,-1588,5656,-1588,5647,-1598,5638,-1603xm5698,-1557l5693,-1556,5699,-1556,5698,-1557xm5745,-1616l5714,-1616,5721,-1616,5726,-1611,5732,-1605,5731,-1598,5720,-1587,5712,-1584,5701,-1581,5708,-1566,5718,-1568,5726,-1573,5733,-1580,5741,-1588,5745,-1596,5746,-1609,5747,-1611,5745,-1616xm5689,-1667l5678,-1662,5671,-1658,5666,-1653,5659,-1646,5655,-1639,5655,-1632,5654,-1625,5656,-1619,5661,-1613,5664,-1611,5666,-1609,5668,-1608,5671,-1607,5674,-1606,5677,-1606,5680,-1606,5683,-1606,5690,-1607,5695,-1609,5714,-1616,5745,-1616,5744,-1618,5741,-1621,5684,-1621,5678,-1622,5674,-1626,5672,-1628,5671,-1631,5672,-1638,5674,-1641,5677,-1644,5681,-1648,5688,-1651,5697,-1652,5689,-1667xm5717,-1632l5711,-1631,5703,-1628,5684,-1621,5741,-1621,5733,-1628,5728,-1631,5723,-1632,5717,-1632xm5740,-1680l5716,-1680,5773,-1623,5785,-1635,5740,-1680xm5775,-1717l5751,-1717,5795,-1672,5802,-1669,5810,-1669,5817,-1669,5824,-1671,5829,-1676,5835,-1682,5838,-1685,5816,-1685,5811,-1686,5807,-1686,5802,-1689,5775,-1717xm5718,-1702l5696,-1681,5707,-1671,5716,-1680,5740,-1680,5718,-1702xm5831,-1703l5830,-1699,5827,-1695,5824,-1692,5820,-1687,5816,-1685,5838,-1685,5840,-1688,5844,-1695,5831,-1703xm5697,-1725l5691,-1725,5689,-1724,5687,-1722,5685,-1720,5684,-1718,5684,-1712,5685,-1710,5689,-1706,5691,-1705,5697,-1705,5700,-1706,5704,-1710,5705,-1712,5705,-1718,5704,-1720,5700,-1724,5697,-1725xm5735,-1757l5727,-1740,5742,-1726,5734,-1718,5743,-1709,5751,-1717,5775,-1717,5763,-1729,5772,-1738,5754,-1738,5735,-1757xm5772,-1757l5754,-1738,5772,-1738,5781,-1747,5772,-1757xe" filled="true" fillcolor="#5858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760010pt;margin-top:-89.057243pt;width:27.85pt;height:27.9pt;mso-position-horizontal-relative:page;mso-position-vertical-relative:paragraph;z-index:-33411584" coordorigin="6015,-1781" coordsize="557,558" path="m6075,-1355l6066,-1355,6057,-1353,6048,-1349,6039,-1339,6034,-1335,6026,-1325,6015,-1315,6107,-1223,6130,-1245,6109,-1245,6074,-1281,6084,-1291,6064,-1291,6038,-1317,6041,-1321,6044,-1325,6060,-1339,6069,-1341,6094,-1341,6090,-1345,6083,-1353,6075,-1355xm6141,-1305l6112,-1305,6118,-1301,6130,-1289,6133,-1283,6132,-1269,6128,-1263,6120,-1255,6118,-1253,6109,-1245,6130,-1245,6134,-1249,6143,-1257,6149,-1269,6150,-1279,6151,-1289,6147,-1299,6141,-1305xm6094,-1341l6069,-1341,6078,-1333,6088,-1323,6086,-1311,6075,-1299,6067,-1293,6064,-1291,6084,-1291,6092,-1299,6099,-1303,6112,-1305,6141,-1305,6139,-1307,6136,-1311,6093,-1311,6096,-1317,6097,-1323,6097,-1329,6097,-1335,6094,-1341xm6186,-1383l6152,-1383,6162,-1381,6173,-1371,6169,-1369,6165,-1367,6163,-1365,6154,-1355,6148,-1345,6147,-1335,6146,-1323,6149,-1315,6155,-1307,6161,-1303,6168,-1299,6183,-1299,6190,-1301,6201,-1313,6175,-1313,6163,-1323,6162,-1329,6162,-1337,6163,-1343,6166,-1349,6172,-1355,6174,-1357,6177,-1359,6182,-1363,6204,-1363,6186,-1383xm6125,-1319l6110,-1319,6102,-1317,6093,-1311,6136,-1311,6132,-1315,6125,-1319xm6204,-1363l6182,-1363,6198,-1345,6199,-1335,6196,-1327,6182,-1313,6201,-1313,6205,-1317,6209,-1327,6208,-1339,6226,-1339,6228,-1341,6233,-1345,6229,-1349,6222,-1349,6216,-1353,6210,-1357,6204,-1363xm6226,-1339l6208,-1339,6212,-1335,6216,-1335,6224,-1337,6226,-1339xm6310,-1401l6287,-1401,6293,-1395,6295,-1393,6296,-1389,6294,-1379,6290,-1373,6279,-1361,6270,-1357,6259,-1355,6262,-1339,6267,-1339,6273,-1343,6279,-1345,6285,-1349,6291,-1353,6295,-1357,6304,-1365,6309,-1375,6310,-1383,6312,-1393,6310,-1401xm6167,-1397l6149,-1397,6140,-1391,6126,-1379,6123,-1373,6120,-1369,6118,-1363,6116,-1359,6116,-1355,6131,-1349,6131,-1357,6135,-1365,6152,-1383,6186,-1383,6176,-1391,6167,-1397xm6227,-1351l6222,-1349,6229,-1349,6227,-1351xm6243,-1391l6236,-1391,6233,-1387,6232,-1383,6231,-1379,6231,-1375,6232,-1373,6234,-1371,6241,-1363,6249,-1365,6261,-1375,6263,-1379,6243,-1379,6241,-1381,6240,-1383,6240,-1385,6242,-1389,6243,-1391xm6292,-1415l6278,-1415,6271,-1411,6265,-1403,6263,-1403,6260,-1399,6257,-1395,6254,-1389,6252,-1387,6246,-1381,6243,-1379,6263,-1379,6269,-1387,6271,-1389,6280,-1399,6287,-1401,6310,-1401,6298,-1413,6292,-1415xm6233,-1475l6217,-1475,6219,-1463,6212,-1461,6206,-1457,6192,-1443,6188,-1435,6188,-1417,6191,-1407,6198,-1401,6207,-1395,6216,-1391,6225,-1389,6236,-1391,6243,-1391,6243,-1393,6253,-1405,6220,-1405,6215,-1409,6206,-1417,6204,-1423,6204,-1427,6203,-1433,6205,-1439,6209,-1443,6213,-1445,6218,-1447,6256,-1447,6245,-1459,6238,-1463,6231,-1463,6233,-1475xm6256,-1447l6229,-1447,6234,-1445,6243,-1435,6246,-1431,6247,-1419,6245,-1415,6241,-1411,6237,-1407,6232,-1405,6253,-1405,6259,-1411,6262,-1419,6261,-1437,6258,-1445,6256,-1447xm6227,-1531l6215,-1519,6310,-1425,6322,-1437,6272,-1487,6271,-1491,6271,-1495,6272,-1497,6262,-1497,6227,-1531xm6325,-1517l6299,-1517,6304,-1513,6352,-1467,6364,-1479,6325,-1517xm6287,-1535l6279,-1531,6268,-1521,6265,-1515,6264,-1511,6262,-1505,6261,-1501,6262,-1497,6272,-1497,6273,-1499,6274,-1505,6276,-1507,6283,-1515,6288,-1517,6325,-1517,6313,-1529,6305,-1533,6287,-1535xm6338,-1643l6326,-1631,6357,-1599,6350,-1599,6343,-1595,6336,-1589,6328,-1579,6324,-1569,6326,-1543,6332,-1531,6352,-1511,6363,-1505,6385,-1503,6395,-1507,6404,-1515,6410,-1521,6377,-1521,6366,-1525,6354,-1535,6346,-1543,6342,-1549,6340,-1567,6343,-1575,6355,-1587,6361,-1589,6391,-1589,6338,-1643xm6391,-1589l6361,-1589,6369,-1587,6406,-1549,6407,-1547,6407,-1545,6404,-1537,6400,-1533,6389,-1525,6377,-1521,6410,-1521,6412,-1523,6416,-1533,6416,-1541,6427,-1541,6433,-1547,6391,-1589xm6427,-1541l6416,-1541,6421,-1535,6427,-1541xm6455,-1655l6423,-1655,6434,-1653,6445,-1643,6440,-1641,6437,-1639,6425,-1627,6420,-1617,6417,-1595,6420,-1585,6427,-1579,6433,-1573,6439,-1571,6455,-1571,6461,-1573,6473,-1585,6446,-1585,6435,-1595,6433,-1601,6434,-1607,6434,-1615,6438,-1621,6444,-1627,6445,-1629,6448,-1631,6453,-1633,6478,-1633,6457,-1653,6455,-1655xm6478,-1633l6453,-1633,6469,-1617,6471,-1607,6468,-1599,6462,-1593,6454,-1585,6473,-1585,6477,-1589,6481,-1599,6480,-1609,6495,-1609,6500,-1613,6505,-1617,6501,-1621,6493,-1621,6487,-1623,6482,-1629,6478,-1633xm6495,-1609l6480,-1609,6484,-1607,6488,-1607,6495,-1609xm6438,-1669l6421,-1669,6411,-1663,6402,-1653,6398,-1649,6395,-1645,6389,-1635,6388,-1629,6387,-1625,6402,-1621,6402,-1629,6406,-1637,6414,-1645,6423,-1655,6455,-1655,6448,-1663,6438,-1669xm6499,-1623l6493,-1621,6501,-1621,6499,-1623xm6477,-1781l6465,-1769,6496,-1739,6489,-1739,6482,-1735,6475,-1727,6467,-1719,6463,-1709,6464,-1695,6466,-1681,6471,-1669,6481,-1659,6491,-1649,6502,-1645,6525,-1643,6535,-1647,6543,-1655,6549,-1661,6517,-1661,6505,-1665,6493,-1673,6485,-1681,6481,-1689,6480,-1707,6482,-1715,6494,-1725,6501,-1727,6531,-1727,6477,-1781xm6531,-1727l6508,-1727,6545,-1689,6546,-1687,6546,-1685,6544,-1679,6543,-1677,6541,-1673,6539,-1671,6528,-1663,6517,-1661,6549,-1661,6551,-1663,6555,-1671,6555,-1679,6564,-1679,6572,-1687,6531,-1727xm6564,-1679l6555,-1679,6560,-1675,6564,-1679xe" filled="true" fillcolor="#5858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619995pt;margin-top:-87.107246pt;width:26.6pt;height:24.8pt;mso-position-horizontal-relative:page;mso-position-vertical-relative:paragraph;z-index:-33411072" coordorigin="6772,-1742" coordsize="532,496" path="m6777,-1344l6772,-1339,6865,-1246,6877,-1258,6810,-1325,6913,-1325,6912,-1326,6888,-1326,6777,-1344xm6913,-1325l6810,-1325,6926,-1305,6929,-1309,6913,-1325xm6836,-1402l6824,-1390,6888,-1326,6912,-1326,6836,-1402xm6917,-1390l6894,-1390,6951,-1333,6963,-1345,6917,-1390xm6923,-1440l6915,-1432,6982,-1364,6994,-1376,6944,-1426,6944,-1430,6944,-1435,6944,-1435,6936,-1435,6923,-1440xm6895,-1412l6874,-1391,6884,-1381,6894,-1390,6917,-1390,6895,-1412xm6996,-1458l6961,-1458,6966,-1457,6971,-1456,6978,-1452,7024,-1406,7036,-1418,6996,-1458xm6875,-1435l6869,-1435,6867,-1434,6865,-1432,6862,-1430,6861,-1428,6861,-1422,6862,-1420,6865,-1418,6867,-1415,6869,-1414,6875,-1414,6877,-1415,6880,-1418,6881,-1420,6882,-1422,6882,-1428,6881,-1430,6879,-1432,6877,-1434,6875,-1435xm6968,-1474l6956,-1472,6945,-1464,6936,-1455,6933,-1446,6936,-1435,6944,-1435,6945,-1439,6946,-1444,6949,-1448,6951,-1450,6956,-1455,6961,-1458,6996,-1458,6994,-1460,6981,-1470,6968,-1474xm7050,-1543l7029,-1543,7018,-1538,7008,-1527,7001,-1520,6996,-1510,6996,-1498,6997,-1488,7000,-1478,7006,-1469,7013,-1461,7024,-1450,7036,-1445,7060,-1445,7070,-1450,7082,-1461,7042,-1461,7034,-1465,7026,-1473,7035,-1482,7018,-1482,7013,-1487,7011,-1493,7011,-1507,7014,-1513,7020,-1519,7025,-1524,7031,-1527,7071,-1527,7071,-1527,7060,-1538,7050,-1543xm7082,-1494l7082,-1485,7078,-1477,7065,-1464,7058,-1461,7051,-1461,7082,-1461,7085,-1464,7089,-1470,7092,-1477,7095,-1482,7096,-1486,7096,-1490,7082,-1494xm7071,-1527l7031,-1527,7045,-1527,7050,-1524,7055,-1519,7018,-1482,7035,-1482,7075,-1522,7073,-1524,7071,-1527xm7059,-1576l7046,-1563,7144,-1523,7147,-1527,7139,-1547,7124,-1547,7059,-1576xm7108,-1625l7095,-1612,7124,-1547,7139,-1547,7108,-1625xm7182,-1675l7161,-1675,7151,-1670,7140,-1659,7133,-1652,7129,-1642,7129,-1630,7130,-1620,7133,-1611,7138,-1602,7145,-1593,7156,-1582,7168,-1577,7193,-1578,7203,-1582,7211,-1590,7214,-1594,7174,-1594,7166,-1597,7158,-1605,7167,-1614,7150,-1614,7146,-1620,7143,-1626,7144,-1639,7147,-1646,7152,-1651,7158,-1657,7164,-1659,7203,-1659,7203,-1660,7192,-1671,7182,-1675xm7214,-1626l7214,-1617,7210,-1610,7197,-1597,7191,-1594,7183,-1594,7214,-1594,7217,-1596,7221,-1602,7227,-1614,7228,-1619,7228,-1622,7214,-1626xm7203,-1659l7164,-1659,7177,-1659,7182,-1657,7187,-1652,7150,-1614,7167,-1614,7207,-1654,7205,-1657,7203,-1659xm7167,-1740l7156,-1728,7251,-1632,7263,-1644,7212,-1695,7212,-1698,7212,-1703,7212,-1704,7203,-1704,7167,-1740xm7265,-1725l7229,-1725,7240,-1724,7245,-1721,7292,-1674,7304,-1686,7265,-1725xm7228,-1742l7220,-1739,7209,-1728,7206,-1724,7204,-1718,7202,-1713,7202,-1709,7203,-1704,7212,-1704,7214,-1712,7216,-1716,7219,-1718,7224,-1723,7229,-1725,7265,-1725,7254,-1737,7245,-1741,7228,-1742xe" filled="true" fillcolor="#5858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170013pt;margin-top:-87.047249pt;width:21.45pt;height:19.3pt;mso-position-horizontal-relative:page;mso-position-vertical-relative:paragraph;z-index:-33410560" coordorigin="9083,-1741" coordsize="429,386" path="m9148,-1490l9137,-1489,9126,-1486,9115,-1480,9105,-1471,9102,-1468,9095,-1460,9083,-1448,9176,-1356,9194,-1374,9199,-1380,9176,-1380,9107,-1449,9112,-1455,9115,-1458,9116,-1459,9131,-1470,9146,-1473,9187,-1473,9180,-1479,9170,-1485,9159,-1489,9148,-1490xm9187,-1473l9146,-1473,9162,-1468,9178,-1456,9186,-1447,9192,-1438,9196,-1430,9198,-1421,9200,-1409,9196,-1399,9183,-1386,9180,-1383,9176,-1380,9199,-1380,9211,-1398,9216,-1421,9209,-1445,9190,-1470,9187,-1473xm9225,-1496l9201,-1496,9259,-1439,9271,-1451,9225,-1496xm9227,-1542l9215,-1530,9280,-1501,9287,-1498,9294,-1495,9298,-1493,9303,-1491,9308,-1488,9311,-1484,9315,-1481,9316,-1476,9315,-1470,9313,-1464,9310,-1459,9305,-1454,9316,-1443,9322,-1449,9326,-1456,9328,-1464,9330,-1471,9330,-1476,9330,-1479,9327,-1485,9316,-1510,9299,-1510,9227,-1542xm9203,-1518l9182,-1497,9192,-1487,9201,-1496,9225,-1496,9203,-1518xm9277,-1592l9265,-1580,9299,-1510,9316,-1510,9277,-1592xm9182,-1541l9177,-1541,9174,-1540,9172,-1538,9170,-1536,9169,-1534,9169,-1528,9170,-1526,9174,-1521,9177,-1520,9182,-1520,9185,-1521,9189,-1525,9190,-1528,9190,-1534,9189,-1536,9185,-1540,9182,-1541xm9359,-1621l9325,-1621,9336,-1621,9347,-1610,9342,-1608,9339,-1606,9336,-1603,9327,-1594,9322,-1584,9321,-1573,9319,-1562,9322,-1554,9335,-1541,9341,-1538,9357,-1538,9363,-1541,9369,-1546,9374,-1552,9348,-1552,9337,-1563,9335,-1568,9336,-1576,9336,-1582,9340,-1589,9346,-1595,9347,-1596,9350,-1599,9355,-1601,9379,-1601,9359,-1621xm9379,-1601l9355,-1601,9371,-1585,9372,-1577,9372,-1574,9370,-1566,9364,-1560,9356,-1552,9348,-1552,9374,-1552,9378,-1556,9383,-1566,9382,-1577,9398,-1577,9402,-1580,9407,-1584,9402,-1589,9395,-1589,9389,-1591,9384,-1597,9379,-1601xm9398,-1577l9382,-1577,9386,-1575,9390,-1574,9394,-1576,9397,-1577,9398,-1577xm9340,-1636l9323,-1636,9313,-1631,9300,-1617,9297,-1613,9294,-1608,9291,-1602,9290,-1597,9289,-1593,9304,-1588,9304,-1596,9308,-1604,9325,-1621,9359,-1621,9350,-1631,9340,-1636xm9401,-1590l9395,-1589,9402,-1589,9401,-1590xm9337,-1707l9325,-1695,9401,-1619,9411,-1612,9422,-1610,9433,-1613,9445,-1622,9439,-1628,9418,-1628,9414,-1630,9337,-1707xm9434,-1633l9430,-1629,9427,-1628,9439,-1628,9434,-1633xm9464,-1727l9431,-1727,9441,-1726,9452,-1715,9447,-1713,9444,-1711,9442,-1708,9432,-1699,9427,-1689,9426,-1678,9424,-1668,9427,-1659,9434,-1652,9440,-1646,9447,-1643,9462,-1643,9469,-1646,9479,-1657,9453,-1657,9442,-1668,9440,-1674,9441,-1680,9442,-1687,9445,-1694,9451,-1700,9453,-1701,9456,-1704,9460,-1707,9484,-1707,9464,-1727xm9484,-1707l9460,-1707,9477,-1690,9477,-1682,9478,-1680,9475,-1672,9469,-1666,9461,-1657,9453,-1657,9479,-1657,9484,-1661,9488,-1672,9487,-1682,9503,-1682,9507,-1685,9512,-1690,9507,-1694,9500,-1694,9495,-1696,9489,-1702,9484,-1707xm9503,-1682l9487,-1682,9491,-1680,9495,-1680,9503,-1682,9503,-1682xm9428,-1741l9418,-1736,9405,-1723,9402,-1718,9399,-1713,9396,-1707,9395,-1703,9395,-1699,9410,-1694,9410,-1702,9413,-1709,9421,-1717,9431,-1727,9464,-1727,9455,-1736,9446,-1741,9437,-1741,9428,-1741xm9506,-1696l9500,-1694,9507,-1694,9506,-1696xe" filled="true" fillcolor="#58585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69906432">
            <wp:simplePos x="0" y="0"/>
            <wp:positionH relativeFrom="page">
              <wp:posOffset>3229736</wp:posOffset>
            </wp:positionH>
            <wp:positionV relativeFrom="paragraph">
              <wp:posOffset>-485009</wp:posOffset>
            </wp:positionV>
            <wp:extent cx="59436" cy="59436"/>
            <wp:effectExtent l="0" t="0" r="0" b="0"/>
            <wp:wrapNone/>
            <wp:docPr id="2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3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06944">
            <wp:simplePos x="0" y="0"/>
            <wp:positionH relativeFrom="page">
              <wp:posOffset>3642740</wp:posOffset>
            </wp:positionH>
            <wp:positionV relativeFrom="paragraph">
              <wp:posOffset>-485009</wp:posOffset>
            </wp:positionV>
            <wp:extent cx="59436" cy="59436"/>
            <wp:effectExtent l="0" t="0" r="0" b="0"/>
            <wp:wrapNone/>
            <wp:docPr id="25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4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07456">
            <wp:simplePos x="0" y="0"/>
            <wp:positionH relativeFrom="page">
              <wp:posOffset>4055871</wp:posOffset>
            </wp:positionH>
            <wp:positionV relativeFrom="paragraph">
              <wp:posOffset>-485009</wp:posOffset>
            </wp:positionV>
            <wp:extent cx="59436" cy="59436"/>
            <wp:effectExtent l="0" t="0" r="0" b="0"/>
            <wp:wrapNone/>
            <wp:docPr id="2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5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According to data provided from OPEC, Iraq produced 9,586 bn m</w:t>
      </w:r>
      <w:r>
        <w:rPr>
          <w:position w:val="7"/>
          <w:sz w:val="14"/>
        </w:rPr>
        <w:t>3 </w:t>
      </w:r>
      <w:r>
        <w:rPr>
          <w:sz w:val="21"/>
        </w:rPr>
        <w:t>of gas in 2021, compared to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7,374</w:t>
      </w:r>
      <w:r>
        <w:rPr>
          <w:spacing w:val="-17"/>
          <w:sz w:val="21"/>
        </w:rPr>
        <w:t> </w:t>
      </w:r>
      <w:r>
        <w:rPr>
          <w:spacing w:val="-1"/>
          <w:sz w:val="21"/>
        </w:rPr>
        <w:t>bn</w:t>
      </w:r>
      <w:r>
        <w:rPr>
          <w:spacing w:val="-21"/>
          <w:sz w:val="21"/>
        </w:rPr>
        <w:t> </w:t>
      </w:r>
      <w:r>
        <w:rPr>
          <w:spacing w:val="-1"/>
          <w:sz w:val="21"/>
        </w:rPr>
        <w:t>m</w:t>
      </w:r>
      <w:r>
        <w:rPr>
          <w:spacing w:val="-1"/>
          <w:position w:val="7"/>
          <w:sz w:val="14"/>
        </w:rPr>
        <w:t>3</w:t>
      </w:r>
      <w:r>
        <w:rPr>
          <w:spacing w:val="4"/>
          <w:position w:val="7"/>
          <w:sz w:val="14"/>
        </w:rPr>
        <w:t> </w:t>
      </w:r>
      <w:r>
        <w:rPr>
          <w:spacing w:val="-1"/>
          <w:sz w:val="21"/>
        </w:rPr>
        <w:t>in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2020,</w:t>
      </w:r>
      <w:r>
        <w:rPr>
          <w:spacing w:val="-17"/>
          <w:sz w:val="21"/>
        </w:rPr>
        <w:t> </w:t>
      </w:r>
      <w:r>
        <w:rPr>
          <w:spacing w:val="-1"/>
          <w:sz w:val="21"/>
        </w:rPr>
        <w:t>registering</w:t>
      </w:r>
      <w:r>
        <w:rPr>
          <w:spacing w:val="-16"/>
          <w:sz w:val="21"/>
        </w:rPr>
        <w:t> </w:t>
      </w:r>
      <w:r>
        <w:rPr>
          <w:sz w:val="21"/>
        </w:rPr>
        <w:t>thus</w:t>
      </w:r>
      <w:r>
        <w:rPr>
          <w:spacing w:val="-15"/>
          <w:sz w:val="21"/>
        </w:rPr>
        <w:t> </w:t>
      </w:r>
      <w:r>
        <w:rPr>
          <w:sz w:val="21"/>
        </w:rPr>
        <w:t>an</w:t>
      </w:r>
      <w:r>
        <w:rPr>
          <w:spacing w:val="-17"/>
          <w:sz w:val="21"/>
        </w:rPr>
        <w:t> </w:t>
      </w:r>
      <w:r>
        <w:rPr>
          <w:sz w:val="21"/>
        </w:rPr>
        <w:t>increase</w:t>
      </w:r>
      <w:r>
        <w:rPr>
          <w:spacing w:val="-21"/>
          <w:sz w:val="21"/>
        </w:rPr>
        <w:t> </w:t>
      </w:r>
      <w:r>
        <w:rPr>
          <w:sz w:val="21"/>
        </w:rPr>
        <w:t>of</w:t>
      </w:r>
      <w:r>
        <w:rPr>
          <w:spacing w:val="-17"/>
          <w:sz w:val="21"/>
        </w:rPr>
        <w:t> </w:t>
      </w:r>
      <w:r>
        <w:rPr>
          <w:sz w:val="21"/>
        </w:rPr>
        <w:t>30%.</w:t>
      </w:r>
      <w:r>
        <w:rPr>
          <w:spacing w:val="-16"/>
          <w:sz w:val="21"/>
        </w:rPr>
        <w:t> </w:t>
      </w:r>
      <w:r>
        <w:rPr>
          <w:sz w:val="21"/>
        </w:rPr>
        <w:t>In</w:t>
      </w:r>
      <w:r>
        <w:rPr>
          <w:spacing w:val="-16"/>
          <w:sz w:val="21"/>
        </w:rPr>
        <w:t> </w:t>
      </w:r>
      <w:r>
        <w:rPr>
          <w:sz w:val="21"/>
        </w:rPr>
        <w:t>the</w:t>
      </w:r>
      <w:r>
        <w:rPr>
          <w:spacing w:val="-16"/>
          <w:sz w:val="21"/>
        </w:rPr>
        <w:t> </w:t>
      </w:r>
      <w:r>
        <w:rPr>
          <w:sz w:val="21"/>
        </w:rPr>
        <w:t>other</w:t>
      </w:r>
      <w:r>
        <w:rPr>
          <w:spacing w:val="-16"/>
          <w:sz w:val="21"/>
        </w:rPr>
        <w:t> </w:t>
      </w:r>
      <w:r>
        <w:rPr>
          <w:sz w:val="21"/>
        </w:rPr>
        <w:t>hand,</w:t>
      </w:r>
      <w:r>
        <w:rPr>
          <w:spacing w:val="-16"/>
          <w:sz w:val="21"/>
        </w:rPr>
        <w:t> </w:t>
      </w:r>
      <w:r>
        <w:rPr>
          <w:sz w:val="21"/>
        </w:rPr>
        <w:t>gas</w:t>
      </w:r>
      <w:r>
        <w:rPr>
          <w:spacing w:val="-15"/>
          <w:sz w:val="21"/>
        </w:rPr>
        <w:t> </w:t>
      </w:r>
      <w:r>
        <w:rPr>
          <w:sz w:val="21"/>
        </w:rPr>
        <w:t>reserves</w:t>
      </w:r>
      <w:r>
        <w:rPr>
          <w:spacing w:val="-15"/>
          <w:sz w:val="21"/>
        </w:rPr>
        <w:t> </w:t>
      </w:r>
      <w:r>
        <w:rPr>
          <w:sz w:val="21"/>
        </w:rPr>
        <w:t>remained</w:t>
      </w:r>
      <w:r>
        <w:rPr>
          <w:spacing w:val="-60"/>
          <w:sz w:val="21"/>
        </w:rPr>
        <w:t> </w:t>
      </w:r>
      <w:r>
        <w:rPr>
          <w:sz w:val="21"/>
        </w:rPr>
        <w:t>unchanged</w:t>
      </w:r>
      <w:r>
        <w:rPr>
          <w:spacing w:val="1"/>
          <w:sz w:val="21"/>
        </w:rPr>
        <w:t> </w:t>
      </w:r>
      <w:r>
        <w:rPr>
          <w:sz w:val="21"/>
        </w:rPr>
        <w:t>at</w:t>
      </w:r>
      <w:r>
        <w:rPr>
          <w:spacing w:val="-4"/>
          <w:sz w:val="21"/>
        </w:rPr>
        <w:t> </w:t>
      </w:r>
      <w:r>
        <w:rPr>
          <w:sz w:val="21"/>
        </w:rPr>
        <w:t>3,714</w:t>
      </w:r>
      <w:r>
        <w:rPr>
          <w:spacing w:val="-2"/>
          <w:sz w:val="21"/>
        </w:rPr>
        <w:t> </w:t>
      </w:r>
      <w:r>
        <w:rPr>
          <w:sz w:val="21"/>
        </w:rPr>
        <w:t>bn</w:t>
      </w:r>
      <w:r>
        <w:rPr>
          <w:spacing w:val="-2"/>
          <w:sz w:val="21"/>
        </w:rPr>
        <w:t> </w:t>
      </w:r>
      <w:r>
        <w:rPr>
          <w:sz w:val="21"/>
        </w:rPr>
        <w:t>m</w:t>
      </w:r>
      <w:r>
        <w:rPr>
          <w:position w:val="7"/>
          <w:sz w:val="14"/>
        </w:rPr>
        <w:t>3</w:t>
      </w:r>
      <w:r>
        <w:rPr>
          <w:spacing w:val="19"/>
          <w:position w:val="7"/>
          <w:sz w:val="14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2021.</w:t>
      </w:r>
    </w:p>
    <w:p>
      <w:pPr>
        <w:spacing w:line="288" w:lineRule="auto" w:before="208"/>
        <w:ind w:left="560" w:right="1035" w:firstLine="0"/>
        <w:jc w:val="both"/>
        <w:rPr>
          <w:sz w:val="21"/>
        </w:rPr>
      </w:pPr>
      <w:r>
        <w:rPr>
          <w:sz w:val="21"/>
        </w:rPr>
        <w:t>The graph below presents the total gas production and reserves for the period from 2012 to</w:t>
      </w:r>
      <w:r>
        <w:rPr>
          <w:spacing w:val="1"/>
          <w:sz w:val="21"/>
        </w:rPr>
        <w:t> </w:t>
      </w:r>
      <w:r>
        <w:rPr>
          <w:sz w:val="21"/>
        </w:rPr>
        <w:t>2021:</w:t>
      </w:r>
    </w:p>
    <w:p>
      <w:pPr>
        <w:spacing w:after="0" w:line="288" w:lineRule="auto"/>
        <w:jc w:val="both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both"/>
        <w:rPr>
          <w:b/>
          <w:sz w:val="21"/>
        </w:rPr>
      </w:pPr>
      <w:r>
        <w:rPr/>
        <w:pict>
          <v:group style="position:absolute;margin-left:64.525002pt;margin-top:23.564129pt;width:467.8pt;height:182.75pt;mso-position-horizontal-relative:page;mso-position-vertical-relative:paragraph;z-index:-15636480;mso-wrap-distance-left:0;mso-wrap-distance-right:0" coordorigin="1291,471" coordsize="9356,3655">
            <v:shape style="position:absolute;left:2565;top:1175;width:7487;height:2020" type="#_x0000_t75" stroked="false">
              <v:imagedata r:id="rId382" o:title=""/>
            </v:shape>
            <v:rect style="position:absolute;left:4960;top:3788;width:95;height:95" filled="true" fillcolor="#990000" stroked="false">
              <v:fill type="solid"/>
            </v:rect>
            <v:shape style="position:absolute;left:6209;top:3788;width:95;height:95" type="#_x0000_t75" stroked="false">
              <v:imagedata r:id="rId383" o:title=""/>
            </v:shape>
            <v:rect style="position:absolute;left:1298;top:478;width:9341;height:3640" filled="false" stroked="true" strokeweight=".75pt" strokecolor="#d9d9d9">
              <v:stroke dashstyle="solid"/>
            </v:rect>
            <v:shape style="position:absolute;left:5015;top:628;width:1926;height:257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(in</w:t>
                    </w:r>
                    <w:r>
                      <w:rPr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bn</w:t>
                    </w:r>
                    <w:r>
                      <w:rPr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standard</w:t>
                    </w:r>
                    <w:r>
                      <w:rPr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m</w:t>
                    </w:r>
                    <w:r>
                      <w:rPr>
                        <w:color w:val="585858"/>
                        <w:position w:val="7"/>
                        <w:sz w:val="15"/>
                      </w:rPr>
                      <w:t>3</w:t>
                    </w:r>
                    <w:r>
                      <w:rPr>
                        <w:color w:val="585858"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826;top:1220;width:562;height:206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12,000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before="10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8,000</w:t>
                    </w:r>
                  </w:p>
                  <w:p>
                    <w:pPr>
                      <w:spacing w:before="10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</w:t>
                    </w:r>
                  </w:p>
                  <w:p>
                    <w:pPr>
                      <w:spacing w:before="101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</w:t>
                    </w:r>
                  </w:p>
                  <w:p>
                    <w:pPr>
                      <w:spacing w:before="10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  <w:p>
                    <w:pPr>
                      <w:spacing w:before="101"/>
                      <w:ind w:left="3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561;top:1230;width:567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10,416</w:t>
                    </w:r>
                  </w:p>
                </w:txbxContent>
              </v:textbox>
              <w10:wrap type="none"/>
            </v:shape>
            <v:shape style="position:absolute;left:6290;top:1194;width:567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10,650</w:t>
                    </w:r>
                  </w:p>
                </w:txbxContent>
              </v:textbox>
              <w10:wrap type="none"/>
            </v:shape>
            <v:shape style="position:absolute;left:7018;top:1119;width:567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11,130</w:t>
                    </w:r>
                  </w:p>
                </w:txbxContent>
              </v:textbox>
              <w10:wrap type="none"/>
            </v:shape>
            <v:shape style="position:absolute;left:7747;top:1054;width:567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11,544</w:t>
                    </w:r>
                  </w:p>
                </w:txbxContent>
              </v:textbox>
              <w10:wrap type="none"/>
            </v:shape>
            <v:shape style="position:absolute;left:9252;top:1358;width:47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9,586</w:t>
                    </w:r>
                  </w:p>
                </w:txbxContent>
              </v:textbox>
              <w10:wrap type="none"/>
            </v:shape>
            <v:shape style="position:absolute;left:4152;top:1615;width:47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7,927</w:t>
                    </w:r>
                  </w:p>
                </w:txbxContent>
              </v:textbox>
              <w10:wrap type="none"/>
            </v:shape>
            <v:shape style="position:absolute;left:2694;top:1808;width:47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6,675</w:t>
                    </w:r>
                  </w:p>
                </w:txbxContent>
              </v:textbox>
              <w10:wrap type="none"/>
            </v:shape>
            <v:shape style="position:absolute;left:3422;top:1689;width:47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7,445</w:t>
                    </w:r>
                  </w:p>
                </w:txbxContent>
              </v:textbox>
              <w10:wrap type="none"/>
            </v:shape>
            <v:shape style="position:absolute;left:4880;top:1652;width:47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7,685</w:t>
                    </w:r>
                  </w:p>
                </w:txbxContent>
              </v:textbox>
              <w10:wrap type="none"/>
            </v:shape>
            <v:shape style="position:absolute;left:8523;top:1700;width:47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7,374</w:t>
                    </w:r>
                  </w:p>
                </w:txbxContent>
              </v:textbox>
              <w10:wrap type="none"/>
            </v:shape>
            <v:shape style="position:absolute;left:3058;top:2353;width:1929;height:212" type="#_x0000_t202" filled="false" stroked="false">
              <v:textbox inset="0,0,0,0">
                <w:txbxContent>
                  <w:p>
                    <w:pPr>
                      <w:tabs>
                        <w:tab w:pos="728" w:val="left" w:leader="none"/>
                        <w:tab w:pos="145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3,158</w:t>
                      <w:tab/>
                      <w:t>3,158</w:t>
                      <w:tab/>
                      <w:t>3,158</w:t>
                    </w:r>
                  </w:p>
                </w:txbxContent>
              </v:textbox>
              <w10:wrap type="none"/>
            </v:shape>
            <v:shape style="position:absolute;left:5218;top:2353;width:47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3,158</w:t>
                    </w:r>
                  </w:p>
                </w:txbxContent>
              </v:textbox>
              <w10:wrap type="none"/>
            </v:shape>
            <v:shape style="position:absolute;left:5966;top:2254;width:4199;height:225" type="#_x0000_t202" filled="false" stroked="false">
              <v:textbox inset="0,0,0,0">
                <w:txbxContent>
                  <w:p>
                    <w:pPr>
                      <w:tabs>
                        <w:tab w:pos="767" w:val="left" w:leader="none"/>
                        <w:tab w:pos="1481" w:val="left" w:leader="none"/>
                        <w:tab w:pos="2205" w:val="left" w:leader="none"/>
                        <w:tab w:pos="2947" w:val="left" w:leader="none"/>
                        <w:tab w:pos="3727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position w:val="1"/>
                        <w:sz w:val="18"/>
                      </w:rPr>
                      <w:t>3,820</w:t>
                      <w:tab/>
                    </w:r>
                    <w:r>
                      <w:rPr>
                        <w:i/>
                        <w:color w:val="404040"/>
                        <w:sz w:val="18"/>
                      </w:rPr>
                      <w:t>3,744</w:t>
                      <w:tab/>
                      <w:t>3,729</w:t>
                      <w:tab/>
                      <w:t>3,714</w:t>
                      <w:tab/>
                      <w:t>3,714</w:t>
                      <w:tab/>
                      <w:t>3,714</w:t>
                    </w:r>
                  </w:p>
                </w:txbxContent>
              </v:textbox>
              <w10:wrap type="none"/>
            </v:shape>
            <v:shape style="position:absolute;left:2758;top:3295;width:6957;height:638" type="#_x0000_t202" filled="false" stroked="false">
              <v:textbox inset="0,0,0,0">
                <w:txbxContent>
                  <w:p>
                    <w:pPr>
                      <w:tabs>
                        <w:tab w:pos="728" w:val="left" w:leader="none"/>
                        <w:tab w:pos="1457" w:val="left" w:leader="none"/>
                        <w:tab w:pos="2185" w:val="left" w:leader="none"/>
                        <w:tab w:pos="2914" w:val="left" w:leader="none"/>
                        <w:tab w:pos="3643" w:val="left" w:leader="none"/>
                        <w:tab w:pos="4371" w:val="left" w:leader="none"/>
                        <w:tab w:pos="5100" w:val="left" w:leader="none"/>
                        <w:tab w:pos="5828" w:val="left" w:leader="none"/>
                        <w:tab w:pos="655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tabs>
                        <w:tab w:pos="1248" w:val="left" w:leader="none"/>
                      </w:tabs>
                      <w:spacing w:before="0"/>
                      <w:ind w:left="0" w:right="32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Production</w:t>
                      <w:tab/>
                      <w:t>Reserves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60" w:id="195"/>
      <w:bookmarkEnd w:id="195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36:</w:t>
      </w:r>
      <w:r>
        <w:rPr>
          <w:b/>
          <w:color w:val="585858"/>
          <w:spacing w:val="1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4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RESERVES</w:t>
      </w:r>
      <w:r>
        <w:rPr>
          <w:b/>
          <w:color w:val="585858"/>
          <w:spacing w:val="4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2012-2021</w:t>
      </w:r>
    </w:p>
    <w:p>
      <w:pPr>
        <w:spacing w:before="39"/>
        <w:ind w:left="416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OPEC Annual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Statistical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Bulletin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2022</w:t>
      </w:r>
    </w:p>
    <w:p>
      <w:pPr>
        <w:pStyle w:val="BodyText"/>
        <w:spacing w:line="292" w:lineRule="auto" w:before="156"/>
        <w:ind w:left="560" w:right="1105"/>
        <w:jc w:val="both"/>
      </w:pPr>
      <w:r>
        <w:rPr/>
        <w:t>According to EIA figures, Iraq’s energy production is estimated to 9.24 quadrillion Btu, the</w:t>
      </w:r>
      <w:r>
        <w:rPr>
          <w:spacing w:val="-64"/>
        </w:rPr>
        <w:t> </w:t>
      </w:r>
      <w:r>
        <w:rPr/>
        <w:t>fifth</w:t>
      </w:r>
      <w:r>
        <w:rPr>
          <w:spacing w:val="-1"/>
        </w:rPr>
        <w:t> </w:t>
      </w:r>
      <w:r>
        <w:rPr/>
        <w:t>largest</w:t>
      </w:r>
      <w:r>
        <w:rPr>
          <w:spacing w:val="-1"/>
        </w:rPr>
        <w:t> </w:t>
      </w:r>
      <w:r>
        <w:rPr/>
        <w:t>in the</w:t>
      </w:r>
      <w:r>
        <w:rPr>
          <w:spacing w:val="-6"/>
        </w:rPr>
        <w:t> </w:t>
      </w:r>
      <w:r>
        <w:rPr/>
        <w:t>Middle</w:t>
      </w:r>
      <w:r>
        <w:rPr>
          <w:spacing w:val="-5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fourteenth worldwide.</w:t>
      </w:r>
      <w:r>
        <w:rPr>
          <w:vertAlign w:val="superscript"/>
        </w:rPr>
        <w:t>101</w:t>
      </w:r>
    </w:p>
    <w:p>
      <w:pPr>
        <w:pStyle w:val="BodyText"/>
        <w:spacing w:before="198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table</w:t>
      </w:r>
      <w:r>
        <w:rPr>
          <w:spacing w:val="-7"/>
        </w:rPr>
        <w:t> </w:t>
      </w:r>
      <w:r>
        <w:rPr/>
        <w:t>shows</w:t>
      </w:r>
      <w:r>
        <w:rPr>
          <w:spacing w:val="-5"/>
        </w:rPr>
        <w:t> </w:t>
      </w:r>
      <w:r>
        <w:rPr/>
        <w:t>top</w:t>
      </w:r>
      <w:r>
        <w:rPr>
          <w:spacing w:val="-5"/>
        </w:rPr>
        <w:t> </w:t>
      </w:r>
      <w:r>
        <w:rPr/>
        <w:t>20</w:t>
      </w:r>
      <w:r>
        <w:rPr>
          <w:spacing w:val="-3"/>
        </w:rPr>
        <w:t> </w:t>
      </w:r>
      <w:r>
        <w:rPr/>
        <w:t>largest</w:t>
      </w:r>
      <w:r>
        <w:rPr>
          <w:spacing w:val="2"/>
        </w:rPr>
        <w:t> </w:t>
      </w:r>
      <w:r>
        <w:rPr/>
        <w:t>energy</w:t>
      </w:r>
      <w:r>
        <w:rPr>
          <w:spacing w:val="-5"/>
        </w:rPr>
        <w:t> </w:t>
      </w:r>
      <w:r>
        <w:rPr/>
        <w:t>producers</w:t>
      </w:r>
      <w:r>
        <w:rPr>
          <w:spacing w:val="3"/>
        </w:rPr>
        <w:t> </w:t>
      </w:r>
      <w:r>
        <w:rPr/>
        <w:t>worldwide:</w:t>
      </w:r>
    </w:p>
    <w:p>
      <w:pPr>
        <w:pStyle w:val="BodyText"/>
        <w:rPr>
          <w:sz w:val="21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r>
        <w:rPr/>
        <w:pict>
          <v:shape style="position:absolute;margin-left:72.024002pt;margin-top:18.255133pt;width:199.05pt;height:143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4"/>
                    <w:gridCol w:w="1258"/>
                    <w:gridCol w:w="2279"/>
                  </w:tblGrid>
                  <w:tr>
                    <w:trPr>
                      <w:trHeight w:val="417" w:hRule="atLeast"/>
                    </w:trPr>
                    <w:tc>
                      <w:tcPr>
                        <w:tcW w:w="444" w:type="dxa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104"/>
                          <w:ind w:right="111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N°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104"/>
                          <w:ind w:left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Country</w:t>
                        </w:r>
                      </w:p>
                    </w:tc>
                    <w:tc>
                      <w:tcPr>
                        <w:tcW w:w="2279" w:type="dxa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line="208" w:lineRule="exact" w:before="4"/>
                          <w:ind w:right="10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Energy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production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2021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right="10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(quadrillion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Btu)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7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China</w:t>
                        </w:r>
                      </w:p>
                    </w:tc>
                    <w:tc>
                      <w:tcPr>
                        <w:tcW w:w="2279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7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134.96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USA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98.34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Russia</w:t>
                        </w:r>
                      </w:p>
                    </w:tc>
                    <w:tc>
                      <w:tcPr>
                        <w:tcW w:w="227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64.10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Saudi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Arabia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26.59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4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2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2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2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Canada</w:t>
                        </w:r>
                      </w:p>
                    </w:tc>
                    <w:tc>
                      <w:tcPr>
                        <w:tcW w:w="227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2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23.41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202" w:lineRule="exact" w:before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202" w:lineRule="exact" w:before="23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India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02" w:lineRule="exact" w:before="23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18.99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2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Australia</w:t>
                        </w:r>
                      </w:p>
                    </w:tc>
                    <w:tc>
                      <w:tcPr>
                        <w:tcW w:w="227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18.01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Iran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16.70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44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2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Indonesia</w:t>
                        </w:r>
                      </w:p>
                    </w:tc>
                    <w:tc>
                      <w:tcPr>
                        <w:tcW w:w="2279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16.27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190" w:lineRule="exact" w:before="18"/>
                          <w:ind w:right="1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90" w:lineRule="exact" w:before="1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Brazil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190" w:lineRule="exact" w:before="18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119812pt;margin-top:18.255133pt;width:199.4pt;height:144.5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8"/>
                    <w:gridCol w:w="1240"/>
                    <w:gridCol w:w="2288"/>
                  </w:tblGrid>
                  <w:tr>
                    <w:trPr>
                      <w:trHeight w:val="417" w:hRule="atLeast"/>
                    </w:trPr>
                    <w:tc>
                      <w:tcPr>
                        <w:tcW w:w="458" w:type="dxa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104"/>
                          <w:ind w:left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N°</w:t>
                        </w:r>
                      </w:p>
                    </w:tc>
                    <w:tc>
                      <w:tcPr>
                        <w:tcW w:w="1240" w:type="dxa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104"/>
                          <w:ind w:left="10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Country</w:t>
                        </w:r>
                      </w:p>
                    </w:tc>
                    <w:tc>
                      <w:tcPr>
                        <w:tcW w:w="2288" w:type="dxa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line="208" w:lineRule="exact" w:before="4"/>
                          <w:ind w:right="106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Energy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production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2021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right="10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(quadrillion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Btu)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458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5" w:lineRule="exact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5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UAE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5" w:lineRule="exact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10.09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Qatar</w:t>
                        </w:r>
                      </w:p>
                    </w:tc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9.88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Norway</w:t>
                        </w:r>
                      </w:p>
                    </w:tc>
                    <w:tc>
                      <w:tcPr>
                        <w:tcW w:w="228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9.70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16" w:lineRule="exact" w:before="4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line="216" w:lineRule="exact" w:before="4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Iraq</w:t>
                        </w:r>
                      </w:p>
                    </w:tc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spacing w:line="216" w:lineRule="exact" w:before="4"/>
                          <w:ind w:right="10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9.24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2" w:lineRule="exact" w:before="23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24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2" w:lineRule="exact" w:before="23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Kazakhstan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2" w:lineRule="exact" w:before="23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7.26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Algeria</w:t>
                        </w:r>
                      </w:p>
                    </w:tc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24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Kuwait</w:t>
                        </w:r>
                      </w:p>
                    </w:tc>
                    <w:tc>
                      <w:tcPr>
                        <w:tcW w:w="228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6.55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Mexico</w:t>
                        </w:r>
                      </w:p>
                    </w:tc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240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South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Africa</w:t>
                        </w:r>
                      </w:p>
                    </w:tc>
                    <w:tc>
                      <w:tcPr>
                        <w:tcW w:w="228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207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5.30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58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line="206" w:lineRule="exact" w:before="18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240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line="206" w:lineRule="exact" w:before="18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Nigeria</w:t>
                        </w:r>
                      </w:p>
                    </w:tc>
                    <w:tc>
                      <w:tcPr>
                        <w:tcW w:w="2288" w:type="dxa"/>
                        <w:tcBorders>
                          <w:bottom w:val="single" w:sz="12" w:space="0" w:color="FF0000"/>
                        </w:tcBorders>
                      </w:tcPr>
                      <w:p>
                        <w:pPr>
                          <w:pStyle w:val="TableParagraph"/>
                          <w:spacing w:line="206" w:lineRule="exact" w:before="18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bookmarkStart w:name="_bookmark161" w:id="196"/>
      <w:bookmarkEnd w:id="196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60: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OP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20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17"/>
        </w:rPr>
        <w:t>LARGEST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ENERGY PRODUCERS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88" w:lineRule="auto"/>
        <w:ind w:left="560" w:right="1028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following</w:t>
      </w:r>
      <w:r>
        <w:rPr>
          <w:spacing w:val="-14"/>
        </w:rPr>
        <w:t> </w:t>
      </w:r>
      <w:r>
        <w:rPr>
          <w:spacing w:val="-1"/>
        </w:rPr>
        <w:t>chart</w:t>
      </w:r>
      <w:r>
        <w:rPr>
          <w:spacing w:val="-15"/>
        </w:rPr>
        <w:t> </w:t>
      </w:r>
      <w:r>
        <w:rPr>
          <w:spacing w:val="-1"/>
        </w:rPr>
        <w:t>shows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evolution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Iraq’s</w:t>
      </w:r>
      <w:r>
        <w:rPr>
          <w:spacing w:val="-17"/>
        </w:rPr>
        <w:t> </w:t>
      </w:r>
      <w:r>
        <w:rPr/>
        <w:t>energy</w:t>
      </w:r>
      <w:r>
        <w:rPr>
          <w:spacing w:val="-13"/>
        </w:rPr>
        <w:t> </w:t>
      </w:r>
      <w:r>
        <w:rPr/>
        <w:t>production</w:t>
      </w:r>
      <w:r>
        <w:rPr>
          <w:spacing w:val="-16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1980</w:t>
      </w:r>
      <w:r>
        <w:rPr>
          <w:spacing w:val="-10"/>
        </w:rPr>
        <w:t> </w:t>
      </w:r>
      <w:r>
        <w:rPr/>
        <w:t>and</w:t>
      </w:r>
      <w:r>
        <w:rPr>
          <w:spacing w:val="-14"/>
        </w:rPr>
        <w:t> </w:t>
      </w:r>
      <w:r>
        <w:rPr/>
        <w:t>2021.</w:t>
      </w:r>
      <w:r>
        <w:rPr>
          <w:spacing w:val="-64"/>
        </w:rPr>
        <w:t> </w:t>
      </w:r>
      <w:r>
        <w:rPr/>
        <w:t>The lowest production was 0.69 quadrillion Btu in 1991, due to the Gulf War, while the</w:t>
      </w:r>
      <w:r>
        <w:rPr>
          <w:spacing w:val="1"/>
        </w:rPr>
        <w:t> </w:t>
      </w:r>
      <w:r>
        <w:rPr/>
        <w:t>highest</w:t>
      </w:r>
      <w:r>
        <w:rPr>
          <w:spacing w:val="-3"/>
        </w:rPr>
        <w:t> </w:t>
      </w:r>
      <w:r>
        <w:rPr/>
        <w:t>year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2019</w:t>
      </w:r>
      <w:r>
        <w:rPr>
          <w:spacing w:val="-4"/>
        </w:rPr>
        <w:t> </w:t>
      </w:r>
      <w:r>
        <w:rPr/>
        <w:t>when</w:t>
      </w:r>
      <w:r>
        <w:rPr>
          <w:spacing w:val="-2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reached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/>
        <w:t>record level</w:t>
      </w:r>
      <w:r>
        <w:rPr>
          <w:spacing w:val="-6"/>
        </w:rPr>
        <w:t> </w:t>
      </w:r>
      <w:r>
        <w:rPr/>
        <w:t>of 10.59</w:t>
      </w:r>
      <w:r>
        <w:rPr>
          <w:spacing w:val="-7"/>
        </w:rPr>
        <w:t> </w:t>
      </w:r>
      <w:r>
        <w:rPr/>
        <w:t>quadrillion</w:t>
      </w:r>
      <w:r>
        <w:rPr>
          <w:spacing w:val="-2"/>
        </w:rPr>
        <w:t> </w:t>
      </w:r>
      <w:r>
        <w:rPr/>
        <w:t>Btu.</w:t>
      </w:r>
      <w:r>
        <w:rPr>
          <w:vertAlign w:val="superscript"/>
        </w:rPr>
        <w:t>102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72.024002pt;margin-top:8.640401pt;width:144.050pt;height:.71997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101</w:t>
      </w:r>
      <w:r>
        <w:rPr>
          <w:spacing w:val="127"/>
          <w:sz w:val="16"/>
          <w:vertAlign w:val="baseline"/>
        </w:rPr>
        <w:t> </w:t>
      </w:r>
      <w:hyperlink r:id="rId384">
        <w:r>
          <w:rPr>
            <w:color w:val="EC1A3A"/>
            <w:w w:val="95"/>
            <w:sz w:val="16"/>
            <w:u w:val="single" w:color="EC1A3A"/>
            <w:vertAlign w:val="baseline"/>
          </w:rPr>
          <w:t>https://www.eia.gov/international/analysis/country/IRQ</w:t>
        </w:r>
      </w:hyperlink>
    </w:p>
    <w:p>
      <w:pPr>
        <w:spacing w:before="1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102</w:t>
      </w:r>
      <w:r>
        <w:rPr>
          <w:sz w:val="16"/>
          <w:vertAlign w:val="baseline"/>
        </w:rPr>
        <w:t> Chart prepared using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Historic figures published by EIA</w:t>
      </w:r>
      <w:r>
        <w:rPr>
          <w:spacing w:val="1"/>
          <w:sz w:val="16"/>
          <w:vertAlign w:val="baseline"/>
        </w:rPr>
        <w:t> </w:t>
      </w:r>
      <w:hyperlink r:id="rId385">
        <w:r>
          <w:rPr>
            <w:color w:val="EC1A3A"/>
            <w:w w:val="95"/>
            <w:sz w:val="16"/>
            <w:u w:val="single" w:color="EC1A3A"/>
            <w:vertAlign w:val="baseline"/>
          </w:rPr>
          <w:t>https://www.eia.gov/international/rankings/country/IRQ?pa=12&amp;u=0&amp;f=A&amp;v=none&amp;y=01%2F01%2F2021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397" w:right="0" w:firstLine="0"/>
        <w:jc w:val="left"/>
        <w:rPr>
          <w:b/>
          <w:sz w:val="21"/>
        </w:rPr>
      </w:pPr>
      <w:r>
        <w:rPr/>
        <w:pict>
          <v:group style="position:absolute;margin-left:63.424999pt;margin-top:27.564129pt;width:454.65pt;height:152.25pt;mso-position-horizontal-relative:page;mso-position-vertical-relative:paragraph;z-index:15821824" coordorigin="1268,551" coordsize="9093,3045">
            <v:line style="position:absolute" from="1756,779" to="10134,779" stroked="true" strokeweight=".75pt" strokecolor="#d9d9d9">
              <v:stroke dashstyle="solid"/>
            </v:line>
            <v:shape style="position:absolute;left:1755;top:989;width:8379;height:1587" type="#_x0000_t75" stroked="false">
              <v:imagedata r:id="rId386" o:title=""/>
            </v:shape>
            <v:line style="position:absolute" from="1756,2576" to="10134,2576" stroked="true" strokeweight=".75pt" strokecolor="#d9d9d9">
              <v:stroke dashstyle="solid"/>
            </v:line>
            <v:shape style="position:absolute;left:3834;top:3258;width:95;height:95" type="#_x0000_t75" stroked="false">
              <v:imagedata r:id="rId387" o:title=""/>
            </v:shape>
            <v:rect style="position:absolute;left:1276;top:558;width:9078;height:3030" filled="false" stroked="true" strokeweight=".75pt" strokecolor="#d9d9d9">
              <v:stroke dashstyle="solid"/>
            </v:rect>
            <v:shape style="position:absolute;left:1406;top:663;width:212;height:201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91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8</w:t>
                    </w:r>
                  </w:p>
                  <w:p>
                    <w:pPr>
                      <w:spacing w:before="91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6</w:t>
                    </w:r>
                  </w:p>
                  <w:p>
                    <w:pPr>
                      <w:spacing w:before="9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4</w:t>
                    </w:r>
                  </w:p>
                  <w:p>
                    <w:pPr>
                      <w:spacing w:before="91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before="91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025;top:1406;width:657;height:55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Iraq War</w:t>
                    </w:r>
                    <w:r>
                      <w:rPr>
                        <w:spacing w:val="-4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begins in</w:t>
                    </w:r>
                    <w:r>
                      <w:rPr>
                        <w:spacing w:val="-4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2003</w:t>
                    </w:r>
                  </w:p>
                </w:txbxContent>
              </v:textbox>
              <w10:wrap type="none"/>
            </v:shape>
            <v:shape style="position:absolute;left:3803;top:2128;width:682;height:372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Gulf War</w:t>
                    </w:r>
                    <w:r>
                      <w:rPr>
                        <w:spacing w:val="-46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(1990-91)</w:t>
                    </w:r>
                  </w:p>
                </w:txbxContent>
              </v:textbox>
              <w10:wrap type="none"/>
            </v:shape>
            <v:shape style="position:absolute;left:3969;top:3190;width:3916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Total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energy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production</w:t>
                    </w:r>
                    <w:r>
                      <w:rPr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Iraq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(quadrillion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Btu)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62" w:id="197"/>
      <w:bookmarkEnd w:id="197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37:</w:t>
      </w:r>
      <w:r>
        <w:rPr>
          <w:b/>
          <w:color w:val="585858"/>
          <w:spacing w:val="12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E</w:t>
      </w:r>
      <w:r>
        <w:rPr>
          <w:b/>
          <w:color w:val="585858"/>
          <w:w w:val="95"/>
          <w:sz w:val="17"/>
        </w:rPr>
        <w:t>VOLUTION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I</w:t>
      </w:r>
      <w:r>
        <w:rPr>
          <w:b/>
          <w:color w:val="585858"/>
          <w:w w:val="95"/>
          <w:sz w:val="17"/>
        </w:rPr>
        <w:t>RAQ</w:t>
      </w:r>
      <w:r>
        <w:rPr>
          <w:b/>
          <w:color w:val="585858"/>
          <w:w w:val="95"/>
          <w:sz w:val="21"/>
        </w:rPr>
        <w:t>’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ENERGY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BETWEEN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1980</w:t>
      </w:r>
      <w:r>
        <w:rPr>
          <w:b/>
          <w:color w:val="585858"/>
          <w:spacing w:val="23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88" w:lineRule="auto" w:before="172"/>
        <w:ind w:left="397" w:right="1019" w:firstLine="0"/>
        <w:jc w:val="left"/>
        <w:rPr>
          <w:sz w:val="21"/>
        </w:rPr>
      </w:pPr>
      <w:r>
        <w:rPr/>
        <w:pict>
          <v:shape style="position:absolute;margin-left:82.187401pt;margin-top:-52.13324pt;width:430.3pt;height:18.650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1981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1982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1983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1984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1985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1986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1987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1988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1989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1990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1991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1992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1993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1994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1995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1996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1997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1998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1999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2000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2001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2002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2003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2004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2005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2006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2007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2008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2009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2010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2011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2012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2013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2014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2015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2016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2017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2018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2019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2020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MoO</w:t>
      </w:r>
      <w:r>
        <w:rPr>
          <w:spacing w:val="10"/>
          <w:sz w:val="21"/>
        </w:rPr>
        <w:t> </w:t>
      </w:r>
      <w:r>
        <w:rPr>
          <w:sz w:val="21"/>
        </w:rPr>
        <w:t>data</w:t>
      </w:r>
      <w:r>
        <w:rPr>
          <w:spacing w:val="6"/>
          <w:sz w:val="21"/>
        </w:rPr>
        <w:t> </w:t>
      </w:r>
      <w:r>
        <w:rPr>
          <w:sz w:val="21"/>
        </w:rPr>
        <w:t>show</w:t>
      </w:r>
      <w:r>
        <w:rPr>
          <w:spacing w:val="8"/>
          <w:sz w:val="21"/>
        </w:rPr>
        <w:t> </w:t>
      </w:r>
      <w:r>
        <w:rPr>
          <w:sz w:val="21"/>
        </w:rPr>
        <w:t>that</w:t>
      </w:r>
      <w:r>
        <w:rPr>
          <w:spacing w:val="4"/>
          <w:sz w:val="21"/>
        </w:rPr>
        <w:t> </w:t>
      </w:r>
      <w:r>
        <w:rPr>
          <w:sz w:val="21"/>
        </w:rPr>
        <w:t>Iraq</w:t>
      </w:r>
      <w:r>
        <w:rPr>
          <w:spacing w:val="4"/>
          <w:sz w:val="21"/>
        </w:rPr>
        <w:t> </w:t>
      </w:r>
      <w:r>
        <w:rPr>
          <w:sz w:val="21"/>
        </w:rPr>
        <w:t>produced</w:t>
      </w:r>
      <w:r>
        <w:rPr>
          <w:spacing w:val="9"/>
          <w:sz w:val="21"/>
        </w:rPr>
        <w:t> </w:t>
      </w:r>
      <w:r>
        <w:rPr>
          <w:sz w:val="21"/>
        </w:rPr>
        <w:t>30,275</w:t>
      </w:r>
      <w:r>
        <w:rPr>
          <w:spacing w:val="7"/>
          <w:sz w:val="21"/>
        </w:rPr>
        <w:t> </w:t>
      </w:r>
      <w:r>
        <w:rPr>
          <w:sz w:val="21"/>
        </w:rPr>
        <w:t>million</w:t>
      </w:r>
      <w:r>
        <w:rPr>
          <w:spacing w:val="7"/>
          <w:sz w:val="21"/>
        </w:rPr>
        <w:t> </w:t>
      </w:r>
      <w:r>
        <w:rPr>
          <w:sz w:val="21"/>
        </w:rPr>
        <w:t>m</w:t>
      </w:r>
      <w:r>
        <w:rPr>
          <w:position w:val="7"/>
          <w:sz w:val="14"/>
        </w:rPr>
        <w:t>3</w:t>
      </w:r>
      <w:r>
        <w:rPr>
          <w:spacing w:val="22"/>
          <w:position w:val="7"/>
          <w:sz w:val="14"/>
        </w:rPr>
        <w:t> </w:t>
      </w:r>
      <w:r>
        <w:rPr>
          <w:sz w:val="21"/>
        </w:rPr>
        <w:t>during</w:t>
      </w:r>
      <w:r>
        <w:rPr>
          <w:spacing w:val="6"/>
          <w:sz w:val="21"/>
        </w:rPr>
        <w:t> </w:t>
      </w:r>
      <w:r>
        <w:rPr>
          <w:sz w:val="21"/>
        </w:rPr>
        <w:t>FY2021.</w:t>
      </w:r>
      <w:r>
        <w:rPr>
          <w:spacing w:val="9"/>
          <w:sz w:val="21"/>
        </w:rPr>
        <w:t> </w:t>
      </w:r>
      <w:r>
        <w:rPr>
          <w:sz w:val="21"/>
        </w:rPr>
        <w:t>Below</w:t>
      </w:r>
      <w:r>
        <w:rPr>
          <w:spacing w:val="4"/>
          <w:sz w:val="21"/>
        </w:rPr>
        <w:t> </w:t>
      </w:r>
      <w:r>
        <w:rPr>
          <w:sz w:val="21"/>
        </w:rPr>
        <w:t>is</w:t>
      </w:r>
      <w:r>
        <w:rPr>
          <w:spacing w:val="8"/>
          <w:sz w:val="21"/>
        </w:rPr>
        <w:t> </w:t>
      </w:r>
      <w:r>
        <w:rPr>
          <w:sz w:val="21"/>
        </w:rPr>
        <w:t>presented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-61"/>
          <w:sz w:val="21"/>
        </w:rPr>
        <w:t> </w:t>
      </w:r>
      <w:r>
        <w:rPr>
          <w:sz w:val="21"/>
        </w:rPr>
        <w:t>evolution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gas</w:t>
      </w:r>
      <w:r>
        <w:rPr>
          <w:spacing w:val="-1"/>
          <w:sz w:val="21"/>
        </w:rPr>
        <w:t> </w:t>
      </w:r>
      <w:r>
        <w:rPr>
          <w:sz w:val="21"/>
        </w:rPr>
        <w:t>production</w:t>
      </w:r>
      <w:r>
        <w:rPr>
          <w:spacing w:val="-6"/>
          <w:sz w:val="21"/>
        </w:rPr>
        <w:t> </w:t>
      </w:r>
      <w:r>
        <w:rPr>
          <w:sz w:val="21"/>
        </w:rPr>
        <w:t>during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past</w:t>
      </w:r>
      <w:r>
        <w:rPr>
          <w:spacing w:val="-3"/>
          <w:sz w:val="21"/>
        </w:rPr>
        <w:t> </w:t>
      </w:r>
      <w:r>
        <w:rPr>
          <w:sz w:val="21"/>
        </w:rPr>
        <w:t>30</w:t>
      </w:r>
      <w:r>
        <w:rPr>
          <w:spacing w:val="-2"/>
          <w:sz w:val="21"/>
        </w:rPr>
        <w:t> </w:t>
      </w:r>
      <w:r>
        <w:rPr>
          <w:sz w:val="21"/>
        </w:rPr>
        <w:t>years:</w:t>
      </w:r>
    </w:p>
    <w:p>
      <w:pPr>
        <w:spacing w:before="120"/>
        <w:ind w:left="397" w:right="0" w:firstLine="0"/>
        <w:jc w:val="left"/>
        <w:rPr>
          <w:b/>
          <w:sz w:val="21"/>
        </w:rPr>
      </w:pPr>
      <w:r>
        <w:rPr/>
        <w:pict>
          <v:group style="position:absolute;margin-left:63.424999pt;margin-top:29.714138pt;width:452.05pt;height:150.75pt;mso-position-horizontal-relative:page;mso-position-vertical-relative:paragraph;z-index:15822336" coordorigin="1268,594" coordsize="9041,3015">
            <v:line style="position:absolute" from="2004,1246" to="10082,1246" stroked="true" strokeweight=".75pt" strokecolor="#d9d9d9">
              <v:stroke dashstyle="solid"/>
            </v:line>
            <v:shape style="position:absolute;left:2004;top:1363;width:8078;height:1673" type="#_x0000_t75" stroked="false">
              <v:imagedata r:id="rId388" o:title=""/>
            </v:shape>
            <v:shape style="position:absolute;left:2004;top:3036;width:8078;height:50" coordorigin="2004,3036" coordsize="8078,50" path="m2004,3036l10082,3036m2004,3036l2004,3086m2275,3036l2275,3086m2544,3036l2544,3086m2813,3036l2813,3086m3082,3036l3082,3086m3350,3036l3350,3086m3619,3036l3619,3086m3888,3036l3888,3086m4157,3036l4157,3086m4426,3036l4426,3086m4694,3036l4694,3086m4968,3036l4968,3086m5237,3036l5237,3086m5506,3036l5506,3086m5774,3036l5774,3086m6043,3036l6043,3086m6312,3036l6312,3086m6581,3036l6581,3086m6850,3036l6850,3086m7118,3036l7118,3086m7387,3036l7387,3086m7661,3036l7661,3086m7930,3036l7930,3086m8198,3036l8198,3086m8467,3036l8467,3086m8736,3036l8736,3086m9005,3036l9005,3086m9274,3036l9274,3086m9542,3036l9542,3086m9811,3036l9811,3086m10082,3036l10082,3086e" filled="false" stroked="true" strokeweight=".75pt" strokecolor="#d9d9d9">
              <v:path arrowok="t"/>
              <v:stroke dashstyle="solid"/>
            </v:shape>
            <v:shape style="position:absolute;left:2004;top:1128;width:8078;height:1718" coordorigin="2004,1128" coordsize="8078,1718" path="m2004,2846l2095,2675m4966,2332l4946,2446m5774,2334l5804,2155m7928,1942l7852,1668m8466,1782l8376,1490m9005,1508l8944,1214m9543,1363l9543,1128m10082,1487l9964,1176e" filled="false" stroked="true" strokeweight=".75pt" strokecolor="#a6a6a6">
              <v:path arrowok="t"/>
              <v:stroke dashstyle="solid"/>
            </v:shape>
            <v:rect style="position:absolute;left:1276;top:601;width:9026;height:3000" filled="false" stroked="true" strokeweight=".75pt" strokecolor="#d9d9d9">
              <v:stroke dashstyle="solid"/>
            </v:rect>
            <v:shape style="position:absolute;left:4371;top:752;width:2855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Gas production</w:t>
                    </w:r>
                    <w:r>
                      <w:rPr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(in</w:t>
                    </w:r>
                    <w:r>
                      <w:rPr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million</w:t>
                    </w:r>
                    <w:r>
                      <w:rPr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m</w:t>
                    </w:r>
                    <w:r>
                      <w:rPr>
                        <w:color w:val="585858"/>
                        <w:position w:val="6"/>
                        <w:sz w:val="14"/>
                      </w:rPr>
                      <w:t>3</w:t>
                    </w:r>
                    <w:r>
                      <w:rPr>
                        <w:color w:val="585858"/>
                        <w:sz w:val="2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406;top:1143;width:1372;height:1503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85858"/>
                        <w:sz w:val="17"/>
                      </w:rPr>
                      <w:t>35000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85858"/>
                        <w:sz w:val="17"/>
                      </w:rPr>
                      <w:t>30000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85858"/>
                        <w:sz w:val="17"/>
                      </w:rPr>
                      <w:t>25000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85858"/>
                        <w:sz w:val="17"/>
                      </w:rPr>
                      <w:t>20000</w:t>
                    </w:r>
                  </w:p>
                  <w:p>
                    <w:pPr>
                      <w:spacing w:line="195" w:lineRule="exact" w:before="58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85858"/>
                        <w:sz w:val="17"/>
                      </w:rPr>
                      <w:t>15000</w:t>
                    </w:r>
                  </w:p>
                  <w:p>
                    <w:pPr>
                      <w:spacing w:line="220" w:lineRule="auto" w:before="2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color w:val="585858"/>
                        <w:position w:val="-6"/>
                        <w:sz w:val="17"/>
                      </w:rPr>
                      <w:t>10000</w:t>
                    </w:r>
                    <w:r>
                      <w:rPr>
                        <w:color w:val="585858"/>
                        <w:spacing w:val="12"/>
                        <w:position w:val="-6"/>
                        <w:sz w:val="17"/>
                      </w:rPr>
                      <w:t> </w:t>
                    </w:r>
                    <w:r>
                      <w:rPr>
                        <w:i/>
                        <w:color w:val="404040"/>
                        <w:position w:val="-9"/>
                        <w:sz w:val="16"/>
                      </w:rPr>
                      <w:t>3,720</w:t>
                    </w:r>
                    <w:r>
                      <w:rPr>
                        <w:i/>
                        <w:color w:val="404040"/>
                        <w:spacing w:val="4"/>
                        <w:position w:val="-9"/>
                        <w:sz w:val="16"/>
                      </w:rPr>
                      <w:t> </w:t>
                    </w:r>
                    <w:r>
                      <w:rPr>
                        <w:i/>
                        <w:color w:val="404040"/>
                        <w:sz w:val="16"/>
                      </w:rPr>
                      <w:t>7,238</w:t>
                    </w:r>
                  </w:p>
                </w:txbxContent>
              </v:textbox>
              <w10:wrap type="none"/>
            </v:shape>
            <v:shape style="position:absolute;left:8738;top:1000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29,870</w:t>
                    </w:r>
                  </w:p>
                </w:txbxContent>
              </v:textbox>
              <w10:wrap type="none"/>
            </v:shape>
            <v:shape style="position:absolute;left:9338;top:914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32,699</w:t>
                    </w:r>
                  </w:p>
                </w:txbxContent>
              </v:textbox>
              <w10:wrap type="none"/>
            </v:shape>
            <v:shape style="position:absolute;left:9758;top:962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30,275</w:t>
                    </w:r>
                  </w:p>
                </w:txbxContent>
              </v:textbox>
              <w10:wrap type="none"/>
            </v:shape>
            <v:shape style="position:absolute;left:7646;top:1453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21,386</w:t>
                    </w:r>
                  </w:p>
                </w:txbxContent>
              </v:textbox>
              <w10:wrap type="none"/>
            </v:shape>
            <v:shape style="position:absolute;left:6629;top:1606;width:1026;height:28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position w:val="-9"/>
                        <w:sz w:val="16"/>
                      </w:rPr>
                      <w:t>17,520</w:t>
                    </w:r>
                    <w:r>
                      <w:rPr>
                        <w:i/>
                        <w:color w:val="404040"/>
                        <w:spacing w:val="2"/>
                        <w:position w:val="-9"/>
                        <w:sz w:val="16"/>
                      </w:rPr>
                      <w:t> </w:t>
                    </w:r>
                    <w:r>
                      <w:rPr>
                        <w:i/>
                        <w:color w:val="404040"/>
                        <w:sz w:val="16"/>
                      </w:rPr>
                      <w:t>18,692</w:t>
                    </w:r>
                  </w:p>
                </w:txbxContent>
              </v:textbox>
              <w10:wrap type="none"/>
            </v:shape>
            <v:shape style="position:absolute;left:8170;top:1276;width:888;height:50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24,513</w:t>
                    </w:r>
                  </w:p>
                  <w:p>
                    <w:pPr>
                      <w:spacing w:line="185" w:lineRule="exact" w:before="136"/>
                      <w:ind w:left="40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29,326</w:t>
                    </w:r>
                  </w:p>
                </w:txbxContent>
              </v:textbox>
              <w10:wrap type="none"/>
            </v:shape>
            <v:shape style="position:absolute;left:9038;top:1462;width:1042;height:252" type="#_x0000_t202" filled="false" stroked="false">
              <v:textbox inset="0,0,0,0">
                <w:txbxContent>
                  <w:p>
                    <w:pPr>
                      <w:spacing w:line="232" w:lineRule="auto" w:before="1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31,358</w:t>
                    </w:r>
                    <w:r>
                      <w:rPr>
                        <w:i/>
                        <w:color w:val="FFFFFF"/>
                        <w:spacing w:val="17"/>
                        <w:sz w:val="16"/>
                      </w:rPr>
                      <w:t> </w:t>
                    </w:r>
                    <w:r>
                      <w:rPr>
                        <w:i/>
                        <w:color w:val="FFFFFF"/>
                        <w:position w:val="-6"/>
                        <w:sz w:val="16"/>
                      </w:rPr>
                      <w:t>28,738</w:t>
                    </w:r>
                  </w:p>
                </w:txbxContent>
              </v:textbox>
              <w10:wrap type="none"/>
            </v:shape>
            <v:shape style="position:absolute;left:3950;top:1916;width:1027;height:188" type="#_x0000_t202" filled="false" stroked="false">
              <v:textbox inset="0,0,0,0">
                <w:txbxContent>
                  <w:p>
                    <w:pPr>
                      <w:spacing w:line="185" w:lineRule="exact" w:before="2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14,564</w:t>
                    </w:r>
                    <w:r>
                      <w:rPr>
                        <w:i/>
                        <w:color w:val="404040"/>
                        <w:spacing w:val="2"/>
                        <w:sz w:val="16"/>
                      </w:rPr>
                      <w:t> </w:t>
                    </w:r>
                    <w:r>
                      <w:rPr>
                        <w:i/>
                        <w:color w:val="404040"/>
                        <w:sz w:val="16"/>
                      </w:rPr>
                      <w:t>14,723</w:t>
                    </w:r>
                  </w:p>
                </w:txbxContent>
              </v:textbox>
              <w10:wrap type="none"/>
            </v:shape>
            <v:shape style="position:absolute;left:3411;top:2084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10,328</w:t>
                    </w:r>
                  </w:p>
                </w:txbxContent>
              </v:textbox>
              <w10:wrap type="none"/>
            </v:shape>
            <v:shape style="position:absolute;left:5051;top:2056;width:40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9,781</w:t>
                    </w:r>
                  </w:p>
                </w:txbxContent>
              </v:textbox>
              <w10:wrap type="none"/>
            </v:shape>
            <v:shape style="position:absolute;left:5597;top:1869;width:996;height:25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pacing w:val="-2"/>
                        <w:position w:val="-6"/>
                        <w:sz w:val="16"/>
                      </w:rPr>
                      <w:t>13,723</w:t>
                    </w:r>
                    <w:r>
                      <w:rPr>
                        <w:i/>
                        <w:color w:val="404040"/>
                        <w:spacing w:val="-10"/>
                        <w:position w:val="-6"/>
                        <w:sz w:val="16"/>
                      </w:rPr>
                      <w:t> </w:t>
                    </w:r>
                    <w:r>
                      <w:rPr>
                        <w:i/>
                        <w:color w:val="404040"/>
                        <w:spacing w:val="-2"/>
                        <w:sz w:val="16"/>
                      </w:rPr>
                      <w:t>14,370</w:t>
                    </w:r>
                  </w:p>
                </w:txbxContent>
              </v:textbox>
              <w10:wrap type="none"/>
            </v:shape>
            <v:shape style="position:absolute;left:7960;top:1901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22,364</w:t>
                    </w:r>
                  </w:p>
                </w:txbxContent>
              </v:textbox>
              <w10:wrap type="none"/>
            </v:shape>
            <v:shape style="position:absolute;left:2911;top:2315;width:40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sz w:val="16"/>
                      </w:rPr>
                      <w:t>7,796</w:t>
                    </w:r>
                  </w:p>
                </w:txbxContent>
              </v:textbox>
              <w10:wrap type="none"/>
            </v:shape>
            <v:shape style="position:absolute;left:3681;top:2295;width:1027;height:31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538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14,543</w:t>
                    </w:r>
                  </w:p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13,125</w:t>
                    </w:r>
                  </w:p>
                </w:txbxContent>
              </v:textbox>
              <w10:wrap type="none"/>
            </v:shape>
            <v:shape style="position:absolute;left:6914;top:2060;width:1026;height:31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538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20,496</w:t>
                    </w:r>
                  </w:p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16,887</w:t>
                    </w:r>
                  </w:p>
                </w:txbxContent>
              </v:textbox>
              <w10:wrap type="none"/>
            </v:shape>
            <v:shape style="position:absolute;left:4738;top:2478;width:48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13,758</w:t>
                    </w:r>
                  </w:p>
                </w:txbxContent>
              </v:textbox>
              <w10:wrap type="none"/>
            </v:shape>
            <v:shape style="position:absolute;left:5297;top:2284;width:1565;height:330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position w:val="-14"/>
                        <w:sz w:val="16"/>
                      </w:rPr>
                      <w:t>14,171</w:t>
                    </w:r>
                    <w:r>
                      <w:rPr>
                        <w:i/>
                        <w:color w:val="FFFFFF"/>
                        <w:spacing w:val="4"/>
                        <w:position w:val="-14"/>
                        <w:sz w:val="16"/>
                      </w:rPr>
                      <w:t> </w:t>
                    </w:r>
                    <w:r>
                      <w:rPr>
                        <w:i/>
                        <w:color w:val="FFFFFF"/>
                        <w:position w:val="-9"/>
                        <w:sz w:val="16"/>
                      </w:rPr>
                      <w:t>14,152</w:t>
                    </w:r>
                    <w:r>
                      <w:rPr>
                        <w:i/>
                        <w:color w:val="FFFFFF"/>
                        <w:spacing w:val="6"/>
                        <w:position w:val="-9"/>
                        <w:sz w:val="16"/>
                      </w:rPr>
                      <w:t> </w:t>
                    </w:r>
                    <w:r>
                      <w:rPr>
                        <w:i/>
                        <w:color w:val="FFFFFF"/>
                        <w:sz w:val="16"/>
                      </w:rPr>
                      <w:t>15,516</w:t>
                    </w:r>
                  </w:p>
                </w:txbxContent>
              </v:textbox>
              <w10:wrap type="none"/>
            </v:shape>
            <v:shape style="position:absolute;left:1495;top:2677;width:377;height:45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18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color w:val="585858"/>
                        <w:sz w:val="17"/>
                      </w:rPr>
                      <w:t>5000</w:t>
                    </w:r>
                  </w:p>
                  <w:p>
                    <w:pPr>
                      <w:spacing w:line="197" w:lineRule="exact" w:before="58"/>
                      <w:ind w:left="0" w:right="18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color w:val="585858"/>
                        <w:w w:val="99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03;top:2770;width:40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6,850</w:t>
                    </w:r>
                  </w:p>
                </w:txbxContent>
              </v:textbox>
              <w10:wrap type="none"/>
            </v:shape>
            <v:shape style="position:absolute;left:2672;top:2667;width:915;height:277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position w:val="-8"/>
                        <w:sz w:val="16"/>
                      </w:rPr>
                      <w:t>7,256</w:t>
                    </w:r>
                    <w:r>
                      <w:rPr>
                        <w:i/>
                        <w:color w:val="FFFFFF"/>
                        <w:spacing w:val="55"/>
                        <w:position w:val="-8"/>
                        <w:sz w:val="16"/>
                      </w:rPr>
                      <w:t> </w:t>
                    </w:r>
                    <w:r>
                      <w:rPr>
                        <w:i/>
                        <w:color w:val="FFFFFF"/>
                        <w:sz w:val="16"/>
                      </w:rPr>
                      <w:t>8,140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3402880" from="342.159999pt,95.584137pt" to="342.159999pt,107.374137pt" stroked="true" strokeweight="1.51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2368" from="369.089991pt,90.614136pt" to="369.089991pt,104.374136pt" stroked="true" strokeweight="1.51pt" strokecolor="#a6a6a6">
            <v:stroke dashstyle="solid"/>
            <w10:wrap type="none"/>
          </v:line>
        </w:pict>
      </w:r>
      <w:bookmarkStart w:name="_bookmark163" w:id="198"/>
      <w:bookmarkEnd w:id="198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38:</w:t>
      </w:r>
      <w:r>
        <w:rPr>
          <w:b/>
          <w:color w:val="585858"/>
          <w:spacing w:val="13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BETWEEN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1991</w:t>
      </w:r>
      <w:r>
        <w:rPr>
          <w:b/>
          <w:color w:val="585858"/>
          <w:spacing w:val="24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397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-33406464" from="127.120003pt,-49.348284pt" to="127.120003pt,-54.088284pt" stroked="true" strokeweight=".75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5952" from="154.050003pt,-50.768282pt" to="154.050003pt,-56.188282pt" stroked="true" strokeweight=".75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5440" from="180.979996pt,-57.248286pt" to="180.979996pt,-67.758286pt" stroked="true" strokeweight=".75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4928" from="207.899994pt,-68.078282pt" to="207.899994pt,-75.958282pt" stroked="true" strokeweight=".75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4416" from="234.830002pt,-68.488279pt" to="234.830002pt,-76.158279pt" stroked="true" strokeweight=".75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3904" from="261.38pt,-69.513283pt" to="261.38pt,-55.473283pt" stroked="true" strokeweight="1.51pt" strokecolor="#a6a6a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3403392" from="315.609985pt,-67.588279pt" to="315.609985pt,-78.478279pt" stroked="true" strokeweight=".75pt" strokecolor="#a6a6a6">
            <v:stroke dashstyle="solid"/>
            <w10:wrap type="none"/>
          </v:line>
        </w:pict>
      </w:r>
      <w:r>
        <w:rPr/>
        <w:pict>
          <v:shape style="position:absolute;margin-left:94.593399pt;margin-top:-26.574253pt;width:415.3pt;height:18.650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1991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1992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1993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1994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1995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1996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1997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1998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1999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2000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2001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2002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2003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2004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2005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2006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2007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2008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2009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2010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2011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2012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2013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2014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2015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2016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2017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2018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2019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2020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85858"/>
                      <w:sz w:val="16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MoO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288" w:lineRule="auto" w:before="1"/>
        <w:ind w:left="397" w:right="1019" w:firstLine="0"/>
        <w:jc w:val="left"/>
        <w:rPr>
          <w:sz w:val="21"/>
        </w:rPr>
      </w:pPr>
      <w:r>
        <w:rPr>
          <w:sz w:val="21"/>
        </w:rPr>
        <w:t>The PCLD production data show a total gas production in Badra gas field of 1,483,866 BOE during</w:t>
      </w:r>
      <w:r>
        <w:rPr>
          <w:spacing w:val="-61"/>
          <w:sz w:val="21"/>
        </w:rPr>
        <w:t> </w:t>
      </w:r>
      <w:r>
        <w:rPr>
          <w:sz w:val="21"/>
        </w:rPr>
        <w:t>2021.</w:t>
      </w:r>
      <w:r>
        <w:rPr>
          <w:spacing w:val="-4"/>
          <w:sz w:val="21"/>
        </w:rPr>
        <w:t> </w:t>
      </w:r>
      <w:r>
        <w:rPr>
          <w:sz w:val="21"/>
        </w:rPr>
        <w:t>No</w:t>
      </w:r>
      <w:r>
        <w:rPr>
          <w:spacing w:val="-1"/>
          <w:sz w:val="21"/>
        </w:rPr>
        <w:t> </w:t>
      </w:r>
      <w:r>
        <w:rPr>
          <w:sz w:val="21"/>
        </w:rPr>
        <w:t>other</w:t>
      </w:r>
      <w:r>
        <w:rPr>
          <w:spacing w:val="-3"/>
          <w:sz w:val="21"/>
        </w:rPr>
        <w:t> </w:t>
      </w:r>
      <w:r>
        <w:rPr>
          <w:sz w:val="21"/>
        </w:rPr>
        <w:t>information</w:t>
      </w:r>
      <w:r>
        <w:rPr>
          <w:spacing w:val="-3"/>
          <w:sz w:val="21"/>
        </w:rPr>
        <w:t> </w:t>
      </w:r>
      <w:r>
        <w:rPr>
          <w:sz w:val="21"/>
        </w:rPr>
        <w:t>was</w:t>
      </w:r>
      <w:r>
        <w:rPr>
          <w:spacing w:val="-2"/>
          <w:sz w:val="21"/>
        </w:rPr>
        <w:t> </w:t>
      </w:r>
      <w:r>
        <w:rPr>
          <w:sz w:val="21"/>
        </w:rPr>
        <w:t>provided</w:t>
      </w:r>
      <w:r>
        <w:rPr>
          <w:spacing w:val="-1"/>
          <w:sz w:val="21"/>
        </w:rPr>
        <w:t> </w:t>
      </w:r>
      <w:r>
        <w:rPr>
          <w:sz w:val="21"/>
        </w:rPr>
        <w:t>regarding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production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other</w:t>
      </w:r>
      <w:r>
        <w:rPr>
          <w:spacing w:val="-3"/>
          <w:sz w:val="21"/>
        </w:rPr>
        <w:t> </w:t>
      </w:r>
      <w:r>
        <w:rPr>
          <w:sz w:val="21"/>
        </w:rPr>
        <w:t>gas</w:t>
      </w:r>
      <w:r>
        <w:rPr>
          <w:spacing w:val="-3"/>
          <w:sz w:val="21"/>
        </w:rPr>
        <w:t> </w:t>
      </w:r>
      <w:r>
        <w:rPr>
          <w:sz w:val="21"/>
        </w:rPr>
        <w:t>fields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Iraq.</w:t>
      </w:r>
    </w:p>
    <w:p>
      <w:pPr>
        <w:spacing w:before="120"/>
        <w:ind w:left="397" w:right="0" w:firstLine="0"/>
        <w:jc w:val="left"/>
        <w:rPr>
          <w:sz w:val="21"/>
        </w:rPr>
      </w:pPr>
      <w:r>
        <w:rPr>
          <w:spacing w:val="-1"/>
          <w:sz w:val="21"/>
        </w:rPr>
        <w:t>On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other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hand,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SOEs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disclosed</w:t>
      </w:r>
      <w:r>
        <w:rPr>
          <w:spacing w:val="-13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their</w:t>
      </w:r>
      <w:r>
        <w:rPr>
          <w:spacing w:val="-11"/>
          <w:sz w:val="21"/>
        </w:rPr>
        <w:t> </w:t>
      </w:r>
      <w:r>
        <w:rPr>
          <w:sz w:val="21"/>
        </w:rPr>
        <w:t>2021</w:t>
      </w:r>
      <w:r>
        <w:rPr>
          <w:spacing w:val="-15"/>
          <w:sz w:val="21"/>
        </w:rPr>
        <w:t> </w:t>
      </w:r>
      <w:r>
        <w:rPr>
          <w:sz w:val="21"/>
        </w:rPr>
        <w:t>annual</w:t>
      </w:r>
      <w:r>
        <w:rPr>
          <w:spacing w:val="-12"/>
          <w:sz w:val="21"/>
        </w:rPr>
        <w:t> </w:t>
      </w:r>
      <w:r>
        <w:rPr>
          <w:sz w:val="21"/>
        </w:rPr>
        <w:t>report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following</w:t>
      </w:r>
      <w:r>
        <w:rPr>
          <w:spacing w:val="-16"/>
          <w:sz w:val="21"/>
        </w:rPr>
        <w:t> </w:t>
      </w:r>
      <w:r>
        <w:rPr>
          <w:sz w:val="21"/>
        </w:rPr>
        <w:t>production</w:t>
      </w:r>
      <w:r>
        <w:rPr>
          <w:spacing w:val="-16"/>
          <w:sz w:val="21"/>
        </w:rPr>
        <w:t> </w:t>
      </w:r>
      <w:r>
        <w:rPr>
          <w:sz w:val="21"/>
        </w:rPr>
        <w:t>details:</w:t>
      </w:r>
    </w:p>
    <w:p>
      <w:pPr>
        <w:spacing w:before="169"/>
        <w:ind w:left="397" w:right="0" w:firstLine="0"/>
        <w:jc w:val="left"/>
        <w:rPr>
          <w:b/>
          <w:sz w:val="17"/>
        </w:rPr>
      </w:pPr>
      <w:bookmarkStart w:name="_bookmark164" w:id="199"/>
      <w:bookmarkEnd w:id="199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61: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P</w:t>
      </w:r>
      <w:r>
        <w:rPr>
          <w:b/>
          <w:color w:val="585858"/>
          <w:spacing w:val="-1"/>
          <w:sz w:val="17"/>
        </w:rPr>
        <w:t>ETROLEUM PRODUCTS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VOLUMES BY COMPANY</w:t>
      </w:r>
      <w:r>
        <w:rPr>
          <w:b/>
          <w:color w:val="585858"/>
          <w:spacing w:val="7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17"/>
        </w:rPr>
        <w:t>COMMODITY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889"/>
        <w:gridCol w:w="1011"/>
        <w:gridCol w:w="778"/>
        <w:gridCol w:w="651"/>
        <w:gridCol w:w="919"/>
        <w:gridCol w:w="316"/>
        <w:gridCol w:w="432"/>
        <w:gridCol w:w="662"/>
        <w:gridCol w:w="660"/>
        <w:gridCol w:w="1008"/>
        <w:gridCol w:w="756"/>
        <w:gridCol w:w="828"/>
      </w:tblGrid>
      <w:tr>
        <w:trPr>
          <w:trHeight w:val="417" w:hRule="atLeast"/>
        </w:trPr>
        <w:tc>
          <w:tcPr>
            <w:tcW w:w="1214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Product</w:t>
            </w:r>
          </w:p>
        </w:tc>
        <w:tc>
          <w:tcPr>
            <w:tcW w:w="889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149" w:right="8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Unit</w:t>
            </w:r>
          </w:p>
        </w:tc>
        <w:tc>
          <w:tcPr>
            <w:tcW w:w="1011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3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NGC</w:t>
            </w:r>
          </w:p>
        </w:tc>
        <w:tc>
          <w:tcPr>
            <w:tcW w:w="778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BGC</w:t>
            </w:r>
          </w:p>
        </w:tc>
        <w:tc>
          <w:tcPr>
            <w:tcW w:w="651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22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NOC</w:t>
            </w:r>
          </w:p>
        </w:tc>
        <w:tc>
          <w:tcPr>
            <w:tcW w:w="919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446" w:right="-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MdOC</w:t>
            </w:r>
          </w:p>
        </w:tc>
        <w:tc>
          <w:tcPr>
            <w:tcW w:w="748" w:type="dxa"/>
            <w:gridSpan w:val="2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2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NRC</w:t>
            </w:r>
          </w:p>
        </w:tc>
        <w:tc>
          <w:tcPr>
            <w:tcW w:w="662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right="12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MRC</w:t>
            </w:r>
          </w:p>
        </w:tc>
        <w:tc>
          <w:tcPr>
            <w:tcW w:w="660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SRC</w:t>
            </w:r>
          </w:p>
        </w:tc>
        <w:tc>
          <w:tcPr>
            <w:tcW w:w="1008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left="30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  <w:tc>
          <w:tcPr>
            <w:tcW w:w="756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5"/>
              <w:ind w:right="16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828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08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  <w:p>
            <w:pPr>
              <w:pStyle w:val="TableParagraph"/>
              <w:spacing w:line="187" w:lineRule="exact" w:before="2"/>
              <w:ind w:left="93" w:right="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Change</w:t>
            </w:r>
          </w:p>
        </w:tc>
      </w:tr>
      <w:tr>
        <w:trPr>
          <w:trHeight w:val="292" w:hRule="atLeast"/>
        </w:trPr>
        <w:tc>
          <w:tcPr>
            <w:tcW w:w="121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left="105"/>
              <w:rPr>
                <w:sz w:val="18"/>
              </w:rPr>
            </w:pPr>
            <w:r>
              <w:rPr>
                <w:sz w:val="18"/>
              </w:rPr>
              <w:t>Feed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Gas</w:t>
            </w:r>
          </w:p>
        </w:tc>
        <w:tc>
          <w:tcPr>
            <w:tcW w:w="88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8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3,163,327</w:t>
            </w:r>
          </w:p>
        </w:tc>
        <w:tc>
          <w:tcPr>
            <w:tcW w:w="77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1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3,163,327</w:t>
            </w:r>
          </w:p>
        </w:tc>
        <w:tc>
          <w:tcPr>
            <w:tcW w:w="75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78" w:hRule="atLeast"/>
        </w:trPr>
        <w:tc>
          <w:tcPr>
            <w:tcW w:w="1214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Dry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</w:p>
        </w:tc>
        <w:tc>
          <w:tcPr>
            <w:tcW w:w="889" w:type="dxa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2,845,238</w:t>
            </w:r>
          </w:p>
        </w:tc>
        <w:tc>
          <w:tcPr>
            <w:tcW w:w="778" w:type="dxa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</w:tcPr>
          <w:p>
            <w:pPr>
              <w:pStyle w:val="TableParagraph"/>
              <w:spacing w:before="37"/>
              <w:ind w:right="1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0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2,845,238</w:t>
            </w:r>
          </w:p>
        </w:tc>
        <w:tc>
          <w:tcPr>
            <w:tcW w:w="756" w:type="dxa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8,430</w:t>
            </w:r>
          </w:p>
        </w:tc>
        <w:tc>
          <w:tcPr>
            <w:tcW w:w="828" w:type="dxa"/>
          </w:tcPr>
          <w:p>
            <w:pPr>
              <w:pStyle w:val="TableParagraph"/>
              <w:spacing w:before="3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33650%</w:t>
            </w:r>
          </w:p>
        </w:tc>
      </w:tr>
      <w:tr>
        <w:trPr>
          <w:trHeight w:val="419" w:hRule="atLeast"/>
        </w:trPr>
        <w:tc>
          <w:tcPr>
            <w:tcW w:w="1214" w:type="dxa"/>
            <w:shd w:val="clear" w:color="auto" w:fill="F8A2AE"/>
          </w:tcPr>
          <w:p>
            <w:pPr>
              <w:pStyle w:val="TableParagraph"/>
              <w:spacing w:line="206" w:lineRule="exact"/>
              <w:ind w:left="105" w:right="333"/>
              <w:rPr>
                <w:sz w:val="18"/>
              </w:rPr>
            </w:pPr>
            <w:r>
              <w:rPr>
                <w:sz w:val="18"/>
              </w:rPr>
              <w:t>Liquefied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LG</w:t>
            </w:r>
          </w:p>
        </w:tc>
        <w:tc>
          <w:tcPr>
            <w:tcW w:w="889" w:type="dxa"/>
            <w:shd w:val="clear" w:color="auto" w:fill="F8A2AE"/>
          </w:tcPr>
          <w:p>
            <w:pPr>
              <w:pStyle w:val="TableParagraph"/>
              <w:spacing w:before="104"/>
              <w:ind w:left="149" w:right="87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before="104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778" w:type="dxa"/>
            <w:shd w:val="clear" w:color="auto" w:fill="F8A2AE"/>
          </w:tcPr>
          <w:p>
            <w:pPr>
              <w:pStyle w:val="TableParagraph"/>
              <w:spacing w:before="10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1,426</w:t>
            </w:r>
          </w:p>
        </w:tc>
        <w:tc>
          <w:tcPr>
            <w:tcW w:w="65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F8A2AE"/>
          </w:tcPr>
          <w:p>
            <w:pPr>
              <w:pStyle w:val="TableParagraph"/>
              <w:spacing w:before="104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  <w:shd w:val="clear" w:color="auto" w:fill="F8A2AE"/>
          </w:tcPr>
          <w:p>
            <w:pPr>
              <w:pStyle w:val="TableParagraph"/>
              <w:spacing w:before="104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  <w:shd w:val="clear" w:color="auto" w:fill="F8A2AE"/>
          </w:tcPr>
          <w:p>
            <w:pPr>
              <w:pStyle w:val="TableParagraph"/>
              <w:spacing w:before="104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  <w:shd w:val="clear" w:color="auto" w:fill="F8A2AE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60" w:type="dxa"/>
            <w:shd w:val="clear" w:color="auto" w:fill="F8A2AE"/>
          </w:tcPr>
          <w:p>
            <w:pPr>
              <w:pStyle w:val="TableParagraph"/>
              <w:spacing w:before="104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08" w:type="dxa"/>
            <w:shd w:val="clear" w:color="auto" w:fill="F8A2AE"/>
          </w:tcPr>
          <w:p>
            <w:pPr>
              <w:pStyle w:val="TableParagraph"/>
              <w:spacing w:before="10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756" w:type="dxa"/>
            <w:shd w:val="clear" w:color="auto" w:fill="F8A2AE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1,834</w:t>
            </w:r>
          </w:p>
        </w:tc>
        <w:tc>
          <w:tcPr>
            <w:tcW w:w="828" w:type="dxa"/>
            <w:shd w:val="clear" w:color="auto" w:fill="F8A2AE"/>
          </w:tcPr>
          <w:p>
            <w:pPr>
              <w:pStyle w:val="TableParagraph"/>
              <w:spacing w:before="10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>
        <w:trPr>
          <w:trHeight w:val="237" w:hRule="atLeast"/>
        </w:trPr>
        <w:tc>
          <w:tcPr>
            <w:tcW w:w="1214" w:type="dxa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sz w:val="18"/>
              </w:rPr>
              <w:t>Condensate</w:t>
            </w:r>
          </w:p>
        </w:tc>
        <w:tc>
          <w:tcPr>
            <w:tcW w:w="889" w:type="dxa"/>
          </w:tcPr>
          <w:p>
            <w:pPr>
              <w:pStyle w:val="TableParagraph"/>
              <w:spacing w:line="202" w:lineRule="exact" w:before="18"/>
              <w:ind w:left="149" w:right="87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1011" w:type="dxa"/>
          </w:tcPr>
          <w:p>
            <w:pPr>
              <w:pStyle w:val="TableParagraph"/>
              <w:spacing w:line="202" w:lineRule="exact" w:before="18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02" w:lineRule="exact" w:before="18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689</w:t>
            </w: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02" w:lineRule="exact" w:before="18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</w:tcPr>
          <w:p>
            <w:pPr>
              <w:pStyle w:val="TableParagraph"/>
              <w:spacing w:line="202" w:lineRule="exact" w:before="18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line="202" w:lineRule="exact" w:before="18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</w:tcPr>
          <w:p>
            <w:pPr>
              <w:pStyle w:val="TableParagraph"/>
              <w:spacing w:line="202" w:lineRule="exact" w:before="18"/>
              <w:ind w:right="1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0" w:type="dxa"/>
          </w:tcPr>
          <w:p>
            <w:pPr>
              <w:pStyle w:val="TableParagraph"/>
              <w:spacing w:line="202" w:lineRule="exact" w:before="18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line="202" w:lineRule="exact" w:before="1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689</w:t>
            </w:r>
          </w:p>
        </w:tc>
        <w:tc>
          <w:tcPr>
            <w:tcW w:w="756" w:type="dxa"/>
          </w:tcPr>
          <w:p>
            <w:pPr>
              <w:pStyle w:val="TableParagraph"/>
              <w:spacing w:line="202" w:lineRule="exact" w:before="18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line="202" w:lineRule="exact" w:before="18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420" w:hRule="atLeast"/>
        </w:trPr>
        <w:tc>
          <w:tcPr>
            <w:tcW w:w="1214" w:type="dxa"/>
            <w:shd w:val="clear" w:color="auto" w:fill="F8A2AE"/>
          </w:tcPr>
          <w:p>
            <w:pPr>
              <w:pStyle w:val="TableParagraph"/>
              <w:spacing w:line="206" w:lineRule="exact"/>
              <w:ind w:left="105" w:right="402"/>
              <w:rPr>
                <w:sz w:val="18"/>
              </w:rPr>
            </w:pPr>
            <w:r>
              <w:rPr>
                <w:sz w:val="18"/>
              </w:rPr>
              <w:t>Normal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Gasoline</w:t>
            </w:r>
          </w:p>
        </w:tc>
        <w:tc>
          <w:tcPr>
            <w:tcW w:w="889" w:type="dxa"/>
            <w:shd w:val="clear" w:color="auto" w:fill="F8A2AE"/>
          </w:tcPr>
          <w:p>
            <w:pPr>
              <w:pStyle w:val="TableParagraph"/>
              <w:spacing w:before="101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before="105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778" w:type="dxa"/>
            <w:shd w:val="clear" w:color="auto" w:fill="F8A2AE"/>
          </w:tcPr>
          <w:p>
            <w:pPr>
              <w:pStyle w:val="TableParagraph"/>
              <w:spacing w:before="105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F8A2AE"/>
          </w:tcPr>
          <w:p>
            <w:pPr>
              <w:pStyle w:val="TableParagraph"/>
              <w:spacing w:before="105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  <w:shd w:val="clear" w:color="auto" w:fill="F8A2AE"/>
          </w:tcPr>
          <w:p>
            <w:pPr>
              <w:pStyle w:val="TableParagraph"/>
              <w:spacing w:before="105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  <w:shd w:val="clear" w:color="auto" w:fill="F8A2AE"/>
          </w:tcPr>
          <w:p>
            <w:pPr>
              <w:pStyle w:val="TableParagraph"/>
              <w:spacing w:before="105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  <w:shd w:val="clear" w:color="auto" w:fill="F8A2AE"/>
          </w:tcPr>
          <w:p>
            <w:pPr>
              <w:pStyle w:val="TableParagraph"/>
              <w:spacing w:before="105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1,145</w:t>
            </w:r>
          </w:p>
        </w:tc>
        <w:tc>
          <w:tcPr>
            <w:tcW w:w="660" w:type="dxa"/>
            <w:shd w:val="clear" w:color="auto" w:fill="F8A2AE"/>
          </w:tcPr>
          <w:p>
            <w:pPr>
              <w:pStyle w:val="TableParagraph"/>
              <w:spacing w:before="105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1,635</w:t>
            </w:r>
          </w:p>
        </w:tc>
        <w:tc>
          <w:tcPr>
            <w:tcW w:w="1008" w:type="dxa"/>
            <w:shd w:val="clear" w:color="auto" w:fill="F8A2AE"/>
          </w:tcPr>
          <w:p>
            <w:pPr>
              <w:pStyle w:val="TableParagraph"/>
              <w:spacing w:before="105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2,958</w:t>
            </w:r>
          </w:p>
        </w:tc>
        <w:tc>
          <w:tcPr>
            <w:tcW w:w="756" w:type="dxa"/>
            <w:shd w:val="clear" w:color="auto" w:fill="F8A2AE"/>
          </w:tcPr>
          <w:p>
            <w:pPr>
              <w:pStyle w:val="TableParagraph"/>
              <w:spacing w:before="105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4,642</w:t>
            </w:r>
          </w:p>
        </w:tc>
        <w:tc>
          <w:tcPr>
            <w:tcW w:w="828" w:type="dxa"/>
            <w:shd w:val="clear" w:color="auto" w:fill="F8A2AE"/>
          </w:tcPr>
          <w:p>
            <w:pPr>
              <w:pStyle w:val="TableParagraph"/>
              <w:spacing w:before="10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-36%</w:t>
            </w:r>
          </w:p>
        </w:tc>
      </w:tr>
      <w:tr>
        <w:trPr>
          <w:trHeight w:val="276" w:hRule="atLeast"/>
        </w:trPr>
        <w:tc>
          <w:tcPr>
            <w:tcW w:w="1214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Fuel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889" w:type="dxa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</w:tcPr>
          <w:p>
            <w:pPr>
              <w:pStyle w:val="TableParagraph"/>
              <w:spacing w:before="37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3,505</w:t>
            </w:r>
          </w:p>
        </w:tc>
        <w:tc>
          <w:tcPr>
            <w:tcW w:w="660" w:type="dxa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6,676</w:t>
            </w:r>
          </w:p>
        </w:tc>
        <w:tc>
          <w:tcPr>
            <w:tcW w:w="1008" w:type="dxa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10,181</w:t>
            </w:r>
          </w:p>
        </w:tc>
        <w:tc>
          <w:tcPr>
            <w:tcW w:w="756" w:type="dxa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17,952</w:t>
            </w:r>
          </w:p>
        </w:tc>
        <w:tc>
          <w:tcPr>
            <w:tcW w:w="828" w:type="dxa"/>
          </w:tcPr>
          <w:p>
            <w:pPr>
              <w:pStyle w:val="TableParagraph"/>
              <w:spacing w:before="3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-43%</w:t>
            </w:r>
          </w:p>
        </w:tc>
      </w:tr>
      <w:tr>
        <w:trPr>
          <w:trHeight w:val="283" w:hRule="atLeast"/>
        </w:trPr>
        <w:tc>
          <w:tcPr>
            <w:tcW w:w="1214" w:type="dxa"/>
            <w:shd w:val="clear" w:color="auto" w:fill="F8A2AE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889" w:type="dxa"/>
            <w:shd w:val="clear" w:color="auto" w:fill="F8A2AE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before="37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  <w:shd w:val="clear" w:color="auto" w:fill="F8A2AE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F8A2AE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  <w:shd w:val="clear" w:color="auto" w:fill="F8A2AE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  <w:shd w:val="clear" w:color="auto" w:fill="F8A2AE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  <w:shd w:val="clear" w:color="auto" w:fill="F8A2AE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1,147</w:t>
            </w:r>
          </w:p>
        </w:tc>
        <w:tc>
          <w:tcPr>
            <w:tcW w:w="660" w:type="dxa"/>
            <w:shd w:val="clear" w:color="auto" w:fill="F8A2AE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2,170</w:t>
            </w:r>
          </w:p>
        </w:tc>
        <w:tc>
          <w:tcPr>
            <w:tcW w:w="1008" w:type="dxa"/>
            <w:shd w:val="clear" w:color="auto" w:fill="F8A2AE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3,317</w:t>
            </w:r>
          </w:p>
        </w:tc>
        <w:tc>
          <w:tcPr>
            <w:tcW w:w="756" w:type="dxa"/>
            <w:shd w:val="clear" w:color="auto" w:fill="F8A2AE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6,045</w:t>
            </w:r>
          </w:p>
        </w:tc>
        <w:tc>
          <w:tcPr>
            <w:tcW w:w="828" w:type="dxa"/>
            <w:shd w:val="clear" w:color="auto" w:fill="F8A2AE"/>
          </w:tcPr>
          <w:p>
            <w:pPr>
              <w:pStyle w:val="TableParagraph"/>
              <w:spacing w:before="3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-45%</w:t>
            </w:r>
          </w:p>
        </w:tc>
      </w:tr>
      <w:tr>
        <w:trPr>
          <w:trHeight w:val="278" w:hRule="atLeast"/>
        </w:trPr>
        <w:tc>
          <w:tcPr>
            <w:tcW w:w="1214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Diesel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889" w:type="dxa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</w:tcPr>
          <w:p>
            <w:pPr>
              <w:pStyle w:val="TableParagraph"/>
              <w:spacing w:before="37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60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3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56" w:type="dxa"/>
          </w:tcPr>
          <w:p>
            <w:pPr>
              <w:pStyle w:val="TableParagraph"/>
              <w:spacing w:before="37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828" w:type="dxa"/>
          </w:tcPr>
          <w:p>
            <w:pPr>
              <w:pStyle w:val="TableParagraph"/>
              <w:spacing w:before="3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-59%</w:t>
            </w:r>
          </w:p>
        </w:tc>
      </w:tr>
      <w:tr>
        <w:trPr>
          <w:trHeight w:val="278" w:hRule="atLeast"/>
        </w:trPr>
        <w:tc>
          <w:tcPr>
            <w:tcW w:w="1214" w:type="dxa"/>
            <w:shd w:val="clear" w:color="auto" w:fill="F8A2AE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White Oil</w:t>
            </w:r>
          </w:p>
        </w:tc>
        <w:tc>
          <w:tcPr>
            <w:tcW w:w="889" w:type="dxa"/>
            <w:shd w:val="clear" w:color="auto" w:fill="F8A2AE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before="37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  <w:shd w:val="clear" w:color="auto" w:fill="F8A2AE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F8A2AE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  <w:shd w:val="clear" w:color="auto" w:fill="F8A2AE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  <w:shd w:val="clear" w:color="auto" w:fill="F8A2AE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  <w:shd w:val="clear" w:color="auto" w:fill="F8A2AE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660" w:type="dxa"/>
            <w:shd w:val="clear" w:color="auto" w:fill="F8A2AE"/>
          </w:tcPr>
          <w:p>
            <w:pPr>
              <w:pStyle w:val="TableParagraph"/>
              <w:spacing w:before="37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  <w:shd w:val="clear" w:color="auto" w:fill="F8A2AE"/>
          </w:tcPr>
          <w:p>
            <w:pPr>
              <w:pStyle w:val="TableParagraph"/>
              <w:spacing w:before="3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756" w:type="dxa"/>
            <w:shd w:val="clear" w:color="auto" w:fill="F8A2AE"/>
          </w:tcPr>
          <w:p>
            <w:pPr>
              <w:pStyle w:val="TableParagraph"/>
              <w:spacing w:before="37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8" w:type="dxa"/>
            <w:shd w:val="clear" w:color="auto" w:fill="F8A2AE"/>
          </w:tcPr>
          <w:p>
            <w:pPr>
              <w:pStyle w:val="TableParagraph"/>
              <w:spacing w:before="3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83" w:hRule="atLeast"/>
        </w:trPr>
        <w:tc>
          <w:tcPr>
            <w:tcW w:w="1214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Base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889" w:type="dxa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</w:tcPr>
          <w:p>
            <w:pPr>
              <w:pStyle w:val="TableParagraph"/>
              <w:spacing w:before="37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</w:tcPr>
          <w:p>
            <w:pPr>
              <w:pStyle w:val="TableParagraph"/>
              <w:spacing w:before="37"/>
              <w:ind w:right="1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0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37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28" w:type="dxa"/>
          </w:tcPr>
          <w:p>
            <w:pPr>
              <w:pStyle w:val="TableParagraph"/>
              <w:spacing w:before="3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278" w:hRule="atLeast"/>
        </w:trPr>
        <w:tc>
          <w:tcPr>
            <w:tcW w:w="1214" w:type="dxa"/>
            <w:shd w:val="clear" w:color="auto" w:fill="F8A2AE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Lubricants</w:t>
            </w:r>
          </w:p>
        </w:tc>
        <w:tc>
          <w:tcPr>
            <w:tcW w:w="889" w:type="dxa"/>
            <w:shd w:val="clear" w:color="auto" w:fill="F8A2AE"/>
          </w:tcPr>
          <w:p>
            <w:pPr>
              <w:pStyle w:val="TableParagraph"/>
              <w:spacing w:before="33"/>
              <w:ind w:left="149" w:right="86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before="37"/>
              <w:ind w:right="11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78" w:type="dxa"/>
            <w:shd w:val="clear" w:color="auto" w:fill="F8A2AE"/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F8A2AE"/>
          </w:tcPr>
          <w:p>
            <w:pPr>
              <w:pStyle w:val="TableParagraph"/>
              <w:spacing w:before="37"/>
              <w:ind w:left="6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16" w:type="dxa"/>
            <w:shd w:val="clear" w:color="auto" w:fill="F8A2AE"/>
          </w:tcPr>
          <w:p>
            <w:pPr>
              <w:pStyle w:val="TableParagraph"/>
              <w:spacing w:before="37"/>
              <w:ind w:left="-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32" w:type="dxa"/>
            <w:shd w:val="clear" w:color="auto" w:fill="F8A2AE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2" w:type="dxa"/>
            <w:shd w:val="clear" w:color="auto" w:fill="F8A2AE"/>
          </w:tcPr>
          <w:p>
            <w:pPr>
              <w:pStyle w:val="TableParagraph"/>
              <w:spacing w:before="37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9,135</w:t>
            </w:r>
          </w:p>
        </w:tc>
        <w:tc>
          <w:tcPr>
            <w:tcW w:w="660" w:type="dxa"/>
            <w:shd w:val="clear" w:color="auto" w:fill="F8A2AE"/>
          </w:tcPr>
          <w:p>
            <w:pPr>
              <w:pStyle w:val="TableParagraph"/>
              <w:spacing w:before="37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8" w:type="dxa"/>
            <w:shd w:val="clear" w:color="auto" w:fill="F8A2AE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9,135</w:t>
            </w:r>
          </w:p>
        </w:tc>
        <w:tc>
          <w:tcPr>
            <w:tcW w:w="756" w:type="dxa"/>
            <w:shd w:val="clear" w:color="auto" w:fill="F8A2AE"/>
          </w:tcPr>
          <w:p>
            <w:pPr>
              <w:pStyle w:val="TableParagraph"/>
              <w:spacing w:before="37"/>
              <w:ind w:right="10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8" w:type="dxa"/>
            <w:shd w:val="clear" w:color="auto" w:fill="F8A2AE"/>
          </w:tcPr>
          <w:p>
            <w:pPr>
              <w:pStyle w:val="TableParagraph"/>
              <w:spacing w:before="3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1042"/>
        <w:gridCol w:w="924"/>
        <w:gridCol w:w="621"/>
        <w:gridCol w:w="1009"/>
        <w:gridCol w:w="853"/>
        <w:gridCol w:w="573"/>
        <w:gridCol w:w="661"/>
        <w:gridCol w:w="659"/>
        <w:gridCol w:w="1036"/>
        <w:gridCol w:w="726"/>
        <w:gridCol w:w="827"/>
      </w:tblGrid>
      <w:tr>
        <w:trPr>
          <w:trHeight w:val="404" w:hRule="atLeast"/>
        </w:trPr>
        <w:tc>
          <w:tcPr>
            <w:tcW w:w="1182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Product</w:t>
            </w:r>
          </w:p>
        </w:tc>
        <w:tc>
          <w:tcPr>
            <w:tcW w:w="1042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left="65" w:right="8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Unit</w:t>
            </w:r>
          </w:p>
        </w:tc>
        <w:tc>
          <w:tcPr>
            <w:tcW w:w="924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left="22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NGC</w:t>
            </w:r>
          </w:p>
        </w:tc>
        <w:tc>
          <w:tcPr>
            <w:tcW w:w="621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right="12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BGC</w:t>
            </w:r>
          </w:p>
        </w:tc>
        <w:tc>
          <w:tcPr>
            <w:tcW w:w="1009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left="3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NOC</w:t>
            </w:r>
          </w:p>
        </w:tc>
        <w:tc>
          <w:tcPr>
            <w:tcW w:w="853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MdOC</w:t>
            </w:r>
          </w:p>
        </w:tc>
        <w:tc>
          <w:tcPr>
            <w:tcW w:w="573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NRC</w:t>
            </w:r>
          </w:p>
        </w:tc>
        <w:tc>
          <w:tcPr>
            <w:tcW w:w="661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MRC</w:t>
            </w:r>
          </w:p>
        </w:tc>
        <w:tc>
          <w:tcPr>
            <w:tcW w:w="659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right="13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SRC</w:t>
            </w:r>
          </w:p>
        </w:tc>
        <w:tc>
          <w:tcPr>
            <w:tcW w:w="1036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left="3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  <w:tc>
          <w:tcPr>
            <w:tcW w:w="726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04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827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08" w:lineRule="exact" w:before="3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  <w:p>
            <w:pPr>
              <w:pStyle w:val="TableParagraph"/>
              <w:spacing w:line="186" w:lineRule="exact"/>
              <w:ind w:left="103" w:right="7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Change</w:t>
            </w:r>
          </w:p>
        </w:tc>
      </w:tr>
      <w:tr>
        <w:trPr>
          <w:trHeight w:val="402" w:hRule="atLeast"/>
        </w:trPr>
        <w:tc>
          <w:tcPr>
            <w:tcW w:w="1182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Associated</w:t>
            </w:r>
          </w:p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gas</w:t>
            </w:r>
          </w:p>
        </w:tc>
        <w:tc>
          <w:tcPr>
            <w:tcW w:w="1042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1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4,778,041</w:t>
            </w:r>
          </w:p>
        </w:tc>
        <w:tc>
          <w:tcPr>
            <w:tcW w:w="853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905,231</w:t>
            </w:r>
          </w:p>
        </w:tc>
        <w:tc>
          <w:tcPr>
            <w:tcW w:w="573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5,683,272</w:t>
            </w:r>
          </w:p>
        </w:tc>
        <w:tc>
          <w:tcPr>
            <w:tcW w:w="726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7" w:type="dxa"/>
            <w:tcBorders>
              <w:top w:val="single" w:sz="12" w:space="0" w:color="FF0000"/>
            </w:tcBorders>
          </w:tcPr>
          <w:p>
            <w:pPr>
              <w:pStyle w:val="TableParagraph"/>
              <w:spacing w:before="75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418" w:hRule="atLeast"/>
        </w:trPr>
        <w:tc>
          <w:tcPr>
            <w:tcW w:w="1182" w:type="dxa"/>
            <w:shd w:val="clear" w:color="auto" w:fill="F8A2AE"/>
          </w:tcPr>
          <w:p>
            <w:pPr>
              <w:pStyle w:val="TableParagraph"/>
              <w:spacing w:line="206" w:lineRule="exact"/>
              <w:ind w:left="105" w:right="258"/>
              <w:rPr>
                <w:sz w:val="18"/>
              </w:rPr>
            </w:pPr>
            <w:r>
              <w:rPr>
                <w:sz w:val="18"/>
              </w:rPr>
              <w:t>Processed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Crude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1042" w:type="dxa"/>
            <w:shd w:val="clear" w:color="auto" w:fill="F8A2AE"/>
          </w:tcPr>
          <w:p>
            <w:pPr>
              <w:pStyle w:val="TableParagraph"/>
              <w:spacing w:before="101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  <w:shd w:val="clear" w:color="auto" w:fill="F8A2AE"/>
          </w:tcPr>
          <w:p>
            <w:pPr>
              <w:pStyle w:val="TableParagraph"/>
              <w:spacing w:before="104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shd w:val="clear" w:color="auto" w:fill="F8A2AE"/>
          </w:tcPr>
          <w:p>
            <w:pPr>
              <w:pStyle w:val="TableParagraph"/>
              <w:spacing w:before="104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shd w:val="clear" w:color="auto" w:fill="F8A2AE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shd w:val="clear" w:color="auto" w:fill="F8A2AE"/>
          </w:tcPr>
          <w:p>
            <w:pPr>
              <w:pStyle w:val="TableParagraph"/>
              <w:spacing w:before="104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shd w:val="clear" w:color="auto" w:fill="F8A2AE"/>
          </w:tcPr>
          <w:p>
            <w:pPr>
              <w:pStyle w:val="TableParagraph"/>
              <w:spacing w:before="104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shd w:val="clear" w:color="auto" w:fill="F8A2AE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7,015</w:t>
            </w:r>
          </w:p>
        </w:tc>
        <w:tc>
          <w:tcPr>
            <w:tcW w:w="659" w:type="dxa"/>
            <w:shd w:val="clear" w:color="auto" w:fill="F8A2AE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shd w:val="clear" w:color="auto" w:fill="F8A2AE"/>
          </w:tcPr>
          <w:p>
            <w:pPr>
              <w:pStyle w:val="TableParagraph"/>
              <w:spacing w:before="104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7,015</w:t>
            </w:r>
          </w:p>
        </w:tc>
        <w:tc>
          <w:tcPr>
            <w:tcW w:w="726" w:type="dxa"/>
            <w:shd w:val="clear" w:color="auto" w:fill="F8A2AE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7" w:type="dxa"/>
            <w:shd w:val="clear" w:color="auto" w:fill="F8A2AE"/>
          </w:tcPr>
          <w:p>
            <w:pPr>
              <w:pStyle w:val="TableParagraph"/>
              <w:spacing w:before="10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77" w:hRule="atLeast"/>
        </w:trPr>
        <w:tc>
          <w:tcPr>
            <w:tcW w:w="1182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Kerosene</w:t>
            </w:r>
          </w:p>
        </w:tc>
        <w:tc>
          <w:tcPr>
            <w:tcW w:w="1042" w:type="dxa"/>
          </w:tcPr>
          <w:p>
            <w:pPr>
              <w:pStyle w:val="TableParagraph"/>
              <w:spacing w:before="33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before="37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7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37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3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659" w:type="dxa"/>
          </w:tcPr>
          <w:p>
            <w:pPr>
              <w:pStyle w:val="TableParagraph"/>
              <w:spacing w:before="37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1,901</w:t>
            </w:r>
          </w:p>
        </w:tc>
        <w:tc>
          <w:tcPr>
            <w:tcW w:w="1036" w:type="dxa"/>
          </w:tcPr>
          <w:p>
            <w:pPr>
              <w:pStyle w:val="TableParagraph"/>
              <w:spacing w:before="37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2,010</w:t>
            </w:r>
          </w:p>
        </w:tc>
        <w:tc>
          <w:tcPr>
            <w:tcW w:w="726" w:type="dxa"/>
          </w:tcPr>
          <w:p>
            <w:pPr>
              <w:pStyle w:val="TableParagraph"/>
              <w:spacing w:before="37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1,609</w:t>
            </w:r>
          </w:p>
        </w:tc>
        <w:tc>
          <w:tcPr>
            <w:tcW w:w="827" w:type="dxa"/>
          </w:tcPr>
          <w:p>
            <w:pPr>
              <w:pStyle w:val="TableParagraph"/>
              <w:spacing w:before="37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>
        <w:trPr>
          <w:trHeight w:val="422" w:hRule="atLeast"/>
        </w:trPr>
        <w:tc>
          <w:tcPr>
            <w:tcW w:w="1182" w:type="dxa"/>
            <w:shd w:val="clear" w:color="auto" w:fill="F8A2AE"/>
          </w:tcPr>
          <w:p>
            <w:pPr>
              <w:pStyle w:val="TableParagraph"/>
              <w:spacing w:line="208" w:lineRule="exact"/>
              <w:ind w:left="105"/>
              <w:rPr>
                <w:sz w:val="18"/>
              </w:rPr>
            </w:pPr>
            <w:r>
              <w:rPr>
                <w:sz w:val="18"/>
              </w:rPr>
              <w:t>Vacuum</w:t>
            </w:r>
          </w:p>
          <w:p>
            <w:pPr>
              <w:pStyle w:val="TableParagraph"/>
              <w:spacing w:line="18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Distillation</w:t>
            </w:r>
          </w:p>
        </w:tc>
        <w:tc>
          <w:tcPr>
            <w:tcW w:w="1042" w:type="dxa"/>
            <w:shd w:val="clear" w:color="auto" w:fill="F8A2AE"/>
          </w:tcPr>
          <w:p>
            <w:pPr>
              <w:pStyle w:val="TableParagraph"/>
              <w:spacing w:before="101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  <w:shd w:val="clear" w:color="auto" w:fill="F8A2AE"/>
          </w:tcPr>
          <w:p>
            <w:pPr>
              <w:pStyle w:val="TableParagraph"/>
              <w:spacing w:before="104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shd w:val="clear" w:color="auto" w:fill="F8A2AE"/>
          </w:tcPr>
          <w:p>
            <w:pPr>
              <w:pStyle w:val="TableParagraph"/>
              <w:spacing w:before="104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shd w:val="clear" w:color="auto" w:fill="F8A2AE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shd w:val="clear" w:color="auto" w:fill="F8A2AE"/>
          </w:tcPr>
          <w:p>
            <w:pPr>
              <w:pStyle w:val="TableParagraph"/>
              <w:spacing w:before="104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shd w:val="clear" w:color="auto" w:fill="F8A2AE"/>
          </w:tcPr>
          <w:p>
            <w:pPr>
              <w:pStyle w:val="TableParagraph"/>
              <w:spacing w:before="104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shd w:val="clear" w:color="auto" w:fill="F8A2AE"/>
          </w:tcPr>
          <w:p>
            <w:pPr>
              <w:pStyle w:val="TableParagraph"/>
              <w:spacing w:before="10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659" w:type="dxa"/>
            <w:shd w:val="clear" w:color="auto" w:fill="F8A2AE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shd w:val="clear" w:color="auto" w:fill="F8A2AE"/>
          </w:tcPr>
          <w:p>
            <w:pPr>
              <w:pStyle w:val="TableParagraph"/>
              <w:spacing w:before="104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726" w:type="dxa"/>
            <w:shd w:val="clear" w:color="auto" w:fill="F8A2AE"/>
          </w:tcPr>
          <w:p>
            <w:pPr>
              <w:pStyle w:val="TableParagraph"/>
              <w:spacing w:before="10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749</w:t>
            </w:r>
          </w:p>
        </w:tc>
        <w:tc>
          <w:tcPr>
            <w:tcW w:w="827" w:type="dxa"/>
            <w:shd w:val="clear" w:color="auto" w:fill="F8A2AE"/>
          </w:tcPr>
          <w:p>
            <w:pPr>
              <w:pStyle w:val="TableParagraph"/>
              <w:spacing w:before="104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-83%</w:t>
            </w:r>
          </w:p>
        </w:tc>
      </w:tr>
      <w:tr>
        <w:trPr>
          <w:trHeight w:val="276" w:hRule="atLeast"/>
        </w:trPr>
        <w:tc>
          <w:tcPr>
            <w:tcW w:w="1182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Fuel</w:t>
            </w:r>
          </w:p>
        </w:tc>
        <w:tc>
          <w:tcPr>
            <w:tcW w:w="1042" w:type="dxa"/>
          </w:tcPr>
          <w:p>
            <w:pPr>
              <w:pStyle w:val="TableParagraph"/>
              <w:spacing w:before="33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before="37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7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37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before="37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3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27" w:type="dxa"/>
          </w:tcPr>
          <w:p>
            <w:pPr>
              <w:pStyle w:val="TableParagraph"/>
              <w:spacing w:before="3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630" w:hRule="atLeast"/>
        </w:trPr>
        <w:tc>
          <w:tcPr>
            <w:tcW w:w="1182" w:type="dxa"/>
            <w:shd w:val="clear" w:color="auto" w:fill="F8A2AE"/>
          </w:tcPr>
          <w:p>
            <w:pPr>
              <w:pStyle w:val="TableParagraph"/>
              <w:spacing w:line="237" w:lineRule="auto" w:before="5"/>
              <w:ind w:left="105" w:right="319"/>
              <w:rPr>
                <w:sz w:val="18"/>
              </w:rPr>
            </w:pPr>
            <w:r>
              <w:rPr>
                <w:sz w:val="18"/>
              </w:rPr>
              <w:t>Additive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imported</w:t>
            </w:r>
          </w:p>
          <w:p>
            <w:pPr>
              <w:pStyle w:val="TableParagraph"/>
              <w:spacing w:line="18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Gasoline</w:t>
            </w:r>
          </w:p>
        </w:tc>
        <w:tc>
          <w:tcPr>
            <w:tcW w:w="1042" w:type="dxa"/>
            <w:shd w:val="clear" w:color="auto" w:fill="F8A2AE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27" w:type="dxa"/>
            <w:shd w:val="clear" w:color="auto" w:fill="F8A2AE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235" w:hRule="atLeast"/>
        </w:trPr>
        <w:tc>
          <w:tcPr>
            <w:tcW w:w="1182" w:type="dxa"/>
          </w:tcPr>
          <w:p>
            <w:pPr>
              <w:pStyle w:val="TableParagraph"/>
              <w:spacing w:line="20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Butane</w:t>
            </w:r>
          </w:p>
        </w:tc>
        <w:tc>
          <w:tcPr>
            <w:tcW w:w="1042" w:type="dxa"/>
          </w:tcPr>
          <w:p>
            <w:pPr>
              <w:pStyle w:val="TableParagraph"/>
              <w:spacing w:line="207" w:lineRule="exact" w:before="13"/>
              <w:ind w:left="64" w:right="88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924" w:type="dxa"/>
          </w:tcPr>
          <w:p>
            <w:pPr>
              <w:pStyle w:val="TableParagraph"/>
              <w:spacing w:line="207" w:lineRule="exact" w:before="13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line="207" w:lineRule="exact" w:before="13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line="207" w:lineRule="exact" w:before="13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07" w:lineRule="exact" w:before="13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07" w:lineRule="exact" w:before="13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line="207" w:lineRule="exact" w:before="13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07" w:lineRule="exact" w:before="13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line="207" w:lineRule="exact" w:before="13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line="207" w:lineRule="exact" w:before="13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827" w:type="dxa"/>
          </w:tcPr>
          <w:p>
            <w:pPr>
              <w:pStyle w:val="TableParagraph"/>
              <w:spacing w:line="207" w:lineRule="exact" w:before="1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418" w:hRule="atLeast"/>
        </w:trPr>
        <w:tc>
          <w:tcPr>
            <w:tcW w:w="1182" w:type="dxa"/>
            <w:shd w:val="clear" w:color="auto" w:fill="F8A2AE"/>
          </w:tcPr>
          <w:p>
            <w:pPr>
              <w:pStyle w:val="TableParagraph"/>
              <w:spacing w:line="208" w:lineRule="exact"/>
              <w:ind w:left="105"/>
              <w:rPr>
                <w:sz w:val="18"/>
              </w:rPr>
            </w:pPr>
            <w:r>
              <w:rPr>
                <w:sz w:val="18"/>
              </w:rPr>
              <w:t>Pure</w:t>
            </w:r>
          </w:p>
          <w:p>
            <w:pPr>
              <w:pStyle w:val="TableParagraph"/>
              <w:spacing w:line="18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Propane</w:t>
            </w:r>
          </w:p>
        </w:tc>
        <w:tc>
          <w:tcPr>
            <w:tcW w:w="1042" w:type="dxa"/>
            <w:shd w:val="clear" w:color="auto" w:fill="F8A2AE"/>
          </w:tcPr>
          <w:p>
            <w:pPr>
              <w:pStyle w:val="TableParagraph"/>
              <w:spacing w:before="104"/>
              <w:ind w:left="64" w:right="88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924" w:type="dxa"/>
            <w:shd w:val="clear" w:color="auto" w:fill="F8A2AE"/>
          </w:tcPr>
          <w:p>
            <w:pPr>
              <w:pStyle w:val="TableParagraph"/>
              <w:spacing w:before="104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shd w:val="clear" w:color="auto" w:fill="F8A2AE"/>
          </w:tcPr>
          <w:p>
            <w:pPr>
              <w:pStyle w:val="TableParagraph"/>
              <w:spacing w:before="104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shd w:val="clear" w:color="auto" w:fill="F8A2AE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shd w:val="clear" w:color="auto" w:fill="F8A2AE"/>
          </w:tcPr>
          <w:p>
            <w:pPr>
              <w:pStyle w:val="TableParagraph"/>
              <w:spacing w:before="104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shd w:val="clear" w:color="auto" w:fill="F8A2AE"/>
          </w:tcPr>
          <w:p>
            <w:pPr>
              <w:pStyle w:val="TableParagraph"/>
              <w:spacing w:before="104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shd w:val="clear" w:color="auto" w:fill="F8A2AE"/>
          </w:tcPr>
          <w:p>
            <w:pPr>
              <w:pStyle w:val="TableParagraph"/>
              <w:spacing w:before="104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  <w:shd w:val="clear" w:color="auto" w:fill="F8A2AE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shd w:val="clear" w:color="auto" w:fill="F8A2AE"/>
          </w:tcPr>
          <w:p>
            <w:pPr>
              <w:pStyle w:val="TableParagraph"/>
              <w:spacing w:before="104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  <w:shd w:val="clear" w:color="auto" w:fill="F8A2AE"/>
          </w:tcPr>
          <w:p>
            <w:pPr>
              <w:pStyle w:val="TableParagraph"/>
              <w:spacing w:before="10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27" w:type="dxa"/>
            <w:shd w:val="clear" w:color="auto" w:fill="F8A2AE"/>
          </w:tcPr>
          <w:p>
            <w:pPr>
              <w:pStyle w:val="TableParagraph"/>
              <w:spacing w:before="10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417" w:hRule="atLeast"/>
        </w:trPr>
        <w:tc>
          <w:tcPr>
            <w:tcW w:w="1182" w:type="dxa"/>
          </w:tcPr>
          <w:p>
            <w:pPr>
              <w:pStyle w:val="TableParagraph"/>
              <w:spacing w:line="208" w:lineRule="exact"/>
              <w:ind w:left="105"/>
              <w:rPr>
                <w:sz w:val="18"/>
              </w:rPr>
            </w:pPr>
            <w:r>
              <w:rPr>
                <w:sz w:val="18"/>
              </w:rPr>
              <w:t>Total</w:t>
            </w:r>
          </w:p>
          <w:p>
            <w:pPr>
              <w:pStyle w:val="TableParagraph"/>
              <w:spacing w:line="18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Propane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4"/>
              <w:ind w:left="64" w:right="88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924" w:type="dxa"/>
          </w:tcPr>
          <w:p>
            <w:pPr>
              <w:pStyle w:val="TableParagraph"/>
              <w:spacing w:before="104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04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104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04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104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4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0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  <w:tc>
          <w:tcPr>
            <w:tcW w:w="827" w:type="dxa"/>
          </w:tcPr>
          <w:p>
            <w:pPr>
              <w:pStyle w:val="TableParagraph"/>
              <w:spacing w:before="10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417" w:hRule="atLeast"/>
        </w:trPr>
        <w:tc>
          <w:tcPr>
            <w:tcW w:w="1182" w:type="dxa"/>
            <w:shd w:val="clear" w:color="auto" w:fill="F8A2AE"/>
          </w:tcPr>
          <w:p>
            <w:pPr>
              <w:pStyle w:val="TableParagraph"/>
              <w:spacing w:line="208" w:lineRule="exact"/>
              <w:ind w:left="105"/>
              <w:rPr>
                <w:sz w:val="18"/>
              </w:rPr>
            </w:pPr>
            <w:r>
              <w:rPr>
                <w:sz w:val="18"/>
              </w:rPr>
              <w:t>Vacuum</w:t>
            </w:r>
          </w:p>
          <w:p>
            <w:pPr>
              <w:pStyle w:val="TableParagraph"/>
              <w:spacing w:line="18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Residue</w:t>
            </w:r>
          </w:p>
        </w:tc>
        <w:tc>
          <w:tcPr>
            <w:tcW w:w="1042" w:type="dxa"/>
            <w:shd w:val="clear" w:color="auto" w:fill="F8A2AE"/>
          </w:tcPr>
          <w:p>
            <w:pPr>
              <w:pStyle w:val="TableParagraph"/>
              <w:spacing w:before="101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  <w:shd w:val="clear" w:color="auto" w:fill="F8A2AE"/>
          </w:tcPr>
          <w:p>
            <w:pPr>
              <w:pStyle w:val="TableParagraph"/>
              <w:spacing w:before="104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shd w:val="clear" w:color="auto" w:fill="F8A2AE"/>
          </w:tcPr>
          <w:p>
            <w:pPr>
              <w:pStyle w:val="TableParagraph"/>
              <w:spacing w:before="104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shd w:val="clear" w:color="auto" w:fill="F8A2AE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shd w:val="clear" w:color="auto" w:fill="F8A2AE"/>
          </w:tcPr>
          <w:p>
            <w:pPr>
              <w:pStyle w:val="TableParagraph"/>
              <w:spacing w:before="104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shd w:val="clear" w:color="auto" w:fill="F8A2AE"/>
          </w:tcPr>
          <w:p>
            <w:pPr>
              <w:pStyle w:val="TableParagraph"/>
              <w:spacing w:before="104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shd w:val="clear" w:color="auto" w:fill="F8A2AE"/>
          </w:tcPr>
          <w:p>
            <w:pPr>
              <w:pStyle w:val="TableParagraph"/>
              <w:spacing w:before="104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  <w:shd w:val="clear" w:color="auto" w:fill="F8A2AE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shd w:val="clear" w:color="auto" w:fill="F8A2AE"/>
          </w:tcPr>
          <w:p>
            <w:pPr>
              <w:pStyle w:val="TableParagraph"/>
              <w:spacing w:before="104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  <w:shd w:val="clear" w:color="auto" w:fill="F8A2AE"/>
          </w:tcPr>
          <w:p>
            <w:pPr>
              <w:pStyle w:val="TableParagraph"/>
              <w:spacing w:before="10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827" w:type="dxa"/>
            <w:shd w:val="clear" w:color="auto" w:fill="F8A2AE"/>
          </w:tcPr>
          <w:p>
            <w:pPr>
              <w:pStyle w:val="TableParagraph"/>
              <w:spacing w:before="10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421" w:hRule="atLeast"/>
        </w:trPr>
        <w:tc>
          <w:tcPr>
            <w:tcW w:w="1182" w:type="dxa"/>
          </w:tcPr>
          <w:p>
            <w:pPr>
              <w:pStyle w:val="TableParagraph"/>
              <w:spacing w:line="208" w:lineRule="exact"/>
              <w:ind w:left="105"/>
              <w:rPr>
                <w:sz w:val="18"/>
              </w:rPr>
            </w:pPr>
            <w:r>
              <w:rPr>
                <w:sz w:val="18"/>
              </w:rPr>
              <w:t>Associated</w:t>
            </w:r>
          </w:p>
          <w:p>
            <w:pPr>
              <w:pStyle w:val="TableParagraph"/>
              <w:spacing w:line="188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Sulphur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4"/>
              <w:ind w:left="64" w:right="88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924" w:type="dxa"/>
          </w:tcPr>
          <w:p>
            <w:pPr>
              <w:pStyle w:val="TableParagraph"/>
              <w:spacing w:before="104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</w:tcPr>
          <w:p>
            <w:pPr>
              <w:pStyle w:val="TableParagraph"/>
              <w:spacing w:before="104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104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104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04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104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before="104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4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26" w:type="dxa"/>
          </w:tcPr>
          <w:p>
            <w:pPr>
              <w:pStyle w:val="TableParagraph"/>
              <w:spacing w:before="10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27" w:type="dxa"/>
          </w:tcPr>
          <w:p>
            <w:pPr>
              <w:pStyle w:val="TableParagraph"/>
              <w:spacing w:before="104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</w:tr>
      <w:tr>
        <w:trPr>
          <w:trHeight w:val="238" w:hRule="atLeast"/>
        </w:trPr>
        <w:tc>
          <w:tcPr>
            <w:tcW w:w="1182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sz w:val="18"/>
              </w:rPr>
              <w:t>Asphalt</w:t>
            </w:r>
          </w:p>
        </w:tc>
        <w:tc>
          <w:tcPr>
            <w:tcW w:w="1042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left="64" w:right="88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924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659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036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726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827" w:type="dxa"/>
            <w:shd w:val="clear" w:color="auto" w:fill="F8A2AE"/>
          </w:tcPr>
          <w:p>
            <w:pPr>
              <w:pStyle w:val="TableParagraph"/>
              <w:spacing w:line="202" w:lineRule="exact" w:before="1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-27%</w:t>
            </w:r>
          </w:p>
        </w:tc>
      </w:tr>
      <w:tr>
        <w:trPr>
          <w:trHeight w:val="278" w:hRule="atLeast"/>
        </w:trPr>
        <w:tc>
          <w:tcPr>
            <w:tcW w:w="1182" w:type="dxa"/>
          </w:tcPr>
          <w:p>
            <w:pPr>
              <w:pStyle w:val="TableParagraph"/>
              <w:spacing w:before="37"/>
              <w:ind w:left="105"/>
              <w:rPr>
                <w:sz w:val="18"/>
              </w:rPr>
            </w:pPr>
            <w:r>
              <w:rPr>
                <w:sz w:val="18"/>
              </w:rPr>
              <w:t>Naphtha</w:t>
            </w:r>
          </w:p>
        </w:tc>
        <w:tc>
          <w:tcPr>
            <w:tcW w:w="1042" w:type="dxa"/>
          </w:tcPr>
          <w:p>
            <w:pPr>
              <w:pStyle w:val="TableParagraph"/>
              <w:spacing w:before="33"/>
              <w:ind w:left="65" w:right="88"/>
              <w:jc w:val="center"/>
              <w:rPr>
                <w:sz w:val="12"/>
              </w:rPr>
            </w:pPr>
            <w:r>
              <w:rPr>
                <w:sz w:val="18"/>
              </w:rPr>
              <w:t>'000m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before="37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7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37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37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before="37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37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4,084</w:t>
            </w:r>
          </w:p>
        </w:tc>
        <w:tc>
          <w:tcPr>
            <w:tcW w:w="827" w:type="dxa"/>
          </w:tcPr>
          <w:p>
            <w:pPr>
              <w:pStyle w:val="TableParagraph"/>
              <w:spacing w:before="3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-100%</w:t>
            </w:r>
          </w:p>
        </w:tc>
      </w:tr>
      <w:tr>
        <w:trPr>
          <w:trHeight w:val="253" w:hRule="atLeast"/>
        </w:trPr>
        <w:tc>
          <w:tcPr>
            <w:tcW w:w="118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Greases</w:t>
            </w:r>
          </w:p>
        </w:tc>
        <w:tc>
          <w:tcPr>
            <w:tcW w:w="104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64" w:right="88"/>
              <w:jc w:val="center"/>
              <w:rPr>
                <w:sz w:val="18"/>
              </w:rPr>
            </w:pPr>
            <w:r>
              <w:rPr>
                <w:sz w:val="18"/>
              </w:rPr>
              <w:t>'000Ton</w:t>
            </w:r>
          </w:p>
        </w:tc>
        <w:tc>
          <w:tcPr>
            <w:tcW w:w="924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21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9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53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573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61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9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36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6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2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-38%</w:t>
            </w:r>
          </w:p>
        </w:tc>
      </w:tr>
    </w:tbl>
    <w:p>
      <w:pPr>
        <w:spacing w:line="184" w:lineRule="exact" w:before="0"/>
        <w:ind w:left="397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2021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annual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reports</w:t>
      </w:r>
    </w:p>
    <w:p>
      <w:pPr>
        <w:pStyle w:val="BodyText"/>
        <w:spacing w:before="1"/>
        <w:rPr>
          <w:i/>
          <w:sz w:val="17"/>
        </w:rPr>
      </w:pPr>
    </w:p>
    <w:p>
      <w:pPr>
        <w:spacing w:line="288" w:lineRule="auto" w:before="1"/>
        <w:ind w:left="397" w:right="1027" w:firstLine="0"/>
        <w:jc w:val="both"/>
        <w:rPr>
          <w:sz w:val="21"/>
        </w:rPr>
      </w:pPr>
      <w:r>
        <w:rPr>
          <w:sz w:val="21"/>
        </w:rPr>
        <w:t>It is to be noted that each company has its own mechanism for calculating oil production and</w:t>
      </w:r>
      <w:r>
        <w:rPr>
          <w:spacing w:val="1"/>
          <w:sz w:val="21"/>
        </w:rPr>
        <w:t> </w:t>
      </w:r>
      <w:r>
        <w:rPr>
          <w:sz w:val="21"/>
        </w:rPr>
        <w:t>associated gas production as well as the unit cost. Those mechanisms are publicly available in</w:t>
      </w:r>
      <w:r>
        <w:rPr>
          <w:spacing w:val="1"/>
          <w:sz w:val="21"/>
        </w:rPr>
        <w:t> </w:t>
      </w:r>
      <w:r>
        <w:rPr>
          <w:sz w:val="21"/>
        </w:rPr>
        <w:t>detail</w:t>
      </w:r>
      <w:r>
        <w:rPr>
          <w:spacing w:val="-7"/>
          <w:sz w:val="21"/>
        </w:rPr>
        <w:t> </w:t>
      </w:r>
      <w:r>
        <w:rPr>
          <w:sz w:val="21"/>
        </w:rPr>
        <w:t>by company</w:t>
      </w:r>
      <w:r>
        <w:rPr>
          <w:spacing w:val="2"/>
          <w:sz w:val="21"/>
        </w:rPr>
        <w:t> 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NRTC</w:t>
      </w:r>
      <w:r>
        <w:rPr>
          <w:spacing w:val="-3"/>
          <w:sz w:val="21"/>
        </w:rPr>
        <w:t> </w:t>
      </w:r>
      <w:r>
        <w:rPr>
          <w:sz w:val="21"/>
        </w:rPr>
        <w:t>website </w:t>
      </w:r>
      <w:hyperlink r:id="rId389">
        <w:r>
          <w:rPr>
            <w:color w:val="EC1A3A"/>
            <w:sz w:val="21"/>
            <w:u w:val="single" w:color="EC1A3A"/>
          </w:rPr>
          <w:t>here</w:t>
        </w:r>
      </w:hyperlink>
      <w:r>
        <w:rPr>
          <w:sz w:val="21"/>
        </w:rPr>
        <w:t>.</w:t>
      </w:r>
    </w:p>
    <w:p>
      <w:pPr>
        <w:spacing w:line="288" w:lineRule="auto" w:before="121"/>
        <w:ind w:left="397" w:right="1037" w:firstLine="0"/>
        <w:jc w:val="both"/>
        <w:rPr>
          <w:sz w:val="21"/>
        </w:rPr>
      </w:pPr>
      <w:r>
        <w:rPr>
          <w:sz w:val="21"/>
        </w:rPr>
        <w:t>Except for the companies mentioned above, no additional gas production data was provided. In</w:t>
      </w:r>
      <w:r>
        <w:rPr>
          <w:spacing w:val="1"/>
          <w:sz w:val="21"/>
        </w:rPr>
        <w:t> </w:t>
      </w:r>
      <w:r>
        <w:rPr>
          <w:sz w:val="21"/>
        </w:rPr>
        <w:t>fact,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SGC</w:t>
      </w:r>
      <w:r>
        <w:rPr>
          <w:spacing w:val="-3"/>
          <w:sz w:val="21"/>
        </w:rPr>
        <w:t> </w:t>
      </w:r>
      <w:r>
        <w:rPr>
          <w:sz w:val="21"/>
        </w:rPr>
        <w:t>did</w:t>
      </w:r>
      <w:r>
        <w:rPr>
          <w:spacing w:val="-4"/>
          <w:sz w:val="21"/>
        </w:rPr>
        <w:t> </w:t>
      </w:r>
      <w:r>
        <w:rPr>
          <w:sz w:val="21"/>
        </w:rPr>
        <w:t>provide</w:t>
      </w:r>
      <w:r>
        <w:rPr>
          <w:spacing w:val="-1"/>
          <w:sz w:val="21"/>
        </w:rPr>
        <w:t> </w:t>
      </w:r>
      <w:r>
        <w:rPr>
          <w:sz w:val="21"/>
        </w:rPr>
        <w:t>us</w:t>
      </w:r>
      <w:r>
        <w:rPr>
          <w:spacing w:val="-1"/>
          <w:sz w:val="21"/>
        </w:rPr>
        <w:t> </w:t>
      </w:r>
      <w:r>
        <w:rPr>
          <w:sz w:val="21"/>
        </w:rPr>
        <w:t>with</w:t>
      </w:r>
      <w:r>
        <w:rPr>
          <w:spacing w:val="-2"/>
          <w:sz w:val="21"/>
        </w:rPr>
        <w:t> </w:t>
      </w:r>
      <w:r>
        <w:rPr>
          <w:sz w:val="21"/>
        </w:rPr>
        <w:t>gas</w:t>
      </w:r>
      <w:r>
        <w:rPr>
          <w:spacing w:val="-1"/>
          <w:sz w:val="21"/>
        </w:rPr>
        <w:t> </w:t>
      </w:r>
      <w:r>
        <w:rPr>
          <w:sz w:val="21"/>
        </w:rPr>
        <w:t>production</w:t>
      </w:r>
      <w:r>
        <w:rPr>
          <w:spacing w:val="-2"/>
          <w:sz w:val="21"/>
        </w:rPr>
        <w:t> </w:t>
      </w:r>
      <w:r>
        <w:rPr>
          <w:sz w:val="21"/>
        </w:rPr>
        <w:t>during</w:t>
      </w:r>
      <w:r>
        <w:rPr>
          <w:spacing w:val="-2"/>
          <w:sz w:val="21"/>
        </w:rPr>
        <w:t> </w:t>
      </w:r>
      <w:r>
        <w:rPr>
          <w:sz w:val="21"/>
        </w:rPr>
        <w:t>2021.</w:t>
      </w:r>
    </w:p>
    <w:p>
      <w:pPr>
        <w:pStyle w:val="Heading2"/>
        <w:numPr>
          <w:ilvl w:val="2"/>
          <w:numId w:val="59"/>
        </w:numPr>
        <w:tabs>
          <w:tab w:pos="1205" w:val="left" w:leader="none"/>
        </w:tabs>
        <w:spacing w:line="240" w:lineRule="auto" w:before="121" w:after="0"/>
        <w:ind w:left="1204" w:right="0" w:hanging="808"/>
        <w:jc w:val="left"/>
      </w:pPr>
      <w:bookmarkStart w:name="_bookmark165" w:id="200"/>
      <w:bookmarkEnd w:id="200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spacing w:line="288" w:lineRule="auto" w:before="149"/>
        <w:ind w:left="397" w:right="1027" w:firstLine="0"/>
        <w:jc w:val="both"/>
        <w:rPr>
          <w:sz w:val="21"/>
        </w:rPr>
      </w:pPr>
      <w:r>
        <w:rPr>
          <w:spacing w:val="-1"/>
          <w:sz w:val="21"/>
        </w:rPr>
        <w:t>According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data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provided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Ministry</w:t>
      </w:r>
      <w:r>
        <w:rPr>
          <w:spacing w:val="-19"/>
          <w:sz w:val="21"/>
        </w:rPr>
        <w:t> </w:t>
      </w:r>
      <w:r>
        <w:rPr>
          <w:sz w:val="21"/>
        </w:rPr>
        <w:t>of</w:t>
      </w:r>
      <w:r>
        <w:rPr>
          <w:spacing w:val="-17"/>
          <w:sz w:val="21"/>
        </w:rPr>
        <w:t> </w:t>
      </w:r>
      <w:r>
        <w:rPr>
          <w:sz w:val="21"/>
        </w:rPr>
        <w:t>Industries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Minerals,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production</w:t>
      </w:r>
      <w:r>
        <w:rPr>
          <w:spacing w:val="-16"/>
          <w:sz w:val="21"/>
        </w:rPr>
        <w:t> </w:t>
      </w:r>
      <w:r>
        <w:rPr>
          <w:sz w:val="21"/>
        </w:rPr>
        <w:t>of</w:t>
      </w:r>
      <w:r>
        <w:rPr>
          <w:spacing w:val="-20"/>
          <w:sz w:val="21"/>
        </w:rPr>
        <w:t> </w:t>
      </w:r>
      <w:r>
        <w:rPr>
          <w:sz w:val="21"/>
        </w:rPr>
        <w:t>cement</w:t>
      </w:r>
      <w:r>
        <w:rPr>
          <w:spacing w:val="-61"/>
          <w:sz w:val="21"/>
        </w:rPr>
        <w:t> </w:t>
      </w:r>
      <w:r>
        <w:rPr>
          <w:sz w:val="21"/>
        </w:rPr>
        <w:t>by</w:t>
      </w:r>
      <w:r>
        <w:rPr>
          <w:spacing w:val="-1"/>
          <w:sz w:val="21"/>
        </w:rPr>
        <w:t> </w:t>
      </w:r>
      <w:r>
        <w:rPr>
          <w:sz w:val="21"/>
        </w:rPr>
        <w:t>company</w:t>
      </w:r>
      <w:r>
        <w:rPr>
          <w:spacing w:val="1"/>
          <w:sz w:val="21"/>
        </w:rPr>
        <w:t> </w:t>
      </w:r>
      <w:r>
        <w:rPr>
          <w:sz w:val="21"/>
        </w:rPr>
        <w:t>reached</w:t>
      </w:r>
      <w:r>
        <w:rPr>
          <w:spacing w:val="1"/>
          <w:sz w:val="21"/>
        </w:rPr>
        <w:t> </w:t>
      </w:r>
      <w:r>
        <w:rPr>
          <w:sz w:val="21"/>
        </w:rPr>
        <w:t>approximately</w:t>
      </w:r>
      <w:r>
        <w:rPr>
          <w:spacing w:val="1"/>
          <w:sz w:val="21"/>
        </w:rPr>
        <w:t> </w:t>
      </w:r>
      <w:r>
        <w:rPr>
          <w:sz w:val="21"/>
        </w:rPr>
        <w:t>32</w:t>
      </w:r>
      <w:r>
        <w:rPr>
          <w:spacing w:val="-7"/>
          <w:sz w:val="21"/>
        </w:rPr>
        <w:t> </w:t>
      </w:r>
      <w:r>
        <w:rPr>
          <w:sz w:val="21"/>
        </w:rPr>
        <w:t>million</w:t>
      </w:r>
      <w:r>
        <w:rPr>
          <w:spacing w:val="-2"/>
          <w:sz w:val="21"/>
        </w:rPr>
        <w:t> </w:t>
      </w:r>
      <w:r>
        <w:rPr>
          <w:sz w:val="21"/>
        </w:rPr>
        <w:t>tons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2021.</w:t>
      </w:r>
    </w:p>
    <w:p>
      <w:pPr>
        <w:spacing w:before="1"/>
        <w:ind w:left="397" w:right="0" w:firstLine="0"/>
        <w:jc w:val="both"/>
        <w:rPr>
          <w:b/>
          <w:sz w:val="21"/>
        </w:rPr>
      </w:pPr>
      <w:bookmarkStart w:name="_bookmark166" w:id="201"/>
      <w:bookmarkEnd w:id="201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62: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EMENT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BY COMPANY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IN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5"/>
        <w:gridCol w:w="3235"/>
      </w:tblGrid>
      <w:tr>
        <w:trPr>
          <w:trHeight w:val="532" w:hRule="atLeast"/>
        </w:trPr>
        <w:tc>
          <w:tcPr>
            <w:tcW w:w="550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162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Company</w:t>
            </w:r>
          </w:p>
        </w:tc>
        <w:tc>
          <w:tcPr>
            <w:tcW w:w="323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162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Cement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Productivity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ton</w:t>
            </w:r>
          </w:p>
        </w:tc>
      </w:tr>
      <w:tr>
        <w:trPr>
          <w:trHeight w:val="273" w:hRule="atLeast"/>
        </w:trPr>
        <w:tc>
          <w:tcPr>
            <w:tcW w:w="550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Iraqi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323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7,230,000</w:t>
            </w:r>
          </w:p>
        </w:tc>
      </w:tr>
      <w:tr>
        <w:trPr>
          <w:trHeight w:val="274" w:hRule="atLeast"/>
        </w:trPr>
        <w:tc>
          <w:tcPr>
            <w:tcW w:w="5505" w:type="dxa"/>
          </w:tcPr>
          <w:p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Mass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Factory</w:t>
            </w:r>
          </w:p>
        </w:tc>
        <w:tc>
          <w:tcPr>
            <w:tcW w:w="3235" w:type="dxa"/>
          </w:tcPr>
          <w:p>
            <w:pPr>
              <w:pStyle w:val="TableParagraph"/>
              <w:spacing w:before="3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4,996,273</w:t>
            </w:r>
          </w:p>
        </w:tc>
      </w:tr>
      <w:tr>
        <w:trPr>
          <w:trHeight w:val="268" w:hRule="atLeast"/>
        </w:trPr>
        <w:tc>
          <w:tcPr>
            <w:tcW w:w="5505" w:type="dxa"/>
            <w:shd w:val="clear" w:color="auto" w:fill="F7A2AF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Faruk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Holding</w:t>
            </w:r>
          </w:p>
        </w:tc>
        <w:tc>
          <w:tcPr>
            <w:tcW w:w="3235" w:type="dxa"/>
            <w:shd w:val="clear" w:color="auto" w:fill="F7A2AF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4,045,000</w:t>
            </w:r>
          </w:p>
        </w:tc>
      </w:tr>
      <w:tr>
        <w:trPr>
          <w:trHeight w:val="273" w:hRule="atLeast"/>
        </w:trPr>
        <w:tc>
          <w:tcPr>
            <w:tcW w:w="5505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KAR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3235" w:type="dxa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3,546,293</w:t>
            </w:r>
          </w:p>
        </w:tc>
      </w:tr>
      <w:tr>
        <w:trPr>
          <w:trHeight w:val="273" w:hRule="atLeast"/>
        </w:trPr>
        <w:tc>
          <w:tcPr>
            <w:tcW w:w="5505" w:type="dxa"/>
            <w:shd w:val="clear" w:color="auto" w:fill="F7A2AF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Lafarge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Manufacturing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(Bazman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Plant)</w:t>
            </w:r>
          </w:p>
        </w:tc>
        <w:tc>
          <w:tcPr>
            <w:tcW w:w="3235" w:type="dxa"/>
            <w:shd w:val="clear" w:color="auto" w:fill="F7A2AF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2,360,000</w:t>
            </w:r>
          </w:p>
        </w:tc>
      </w:tr>
      <w:tr>
        <w:trPr>
          <w:trHeight w:val="268" w:hRule="atLeast"/>
        </w:trPr>
        <w:tc>
          <w:tcPr>
            <w:tcW w:w="5505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Delta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3235" w:type="dxa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2,082,593</w:t>
            </w:r>
          </w:p>
        </w:tc>
      </w:tr>
      <w:tr>
        <w:trPr>
          <w:trHeight w:val="273" w:hRule="atLeast"/>
        </w:trPr>
        <w:tc>
          <w:tcPr>
            <w:tcW w:w="5505" w:type="dxa"/>
            <w:shd w:val="clear" w:color="auto" w:fill="F7A2AF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Almbrokh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3235" w:type="dxa"/>
            <w:shd w:val="clear" w:color="auto" w:fill="F7A2AF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2,034,342</w:t>
            </w:r>
          </w:p>
        </w:tc>
      </w:tr>
      <w:tr>
        <w:trPr>
          <w:trHeight w:val="273" w:hRule="atLeast"/>
        </w:trPr>
        <w:tc>
          <w:tcPr>
            <w:tcW w:w="5505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Khairat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Al-Abar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Saman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Plant</w:t>
            </w:r>
          </w:p>
        </w:tc>
        <w:tc>
          <w:tcPr>
            <w:tcW w:w="3235" w:type="dxa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1,746,000</w:t>
            </w:r>
          </w:p>
        </w:tc>
      </w:tr>
      <w:tr>
        <w:trPr>
          <w:trHeight w:val="269" w:hRule="atLeast"/>
        </w:trPr>
        <w:tc>
          <w:tcPr>
            <w:tcW w:w="5505" w:type="dxa"/>
            <w:shd w:val="clear" w:color="auto" w:fill="F7A2AF"/>
          </w:tcPr>
          <w:p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Douh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Iraqi Company for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  <w:tc>
          <w:tcPr>
            <w:tcW w:w="3235" w:type="dxa"/>
            <w:shd w:val="clear" w:color="auto" w:fill="F7A2AF"/>
          </w:tcPr>
          <w:p>
            <w:pPr>
              <w:pStyle w:val="TableParagraph"/>
              <w:spacing w:before="3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1,315,847</w:t>
            </w:r>
          </w:p>
        </w:tc>
      </w:tr>
      <w:tr>
        <w:trPr>
          <w:trHeight w:val="273" w:hRule="atLeast"/>
        </w:trPr>
        <w:tc>
          <w:tcPr>
            <w:tcW w:w="5505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Saqr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Al-Kitaan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Factory</w:t>
            </w:r>
          </w:p>
        </w:tc>
        <w:tc>
          <w:tcPr>
            <w:tcW w:w="3235" w:type="dxa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1,053,836</w:t>
            </w:r>
          </w:p>
        </w:tc>
      </w:tr>
      <w:tr>
        <w:trPr>
          <w:trHeight w:val="273" w:hRule="atLeast"/>
        </w:trPr>
        <w:tc>
          <w:tcPr>
            <w:tcW w:w="5505" w:type="dxa"/>
            <w:shd w:val="clear" w:color="auto" w:fill="F7A2AF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Samawah Cement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Plant</w:t>
            </w:r>
          </w:p>
        </w:tc>
        <w:tc>
          <w:tcPr>
            <w:tcW w:w="3235" w:type="dxa"/>
            <w:shd w:val="clear" w:color="auto" w:fill="F7A2AF"/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672,458</w:t>
            </w:r>
          </w:p>
        </w:tc>
      </w:tr>
      <w:tr>
        <w:trPr>
          <w:trHeight w:val="268" w:hRule="atLeast"/>
        </w:trPr>
        <w:tc>
          <w:tcPr>
            <w:tcW w:w="550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Ardh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Alamarah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Industry</w:t>
            </w:r>
          </w:p>
        </w:tc>
        <w:tc>
          <w:tcPr>
            <w:tcW w:w="323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32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608,654</w:t>
            </w:r>
          </w:p>
        </w:tc>
      </w:tr>
      <w:tr>
        <w:trPr>
          <w:trHeight w:val="273" w:hRule="atLeast"/>
        </w:trPr>
        <w:tc>
          <w:tcPr>
            <w:tcW w:w="5505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3235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7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31,691,296</w:t>
            </w:r>
          </w:p>
        </w:tc>
      </w:tr>
    </w:tbl>
    <w:p>
      <w:pPr>
        <w:spacing w:before="0"/>
        <w:ind w:left="397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MoIM</w:t>
      </w:r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line="288" w:lineRule="auto" w:before="114"/>
        <w:ind w:left="397" w:right="1026" w:firstLine="0"/>
        <w:jc w:val="both"/>
        <w:rPr>
          <w:sz w:val="21"/>
        </w:rPr>
      </w:pPr>
      <w:r>
        <w:rPr>
          <w:sz w:val="21"/>
        </w:rPr>
        <w:t>According to data provided by the State Company for Mining Industries, minerals production</w:t>
      </w:r>
      <w:r>
        <w:rPr>
          <w:spacing w:val="1"/>
          <w:sz w:val="21"/>
        </w:rPr>
        <w:t> </w:t>
      </w:r>
      <w:r>
        <w:rPr>
          <w:sz w:val="21"/>
        </w:rPr>
        <w:t>reached</w:t>
      </w:r>
      <w:r>
        <w:rPr>
          <w:spacing w:val="-10"/>
          <w:sz w:val="21"/>
        </w:rPr>
        <w:t> </w:t>
      </w:r>
      <w:r>
        <w:rPr>
          <w:sz w:val="21"/>
        </w:rPr>
        <w:t>57,788</w:t>
      </w:r>
      <w:r>
        <w:rPr>
          <w:spacing w:val="-12"/>
          <w:sz w:val="21"/>
        </w:rPr>
        <w:t> </w:t>
      </w:r>
      <w:r>
        <w:rPr>
          <w:sz w:val="21"/>
        </w:rPr>
        <w:t>tons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various</w:t>
      </w:r>
      <w:r>
        <w:rPr>
          <w:spacing w:val="-10"/>
          <w:sz w:val="21"/>
        </w:rPr>
        <w:t> </w:t>
      </w:r>
      <w:r>
        <w:rPr>
          <w:sz w:val="21"/>
        </w:rPr>
        <w:t>commodities,</w:t>
      </w:r>
      <w:r>
        <w:rPr>
          <w:spacing w:val="-12"/>
          <w:sz w:val="21"/>
        </w:rPr>
        <w:t> </w:t>
      </w:r>
      <w:r>
        <w:rPr>
          <w:sz w:val="21"/>
        </w:rPr>
        <w:t>mostly</w:t>
      </w:r>
      <w:r>
        <w:rPr>
          <w:spacing w:val="-14"/>
          <w:sz w:val="21"/>
        </w:rPr>
        <w:t> </w:t>
      </w:r>
      <w:r>
        <w:rPr>
          <w:sz w:val="21"/>
        </w:rPr>
        <w:t>composed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salt</w:t>
      </w:r>
      <w:r>
        <w:rPr>
          <w:spacing w:val="-13"/>
          <w:sz w:val="21"/>
        </w:rPr>
        <w:t> </w:t>
      </w:r>
      <w:r>
        <w:rPr>
          <w:sz w:val="21"/>
        </w:rPr>
        <w:t>(99.68%)</w:t>
      </w:r>
      <w:r>
        <w:rPr>
          <w:spacing w:val="-11"/>
          <w:sz w:val="21"/>
        </w:rPr>
        <w:t> </w:t>
      </w:r>
      <w:r>
        <w:rPr>
          <w:sz w:val="21"/>
        </w:rPr>
        <w:t>as</w:t>
      </w:r>
      <w:r>
        <w:rPr>
          <w:spacing w:val="-11"/>
          <w:sz w:val="21"/>
        </w:rPr>
        <w:t> </w:t>
      </w:r>
      <w:r>
        <w:rPr>
          <w:sz w:val="21"/>
        </w:rPr>
        <w:t>presented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61"/>
          <w:sz w:val="21"/>
        </w:rPr>
        <w:t> </w:t>
      </w:r>
      <w:r>
        <w:rPr>
          <w:sz w:val="21"/>
        </w:rPr>
        <w:t>table</w:t>
      </w:r>
      <w:r>
        <w:rPr>
          <w:spacing w:val="-1"/>
          <w:sz w:val="21"/>
        </w:rPr>
        <w:t> </w:t>
      </w:r>
      <w:r>
        <w:rPr>
          <w:sz w:val="21"/>
        </w:rPr>
        <w:t>below:</w:t>
      </w:r>
    </w:p>
    <w:p>
      <w:pPr>
        <w:spacing w:after="0" w:line="288" w:lineRule="auto"/>
        <w:jc w:val="both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rPr>
          <w:sz w:val="24"/>
        </w:rPr>
      </w:pPr>
    </w:p>
    <w:p>
      <w:pPr>
        <w:spacing w:before="165"/>
        <w:ind w:left="560" w:right="0" w:firstLine="0"/>
        <w:jc w:val="left"/>
        <w:rPr>
          <w:b/>
          <w:sz w:val="17"/>
        </w:rPr>
      </w:pPr>
      <w:bookmarkStart w:name="_bookmark167" w:id="202"/>
      <w:bookmarkEnd w:id="202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63: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M</w:t>
      </w:r>
      <w:r>
        <w:rPr>
          <w:b/>
          <w:color w:val="585858"/>
          <w:spacing w:val="-1"/>
          <w:sz w:val="17"/>
        </w:rPr>
        <w:t>INERALS </w:t>
      </w:r>
      <w:r>
        <w:rPr>
          <w:b/>
          <w:color w:val="585858"/>
          <w:sz w:val="17"/>
        </w:rPr>
        <w:t>PRODUCTION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COMMODITY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202"/>
        <w:gridCol w:w="1099"/>
      </w:tblGrid>
      <w:tr>
        <w:trPr>
          <w:trHeight w:val="464" w:hRule="atLeast"/>
        </w:trPr>
        <w:tc>
          <w:tcPr>
            <w:tcW w:w="1867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14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</w:t>
            </w:r>
          </w:p>
        </w:tc>
        <w:tc>
          <w:tcPr>
            <w:tcW w:w="1202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31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</w:p>
          <w:p>
            <w:pPr>
              <w:pStyle w:val="TableParagraph"/>
              <w:spacing w:line="214" w:lineRule="exact"/>
              <w:ind w:right="19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(Ton)</w:t>
            </w:r>
          </w:p>
        </w:tc>
        <w:tc>
          <w:tcPr>
            <w:tcW w:w="1099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114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Percent</w:t>
            </w:r>
          </w:p>
        </w:tc>
      </w:tr>
      <w:tr>
        <w:trPr>
          <w:trHeight w:val="277" w:hRule="atLeast"/>
        </w:trPr>
        <w:tc>
          <w:tcPr>
            <w:tcW w:w="186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Basra salt</w:t>
            </w:r>
          </w:p>
        </w:tc>
        <w:tc>
          <w:tcPr>
            <w:tcW w:w="120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57,602</w:t>
            </w:r>
          </w:p>
        </w:tc>
        <w:tc>
          <w:tcPr>
            <w:tcW w:w="109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99.68%</w:t>
            </w:r>
          </w:p>
        </w:tc>
      </w:tr>
      <w:tr>
        <w:trPr>
          <w:trHeight w:val="273" w:hRule="atLeast"/>
        </w:trPr>
        <w:tc>
          <w:tcPr>
            <w:tcW w:w="1867" w:type="dxa"/>
          </w:tcPr>
          <w:p>
            <w:pPr>
              <w:pStyle w:val="TableParagraph"/>
              <w:spacing w:before="28"/>
              <w:ind w:left="105"/>
              <w:rPr>
                <w:sz w:val="19"/>
              </w:rPr>
            </w:pPr>
            <w:r>
              <w:rPr>
                <w:sz w:val="19"/>
              </w:rPr>
              <w:t>Calcium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bentonite</w:t>
            </w:r>
          </w:p>
        </w:tc>
        <w:tc>
          <w:tcPr>
            <w:tcW w:w="1202" w:type="dxa"/>
          </w:tcPr>
          <w:p>
            <w:pPr>
              <w:pStyle w:val="TableParagraph"/>
              <w:spacing w:before="18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099" w:type="dxa"/>
          </w:tcPr>
          <w:p>
            <w:pPr>
              <w:pStyle w:val="TableParagraph"/>
              <w:spacing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0.31%</w:t>
            </w:r>
          </w:p>
        </w:tc>
      </w:tr>
      <w:tr>
        <w:trPr>
          <w:trHeight w:val="269" w:hRule="atLeast"/>
        </w:trPr>
        <w:tc>
          <w:tcPr>
            <w:tcW w:w="1867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105"/>
              <w:rPr>
                <w:sz w:val="20"/>
              </w:rPr>
            </w:pPr>
            <w:r>
              <w:rPr>
                <w:sz w:val="20"/>
              </w:rPr>
              <w:t>Raw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bentonite</w:t>
            </w:r>
          </w:p>
        </w:tc>
        <w:tc>
          <w:tcPr>
            <w:tcW w:w="1202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right="22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99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77" w:hRule="atLeast"/>
        </w:trPr>
        <w:tc>
          <w:tcPr>
            <w:tcW w:w="186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sand</w:t>
            </w:r>
          </w:p>
        </w:tc>
        <w:tc>
          <w:tcPr>
            <w:tcW w:w="1202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22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9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91" w:hRule="atLeast"/>
        </w:trPr>
        <w:tc>
          <w:tcPr>
            <w:tcW w:w="186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57,788</w:t>
            </w:r>
          </w:p>
        </w:tc>
        <w:tc>
          <w:tcPr>
            <w:tcW w:w="109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State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Company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for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Mining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Industries</w:t>
      </w:r>
    </w:p>
    <w:p>
      <w:pPr>
        <w:spacing w:line="278" w:lineRule="auto" w:before="1"/>
        <w:ind w:left="560" w:right="1228" w:firstLine="0"/>
        <w:jc w:val="left"/>
        <w:rPr>
          <w:b/>
          <w:sz w:val="17"/>
        </w:rPr>
      </w:pPr>
      <w:r>
        <w:rPr/>
        <w:br w:type="column"/>
      </w:r>
      <w:bookmarkStart w:name="_bookmark168" w:id="203"/>
      <w:bookmarkEnd w:id="203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39: M</w:t>
      </w:r>
      <w:r>
        <w:rPr>
          <w:b/>
          <w:color w:val="585858"/>
          <w:w w:val="95"/>
          <w:sz w:val="17"/>
        </w:rPr>
        <w:t>INERALS</w:t>
      </w:r>
      <w:r>
        <w:rPr>
          <w:b/>
          <w:color w:val="585858"/>
          <w:spacing w:val="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PRODUCTION</w:t>
      </w:r>
      <w:r>
        <w:rPr>
          <w:b/>
          <w:color w:val="585858"/>
          <w:spacing w:val="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-47"/>
          <w:w w:val="95"/>
          <w:sz w:val="17"/>
        </w:rPr>
        <w:t> </w:t>
      </w:r>
      <w:r>
        <w:rPr>
          <w:b/>
          <w:color w:val="585858"/>
          <w:sz w:val="17"/>
        </w:rPr>
        <w:t>COMMODITY</w:t>
      </w:r>
    </w:p>
    <w:p>
      <w:pPr>
        <w:spacing w:after="0" w:line="278" w:lineRule="auto"/>
        <w:jc w:val="left"/>
        <w:rPr>
          <w:sz w:val="17"/>
        </w:rPr>
        <w:sectPr>
          <w:type w:val="continuous"/>
          <w:pgSz w:w="11910" w:h="16840"/>
          <w:pgMar w:top="1580" w:bottom="280" w:left="880" w:right="400"/>
          <w:cols w:num="2" w:equalWidth="0">
            <w:col w:w="4769" w:space="100"/>
            <w:col w:w="576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560" w:right="0" w:firstLine="0"/>
        <w:jc w:val="both"/>
        <w:rPr>
          <w:sz w:val="21"/>
        </w:rPr>
      </w:pPr>
      <w:r>
        <w:rPr/>
        <w:pict>
          <v:group style="position:absolute;margin-left:314.975006pt;margin-top:-164.345856pt;width:207.75pt;height:151.25pt;mso-position-horizontal-relative:page;mso-position-vertical-relative:paragraph;z-index:15828992" coordorigin="6300,-3287" coordsize="4155,3025">
            <v:shape style="position:absolute;left:8120;top:-2560;width:1128;height:1070" coordorigin="8120,-2560" coordsize="1128,1070" path="m8120,-2033l9248,-2560m8120,-2017l9248,-1490e" filled="false" stroked="true" strokeweight=".75pt" strokecolor="#a6a6a6">
              <v:path arrowok="t"/>
              <v:stroke dashstyle="solid"/>
            </v:shape>
            <v:shape style="position:absolute;left:6545;top:-2813;width:1575;height:1575" type="#_x0000_t75" stroked="false">
              <v:imagedata r:id="rId390" o:title=""/>
            </v:shape>
            <v:shape style="position:absolute;left:6545;top:-2813;width:1575;height:1575" coordorigin="6546,-2812" coordsize="1575,1575" path="m8120,-2017l8116,-1941,8104,-1867,8087,-1796,8062,-1728,8032,-1662,7996,-1600,7955,-1542,7909,-1488,7858,-1438,7803,-1393,7744,-1353,7681,-1319,7615,-1290,7546,-1267,7475,-1250,7401,-1240,7325,-1238,7249,-1242,7176,-1253,7104,-1271,7036,-1296,6970,-1326,6909,-1362,6850,-1403,6796,-1449,6746,-1500,6701,-1555,6661,-1614,6627,-1677,6598,-1743,6575,-1811,6558,-1883,6549,-1957,6546,-2033,6550,-2109,6562,-2182,6579,-2254,6604,-2322,6634,-2387,6670,-2449,6711,-2508,6757,-2562,6808,-2611,6863,-2656,6922,-2696,6985,-2731,7051,-2760,7120,-2783,7191,-2799,7265,-2809,7341,-2812,7416,-2808,7488,-2797,7559,-2779,7626,-2756,7691,-2726,7753,-2691,7810,-2651,7864,-2606,7914,-2556,7959,-2502,7999,-2444,8034,-2383,8064,-2318,8087,-2251,8105,-2180,8116,-2108,8120,-2033,7333,-2025,8120,-2017xe" filled="false" stroked="true" strokeweight="1.5pt" strokecolor="#ffffff">
              <v:path arrowok="t"/>
              <v:stroke dashstyle="solid"/>
            </v:shape>
            <v:shape style="position:absolute;left:8907;top:-2616;width:1181;height:1181" type="#_x0000_t75" stroked="false">
              <v:imagedata r:id="rId391" o:title=""/>
            </v:shape>
            <v:shape style="position:absolute;left:8907;top:-2616;width:1181;height:1181" coordorigin="8907,-2615" coordsize="1181,1181" path="m10088,-2019l10083,-1945,10069,-1874,10046,-1806,10016,-1742,9979,-1683,9935,-1628,9886,-1580,9830,-1537,9770,-1501,9706,-1472,9637,-1451,9566,-1438,9492,-1434,9418,-1440,9347,-1454,9279,-1476,9215,-1506,9156,-1544,9101,-1587,9052,-1637,9010,-1692,8974,-1753,8945,-1817,8924,-1885,8911,-1957,8907,-2031,8913,-2105,8927,-2176,8949,-2244,8979,-2308,9017,-2367,9060,-2421,9110,-2470,9165,-2513,9226,-2549,9290,-2578,9358,-2599,9430,-2611,9504,-2615,9580,-2610,9653,-2594,9724,-2570,9790,-2538,9851,-2498,9907,-2450,9957,-2396,10000,-2335,10035,-2269,10062,-2198,9498,-2025,10088,-2019xe" filled="false" stroked="true" strokeweight="1.5pt" strokecolor="#ffffff">
              <v:path arrowok="t"/>
              <v:stroke dashstyle="solid"/>
            </v:shape>
            <v:shape style="position:absolute;left:9497;top:-2198;width:586;height:173" type="#_x0000_t75" stroked="false">
              <v:imagedata r:id="rId392" o:title=""/>
            </v:shape>
            <v:shape style="position:absolute;left:9497;top:-2198;width:586;height:173" coordorigin="9498,-2198" coordsize="586,173" path="m10062,-2198l10069,-2173,10075,-2148,10080,-2124,10084,-2098,9498,-2025,10062,-2198xe" filled="false" stroked="true" strokeweight="1.5pt" strokecolor="#ffffff">
              <v:path arrowok="t"/>
              <v:stroke dashstyle="solid"/>
            </v:shape>
            <v:shape style="position:absolute;left:9497;top:-2099;width:591;height:80" type="#_x0000_t75" stroked="false">
              <v:imagedata r:id="rId393" o:title=""/>
            </v:shape>
            <v:shape style="position:absolute;left:9497;top:-2099;width:591;height:80" coordorigin="9498,-2098" coordsize="591,80" path="m10084,-2098l10086,-2079,10087,-2059,10088,-2039,10088,-2019,9498,-2025,10084,-2098xe" filled="false" stroked="true" strokeweight="1.5pt" strokecolor="#ffffff">
              <v:path arrowok="t"/>
              <v:stroke dashstyle="solid"/>
            </v:shape>
            <v:shape style="position:absolute;left:7333;top:-2033;width:788;height:16" coordorigin="7333,-2033" coordsize="788,16" path="m8120,-2033l7333,-2025,8120,-2017,8120,-2033xe" filled="true" fillcolor="#d10f8b" stroked="false">
              <v:path arrowok="t"/>
              <v:fill type="solid"/>
            </v:shape>
            <v:shape style="position:absolute;left:7333;top:-2033;width:788;height:16" coordorigin="7333,-2033" coordsize="788,16" path="m8120,-2033l8120,-2027,8120,-2022,8120,-2017,7333,-2025,8120,-2033xe" filled="false" stroked="true" strokeweight="1.5pt" strokecolor="#ffffff">
              <v:path arrowok="t"/>
              <v:stroke dashstyle="solid"/>
            </v:shape>
            <v:shape style="position:absolute;left:10083;top:-2321;width:2;height:222" coordorigin="10084,-2320" coordsize="0,222" path="m10084,-2098l10084,-2229,10084,-2320e" filled="false" stroked="true" strokeweight=".75pt" strokecolor="#a6a6a6">
              <v:path arrowok="t"/>
              <v:stroke dashstyle="solid"/>
            </v:shape>
            <v:shape style="position:absolute;left:6948;top:-857;width:84;height:84" type="#_x0000_t75" stroked="false">
              <v:imagedata r:id="rId394" o:title=""/>
            </v:shape>
            <v:shape style="position:absolute;left:8433;top:-857;width:84;height:84" type="#_x0000_t75" stroked="false">
              <v:imagedata r:id="rId395" o:title=""/>
            </v:shape>
            <v:shape style="position:absolute;left:6948;top:-553;width:84;height:84" type="#_x0000_t75" stroked="false">
              <v:imagedata r:id="rId396" o:title=""/>
            </v:shape>
            <v:shape style="position:absolute;left:8433;top:-553;width:84;height:84" type="#_x0000_t75" stroked="false">
              <v:imagedata r:id="rId397" o:title=""/>
            </v:shape>
            <v:rect style="position:absolute;left:6307;top:-3280;width:4140;height:3010" filled="false" stroked="true" strokeweight=".75pt" strokecolor="#d9d9d9">
              <v:stroke dashstyle="solid"/>
            </v:rect>
            <v:shape style="position:absolute;left:9932;top:-2505;width:46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585858"/>
                        <w:sz w:val="16"/>
                      </w:rPr>
                      <w:t>0.01%</w:t>
                    </w:r>
                  </w:p>
                </w:txbxContent>
              </v:textbox>
              <w10:wrap type="none"/>
            </v:shape>
            <v:shape style="position:absolute;left:6629;top:-2124;width:559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FFFFFF"/>
                        <w:sz w:val="16"/>
                      </w:rPr>
                      <w:t>99.68%</w:t>
                    </w:r>
                  </w:p>
                </w:txbxContent>
              </v:textbox>
              <w10:wrap type="none"/>
            </v:shape>
            <v:shape style="position:absolute;left:8995;top:-2118;width:46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FFFFFF"/>
                        <w:sz w:val="16"/>
                      </w:rPr>
                      <w:t>0.31%</w:t>
                    </w:r>
                  </w:p>
                </w:txbxContent>
              </v:textbox>
              <w10:wrap type="none"/>
            </v:shape>
            <v:shape style="position:absolute;left:9932;top:-1897;width:46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585858"/>
                        <w:sz w:val="16"/>
                      </w:rPr>
                      <w:t>0.01%</w:t>
                    </w:r>
                  </w:p>
                </w:txbxContent>
              </v:textbox>
              <w10:wrap type="none"/>
            </v:shape>
            <v:shape style="position:absolute;left:7069;top:-913;width:1061;height:48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Basra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salt</w:t>
                    </w:r>
                  </w:p>
                  <w:p>
                    <w:pPr>
                      <w:spacing w:line="185" w:lineRule="exact"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Raw</w:t>
                    </w:r>
                    <w:r>
                      <w:rPr>
                        <w:color w:val="585858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Bentonite</w:t>
                    </w:r>
                  </w:p>
                </w:txbxContent>
              </v:textbox>
              <w10:wrap type="none"/>
            </v:shape>
            <v:shape style="position:absolute;left:8555;top:-913;width:1335;height:48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Calcium</w:t>
                    </w:r>
                    <w:r>
                      <w:rPr>
                        <w:color w:val="585858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Bentonite</w:t>
                    </w:r>
                  </w:p>
                  <w:p>
                    <w:pPr>
                      <w:spacing w:line="185" w:lineRule="exact"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Standard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sand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sz w:val="21"/>
        </w:rPr>
        <w:t>Except</w:t>
      </w:r>
      <w:r>
        <w:rPr>
          <w:spacing w:val="-18"/>
          <w:sz w:val="21"/>
        </w:rPr>
        <w:t> </w:t>
      </w:r>
      <w:r>
        <w:rPr>
          <w:sz w:val="21"/>
        </w:rPr>
        <w:t>for</w:t>
      </w:r>
      <w:r>
        <w:rPr>
          <w:spacing w:val="-16"/>
          <w:sz w:val="21"/>
        </w:rPr>
        <w:t> </w:t>
      </w:r>
      <w:r>
        <w:rPr>
          <w:sz w:val="21"/>
        </w:rPr>
        <w:t>the</w:t>
      </w:r>
      <w:r>
        <w:rPr>
          <w:spacing w:val="-16"/>
          <w:sz w:val="21"/>
        </w:rPr>
        <w:t> </w:t>
      </w:r>
      <w:r>
        <w:rPr>
          <w:sz w:val="21"/>
        </w:rPr>
        <w:t>data</w:t>
      </w:r>
      <w:r>
        <w:rPr>
          <w:spacing w:val="-16"/>
          <w:sz w:val="21"/>
        </w:rPr>
        <w:t> </w:t>
      </w:r>
      <w:r>
        <w:rPr>
          <w:sz w:val="21"/>
        </w:rPr>
        <w:t>presented</w:t>
      </w:r>
      <w:r>
        <w:rPr>
          <w:spacing w:val="-14"/>
          <w:sz w:val="21"/>
        </w:rPr>
        <w:t> </w:t>
      </w:r>
      <w:r>
        <w:rPr>
          <w:sz w:val="21"/>
        </w:rPr>
        <w:t>above,</w:t>
      </w:r>
      <w:r>
        <w:rPr>
          <w:spacing w:val="-17"/>
          <w:sz w:val="21"/>
        </w:rPr>
        <w:t> </w:t>
      </w:r>
      <w:r>
        <w:rPr>
          <w:sz w:val="21"/>
        </w:rPr>
        <w:t>we</w:t>
      </w:r>
      <w:r>
        <w:rPr>
          <w:spacing w:val="-16"/>
          <w:sz w:val="21"/>
        </w:rPr>
        <w:t> </w:t>
      </w:r>
      <w:r>
        <w:rPr>
          <w:sz w:val="21"/>
        </w:rPr>
        <w:t>were</w:t>
      </w:r>
      <w:r>
        <w:rPr>
          <w:spacing w:val="-15"/>
          <w:sz w:val="21"/>
        </w:rPr>
        <w:t> </w:t>
      </w:r>
      <w:r>
        <w:rPr>
          <w:sz w:val="21"/>
        </w:rPr>
        <w:t>not</w:t>
      </w:r>
      <w:r>
        <w:rPr>
          <w:spacing w:val="-18"/>
          <w:sz w:val="21"/>
        </w:rPr>
        <w:t> </w:t>
      </w:r>
      <w:r>
        <w:rPr>
          <w:sz w:val="21"/>
        </w:rPr>
        <w:t>provided</w:t>
      </w:r>
      <w:r>
        <w:rPr>
          <w:spacing w:val="-14"/>
          <w:sz w:val="21"/>
        </w:rPr>
        <w:t> </w:t>
      </w:r>
      <w:r>
        <w:rPr>
          <w:sz w:val="21"/>
        </w:rPr>
        <w:t>with</w:t>
      </w:r>
      <w:r>
        <w:rPr>
          <w:spacing w:val="-16"/>
          <w:sz w:val="21"/>
        </w:rPr>
        <w:t> </w:t>
      </w:r>
      <w:r>
        <w:rPr>
          <w:sz w:val="21"/>
        </w:rPr>
        <w:t>production</w:t>
      </w:r>
      <w:r>
        <w:rPr>
          <w:spacing w:val="-16"/>
          <w:sz w:val="21"/>
        </w:rPr>
        <w:t> </w:t>
      </w:r>
      <w:r>
        <w:rPr>
          <w:sz w:val="21"/>
        </w:rPr>
        <w:t>data</w:t>
      </w:r>
      <w:r>
        <w:rPr>
          <w:spacing w:val="-16"/>
          <w:sz w:val="21"/>
        </w:rPr>
        <w:t> </w:t>
      </w:r>
      <w:r>
        <w:rPr>
          <w:sz w:val="21"/>
        </w:rPr>
        <w:t>for</w:t>
      </w:r>
      <w:r>
        <w:rPr>
          <w:spacing w:val="-16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FY2021.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" w:after="0"/>
        <w:ind w:left="1237" w:right="0" w:hanging="678"/>
        <w:jc w:val="left"/>
      </w:pPr>
      <w:bookmarkStart w:name="_bookmark169" w:id="204"/>
      <w:bookmarkEnd w:id="204"/>
      <w:r>
        <w:rPr>
          <w:b w:val="0"/>
        </w:rPr>
      </w:r>
      <w:bookmarkStart w:name="_bookmark169" w:id="205"/>
      <w:bookmarkEnd w:id="205"/>
      <w:r>
        <w:rPr>
          <w:color w:val="78685F"/>
        </w:rPr>
        <w:t>EXP</w:t>
      </w:r>
      <w:r>
        <w:rPr>
          <w:color w:val="78685F"/>
        </w:rPr>
        <w:t>ORT</w:t>
      </w:r>
      <w:r>
        <w:rPr>
          <w:color w:val="78685F"/>
          <w:spacing w:val="-5"/>
        </w:rPr>
        <w:t> </w:t>
      </w:r>
      <w:r>
        <w:rPr>
          <w:color w:val="78685F"/>
        </w:rPr>
        <w:t>DATA</w:t>
      </w:r>
      <w:r>
        <w:rPr>
          <w:color w:val="78685F"/>
          <w:spacing w:val="-3"/>
        </w:rPr>
        <w:t> </w:t>
      </w:r>
      <w:r>
        <w:rPr>
          <w:color w:val="78685F"/>
        </w:rPr>
        <w:t>(EITI</w:t>
      </w:r>
      <w:r>
        <w:rPr>
          <w:color w:val="78685F"/>
          <w:spacing w:val="-7"/>
        </w:rPr>
        <w:t> </w:t>
      </w:r>
      <w:r>
        <w:rPr>
          <w:color w:val="78685F"/>
        </w:rPr>
        <w:t>REQUIREMENT</w:t>
      </w:r>
      <w:r>
        <w:rPr>
          <w:color w:val="78685F"/>
          <w:spacing w:val="-4"/>
        </w:rPr>
        <w:t> </w:t>
      </w:r>
      <w:r>
        <w:rPr>
          <w:color w:val="78685F"/>
        </w:rPr>
        <w:t>3.3)</w:t>
      </w:r>
    </w:p>
    <w:p>
      <w:pPr>
        <w:pStyle w:val="Heading2"/>
        <w:numPr>
          <w:ilvl w:val="2"/>
          <w:numId w:val="59"/>
        </w:numPr>
        <w:tabs>
          <w:tab w:pos="1579" w:val="left" w:leader="none"/>
        </w:tabs>
        <w:spacing w:line="240" w:lineRule="auto" w:before="241" w:after="0"/>
        <w:ind w:left="1578" w:right="0" w:hanging="1019"/>
        <w:jc w:val="left"/>
      </w:pPr>
      <w:bookmarkStart w:name="_bookmark170" w:id="206"/>
      <w:bookmarkEnd w:id="206"/>
      <w:r>
        <w:rPr>
          <w:b w:val="0"/>
        </w:rPr>
      </w:r>
      <w:bookmarkStart w:name="_bookmark170" w:id="207"/>
      <w:bookmarkEnd w:id="207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 SECTOR</w:t>
      </w:r>
    </w:p>
    <w:p>
      <w:pPr>
        <w:pStyle w:val="Heading4"/>
        <w:spacing w:before="149"/>
        <w:jc w:val="left"/>
      </w:pPr>
      <w:r>
        <w:rPr>
          <w:color w:val="FF0000"/>
        </w:rPr>
        <w:t>Oil</w:t>
      </w:r>
    </w:p>
    <w:p>
      <w:pPr>
        <w:pStyle w:val="BodyText"/>
        <w:spacing w:line="288" w:lineRule="auto" w:before="157"/>
        <w:ind w:left="560" w:right="1030"/>
        <w:jc w:val="both"/>
      </w:pPr>
      <w:r>
        <w:rPr>
          <w:spacing w:val="-1"/>
        </w:rPr>
        <w:t>Crude</w:t>
      </w:r>
      <w:r>
        <w:rPr>
          <w:spacing w:val="-14"/>
        </w:rPr>
        <w:t> </w:t>
      </w:r>
      <w:r>
        <w:rPr>
          <w:spacing w:val="-1"/>
        </w:rPr>
        <w:t>oil</w:t>
      </w:r>
      <w:r>
        <w:rPr>
          <w:spacing w:val="-11"/>
        </w:rPr>
        <w:t> </w:t>
      </w:r>
      <w:r>
        <w:rPr>
          <w:spacing w:val="-1"/>
        </w:rPr>
        <w:t>export</w:t>
      </w:r>
      <w:r>
        <w:rPr>
          <w:spacing w:val="-13"/>
        </w:rPr>
        <w:t> </w:t>
      </w:r>
      <w:r>
        <w:rPr>
          <w:spacing w:val="-1"/>
        </w:rPr>
        <w:t>revenues</w:t>
      </w:r>
      <w:r>
        <w:rPr>
          <w:spacing w:val="-12"/>
        </w:rPr>
        <w:t> </w:t>
      </w:r>
      <w:r>
        <w:rPr/>
        <w:t>make</w:t>
      </w:r>
      <w:r>
        <w:rPr>
          <w:spacing w:val="-13"/>
        </w:rPr>
        <w:t> </w:t>
      </w:r>
      <w:r>
        <w:rPr/>
        <w:t>up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part</w:t>
      </w:r>
      <w:r>
        <w:rPr>
          <w:spacing w:val="-13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4"/>
        </w:rPr>
        <w:t> </w:t>
      </w:r>
      <w:r>
        <w:rPr/>
        <w:t>Iraqi</w:t>
      </w:r>
      <w:r>
        <w:rPr>
          <w:spacing w:val="-15"/>
        </w:rPr>
        <w:t> </w:t>
      </w:r>
      <w:r>
        <w:rPr/>
        <w:t>economy.</w:t>
      </w:r>
      <w:r>
        <w:rPr>
          <w:spacing w:val="-10"/>
        </w:rPr>
        <w:t> </w:t>
      </w:r>
      <w:r>
        <w:rPr/>
        <w:t>Iraq’s</w:t>
      </w:r>
      <w:r>
        <w:rPr>
          <w:spacing w:val="-11"/>
        </w:rPr>
        <w:t> </w:t>
      </w:r>
      <w:r>
        <w:rPr/>
        <w:t>crude</w:t>
      </w:r>
      <w:r>
        <w:rPr>
          <w:spacing w:val="-14"/>
        </w:rPr>
        <w:t> </w:t>
      </w:r>
      <w:r>
        <w:rPr/>
        <w:t>oil</w:t>
      </w:r>
      <w:r>
        <w:rPr>
          <w:spacing w:val="-9"/>
        </w:rPr>
        <w:t> </w:t>
      </w:r>
      <w:r>
        <w:rPr/>
        <w:t>exports</w:t>
      </w:r>
      <w:r>
        <w:rPr>
          <w:spacing w:val="-64"/>
        </w:rPr>
        <w:t> </w:t>
      </w:r>
      <w:r>
        <w:rPr/>
        <w:t>decreased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$50.4</w:t>
      </w:r>
      <w:r>
        <w:rPr>
          <w:spacing w:val="-7"/>
        </w:rPr>
        <w:t> </w:t>
      </w:r>
      <w:r>
        <w:rPr/>
        <w:t>billion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2012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2016,</w:t>
      </w:r>
      <w:r>
        <w:rPr>
          <w:spacing w:val="-7"/>
        </w:rPr>
        <w:t> </w:t>
      </w:r>
      <w:r>
        <w:rPr/>
        <w:t>and averaged</w:t>
      </w:r>
      <w:r>
        <w:rPr>
          <w:spacing w:val="-6"/>
        </w:rPr>
        <w:t> </w:t>
      </w:r>
      <w:r>
        <w:rPr/>
        <w:t>$43.7</w:t>
      </w:r>
      <w:r>
        <w:rPr>
          <w:spacing w:val="-7"/>
        </w:rPr>
        <w:t> </w:t>
      </w:r>
      <w:r>
        <w:rPr/>
        <w:t>billion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2016,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historic</w:t>
      </w:r>
      <w:r>
        <w:rPr>
          <w:spacing w:val="-64"/>
        </w:rPr>
        <w:t> </w:t>
      </w:r>
      <w:r>
        <w:rPr/>
        <w:t>decline driven by lower oil prices. From 2017 to 2019, the crude oil export revenues</w:t>
      </w:r>
      <w:r>
        <w:rPr>
          <w:spacing w:val="1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$20.3</w:t>
      </w:r>
      <w:r>
        <w:rPr>
          <w:spacing w:val="-9"/>
        </w:rPr>
        <w:t> </w:t>
      </w:r>
      <w:r>
        <w:rPr/>
        <w:t>billion</w:t>
      </w:r>
      <w:r>
        <w:rPr>
          <w:spacing w:val="1"/>
        </w:rPr>
        <w:t> </w:t>
      </w:r>
      <w:r>
        <w:rPr/>
        <w:t>reflecting the</w:t>
      </w:r>
      <w:r>
        <w:rPr>
          <w:spacing w:val="-2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Brent</w:t>
      </w:r>
      <w:r>
        <w:rPr>
          <w:spacing w:val="-5"/>
        </w:rPr>
        <w:t> </w:t>
      </w:r>
      <w:r>
        <w:rPr/>
        <w:t>prices.</w:t>
      </w:r>
    </w:p>
    <w:p>
      <w:pPr>
        <w:pStyle w:val="BodyText"/>
        <w:spacing w:line="288" w:lineRule="auto" w:before="124"/>
        <w:ind w:left="560" w:right="1031"/>
        <w:jc w:val="both"/>
      </w:pPr>
      <w:r>
        <w:rPr>
          <w:spacing w:val="-1"/>
        </w:rPr>
        <w:t>After</w:t>
      </w:r>
      <w:r>
        <w:rPr>
          <w:spacing w:val="-14"/>
        </w:rPr>
        <w:t> </w:t>
      </w:r>
      <w:r>
        <w:rPr>
          <w:spacing w:val="-1"/>
        </w:rPr>
        <w:t>falling</w:t>
      </w:r>
      <w:r>
        <w:rPr>
          <w:spacing w:val="-19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$44.1</w:t>
      </w:r>
      <w:r>
        <w:rPr>
          <w:spacing w:val="-19"/>
        </w:rPr>
        <w:t> </w:t>
      </w:r>
      <w:r>
        <w:rPr>
          <w:spacing w:val="-1"/>
        </w:rPr>
        <w:t>billion</w:t>
      </w:r>
      <w:r>
        <w:rPr>
          <w:spacing w:val="-19"/>
        </w:rPr>
        <w:t> </w:t>
      </w:r>
      <w:r>
        <w:rPr/>
        <w:t>in</w:t>
      </w:r>
      <w:r>
        <w:rPr>
          <w:spacing w:val="-15"/>
        </w:rPr>
        <w:t> </w:t>
      </w:r>
      <w:r>
        <w:rPr/>
        <w:t>2020</w:t>
      </w:r>
      <w:r>
        <w:rPr>
          <w:spacing w:val="-19"/>
        </w:rPr>
        <w:t> </w:t>
      </w:r>
      <w:r>
        <w:rPr/>
        <w:t>due</w:t>
      </w:r>
      <w:r>
        <w:rPr>
          <w:spacing w:val="-15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4"/>
        </w:rPr>
        <w:t> </w:t>
      </w:r>
      <w:r>
        <w:rPr/>
        <w:t>COVID-19</w:t>
      </w:r>
      <w:r>
        <w:rPr>
          <w:spacing w:val="-15"/>
        </w:rPr>
        <w:t> </w:t>
      </w:r>
      <w:r>
        <w:rPr/>
        <w:t>pandemic,</w:t>
      </w:r>
      <w:r>
        <w:rPr>
          <w:spacing w:val="-18"/>
        </w:rPr>
        <w:t> </w:t>
      </w:r>
      <w:r>
        <w:rPr/>
        <w:t>Iraq's</w:t>
      </w:r>
      <w:r>
        <w:rPr>
          <w:spacing w:val="-17"/>
        </w:rPr>
        <w:t> </w:t>
      </w:r>
      <w:r>
        <w:rPr/>
        <w:t>oil</w:t>
      </w:r>
      <w:r>
        <w:rPr>
          <w:spacing w:val="-16"/>
        </w:rPr>
        <w:t> </w:t>
      </w:r>
      <w:r>
        <w:rPr/>
        <w:t>export</w:t>
      </w:r>
      <w:r>
        <w:rPr>
          <w:spacing w:val="-14"/>
        </w:rPr>
        <w:t> </w:t>
      </w:r>
      <w:r>
        <w:rPr/>
        <w:t>revenues</w:t>
      </w:r>
      <w:r>
        <w:rPr>
          <w:spacing w:val="-64"/>
        </w:rPr>
        <w:t> </w:t>
      </w:r>
      <w:r>
        <w:rPr/>
        <w:t>rose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$79.8 billion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2021,</w:t>
      </w:r>
      <w:r>
        <w:rPr>
          <w:spacing w:val="-4"/>
        </w:rPr>
        <w:t> </w:t>
      </w:r>
      <w:r>
        <w:rPr/>
        <w:t>driven</w:t>
      </w:r>
      <w:r>
        <w:rPr>
          <w:spacing w:val="-5"/>
        </w:rPr>
        <w:t> </w:t>
      </w:r>
      <w:r>
        <w:rPr/>
        <w:t>by higher</w:t>
      </w:r>
      <w:r>
        <w:rPr>
          <w:spacing w:val="1"/>
        </w:rPr>
        <w:t> </w:t>
      </w:r>
      <w:r>
        <w:rPr/>
        <w:t>oil</w:t>
      </w:r>
      <w:r>
        <w:rPr>
          <w:spacing w:val="-2"/>
        </w:rPr>
        <w:t> </w:t>
      </w:r>
      <w:r>
        <w:rPr/>
        <w:t>prices.</w:t>
      </w:r>
    </w:p>
    <w:p>
      <w:pPr>
        <w:spacing w:before="116"/>
        <w:ind w:left="560" w:right="0" w:firstLine="0"/>
        <w:jc w:val="left"/>
        <w:rPr>
          <w:b/>
          <w:sz w:val="20"/>
        </w:rPr>
      </w:pPr>
      <w:bookmarkStart w:name="_bookmark171" w:id="208"/>
      <w:bookmarkEnd w:id="208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64: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0"/>
        </w:rPr>
        <w:t>E</w:t>
      </w:r>
      <w:r>
        <w:rPr>
          <w:b/>
          <w:color w:val="585858"/>
          <w:sz w:val="16"/>
        </w:rPr>
        <w:t>VOLUTION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16"/>
        </w:rPr>
        <w:t>OF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20"/>
        </w:rPr>
        <w:t>P</w:t>
      </w:r>
      <w:r>
        <w:rPr>
          <w:b/>
          <w:color w:val="585858"/>
          <w:sz w:val="16"/>
        </w:rPr>
        <w:t>RODUCTION</w:t>
      </w:r>
      <w:r>
        <w:rPr>
          <w:b/>
          <w:color w:val="585858"/>
          <w:spacing w:val="-4"/>
          <w:sz w:val="16"/>
        </w:rPr>
        <w:t> </w:t>
      </w:r>
      <w:r>
        <w:rPr>
          <w:b/>
          <w:color w:val="585858"/>
          <w:sz w:val="16"/>
        </w:rPr>
        <w:t>AND</w:t>
      </w:r>
      <w:r>
        <w:rPr>
          <w:b/>
          <w:color w:val="585858"/>
          <w:spacing w:val="-5"/>
          <w:sz w:val="16"/>
        </w:rPr>
        <w:t> </w:t>
      </w:r>
      <w:r>
        <w:rPr>
          <w:b/>
          <w:color w:val="585858"/>
          <w:sz w:val="16"/>
        </w:rPr>
        <w:t>EXPORT</w:t>
      </w:r>
      <w:r>
        <w:rPr>
          <w:b/>
          <w:color w:val="585858"/>
          <w:spacing w:val="-1"/>
          <w:sz w:val="16"/>
        </w:rPr>
        <w:t> </w:t>
      </w:r>
      <w:r>
        <w:rPr>
          <w:b/>
          <w:color w:val="585858"/>
          <w:sz w:val="16"/>
        </w:rPr>
        <w:t>OF PETROLEUM</w:t>
      </w:r>
      <w:r>
        <w:rPr>
          <w:b/>
          <w:color w:val="585858"/>
          <w:spacing w:val="2"/>
          <w:sz w:val="16"/>
        </w:rPr>
        <w:t> </w:t>
      </w:r>
      <w:r>
        <w:rPr>
          <w:b/>
          <w:color w:val="585858"/>
          <w:sz w:val="20"/>
        </w:rPr>
        <w:t>2012-2021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884"/>
        <w:gridCol w:w="1038"/>
        <w:gridCol w:w="1898"/>
      </w:tblGrid>
      <w:tr>
        <w:trPr>
          <w:trHeight w:val="419" w:hRule="atLeast"/>
        </w:trPr>
        <w:tc>
          <w:tcPr>
            <w:tcW w:w="699" w:type="dxa"/>
            <w:shd w:val="clear" w:color="auto" w:fill="79091A"/>
          </w:tcPr>
          <w:p>
            <w:pPr>
              <w:pStyle w:val="TableParagraph"/>
              <w:spacing w:before="109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Years</w:t>
            </w:r>
          </w:p>
        </w:tc>
        <w:tc>
          <w:tcPr>
            <w:tcW w:w="884" w:type="dxa"/>
            <w:shd w:val="clear" w:color="auto" w:fill="79091A"/>
          </w:tcPr>
          <w:p>
            <w:pPr>
              <w:pStyle w:val="TableParagraph"/>
              <w:spacing w:line="206" w:lineRule="exact"/>
              <w:ind w:left="148" w:right="102" w:hanging="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Exports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(m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b/d)</w:t>
            </w:r>
          </w:p>
        </w:tc>
        <w:tc>
          <w:tcPr>
            <w:tcW w:w="1038" w:type="dxa"/>
            <w:shd w:val="clear" w:color="auto" w:fill="79091A"/>
          </w:tcPr>
          <w:p>
            <w:pPr>
              <w:pStyle w:val="TableParagraph"/>
              <w:spacing w:line="206" w:lineRule="exact"/>
              <w:ind w:left="105" w:right="96" w:firstLine="18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Exports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(Billion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$)</w:t>
            </w:r>
          </w:p>
        </w:tc>
        <w:tc>
          <w:tcPr>
            <w:tcW w:w="1898" w:type="dxa"/>
            <w:shd w:val="clear" w:color="auto" w:fill="79091A"/>
          </w:tcPr>
          <w:p>
            <w:pPr>
              <w:pStyle w:val="TableParagraph"/>
              <w:spacing w:line="205" w:lineRule="exact" w:before="3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Average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Brent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price</w:t>
            </w:r>
          </w:p>
          <w:p>
            <w:pPr>
              <w:pStyle w:val="TableParagraph"/>
              <w:spacing w:line="189" w:lineRule="exact"/>
              <w:ind w:right="106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position w:val="-5"/>
                <w:sz w:val="18"/>
              </w:rPr>
              <w:t>($)</w:t>
            </w:r>
            <w:r>
              <w:rPr>
                <w:b/>
                <w:color w:val="FFFFFF"/>
                <w:sz w:val="12"/>
              </w:rPr>
              <w:t>103</w:t>
            </w:r>
          </w:p>
        </w:tc>
      </w:tr>
      <w:tr>
        <w:trPr>
          <w:trHeight w:val="247" w:hRule="atLeast"/>
        </w:trPr>
        <w:tc>
          <w:tcPr>
            <w:tcW w:w="699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884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103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94.1</w:t>
            </w:r>
          </w:p>
        </w:tc>
        <w:tc>
          <w:tcPr>
            <w:tcW w:w="189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111.6</w:t>
            </w:r>
          </w:p>
        </w:tc>
      </w:tr>
      <w:tr>
        <w:trPr>
          <w:trHeight w:val="250" w:hRule="atLeast"/>
        </w:trPr>
        <w:tc>
          <w:tcPr>
            <w:tcW w:w="699" w:type="dxa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884" w:type="dxa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1038" w:type="dxa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89.4</w:t>
            </w:r>
          </w:p>
        </w:tc>
        <w:tc>
          <w:tcPr>
            <w:tcW w:w="1898" w:type="dxa"/>
          </w:tcPr>
          <w:p>
            <w:pPr>
              <w:pStyle w:val="TableParagraph"/>
              <w:spacing w:line="207" w:lineRule="exact" w:before="23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108.6</w:t>
            </w:r>
          </w:p>
        </w:tc>
      </w:tr>
      <w:tr>
        <w:trPr>
          <w:trHeight w:val="249" w:hRule="atLeast"/>
        </w:trPr>
        <w:tc>
          <w:tcPr>
            <w:tcW w:w="699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884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103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84.3</w:t>
            </w:r>
          </w:p>
        </w:tc>
        <w:tc>
          <w:tcPr>
            <w:tcW w:w="189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99.0</w:t>
            </w:r>
          </w:p>
        </w:tc>
      </w:tr>
      <w:tr>
        <w:trPr>
          <w:trHeight w:val="249" w:hRule="atLeast"/>
        </w:trPr>
        <w:tc>
          <w:tcPr>
            <w:tcW w:w="699" w:type="dxa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884" w:type="dxa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1038" w:type="dxa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49.2</w:t>
            </w:r>
          </w:p>
        </w:tc>
        <w:tc>
          <w:tcPr>
            <w:tcW w:w="1898" w:type="dxa"/>
          </w:tcPr>
          <w:p>
            <w:pPr>
              <w:pStyle w:val="TableParagraph"/>
              <w:spacing w:line="207" w:lineRule="exact" w:before="23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53.0</w:t>
            </w:r>
          </w:p>
        </w:tc>
      </w:tr>
      <w:tr>
        <w:trPr>
          <w:trHeight w:val="249" w:hRule="atLeast"/>
        </w:trPr>
        <w:tc>
          <w:tcPr>
            <w:tcW w:w="699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884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103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43.7</w:t>
            </w:r>
          </w:p>
        </w:tc>
        <w:tc>
          <w:tcPr>
            <w:tcW w:w="189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45.1</w:t>
            </w:r>
          </w:p>
        </w:tc>
      </w:tr>
      <w:tr>
        <w:trPr>
          <w:trHeight w:val="249" w:hRule="atLeast"/>
        </w:trPr>
        <w:tc>
          <w:tcPr>
            <w:tcW w:w="699" w:type="dxa"/>
          </w:tcPr>
          <w:p>
            <w:pPr>
              <w:pStyle w:val="TableParagraph"/>
              <w:spacing w:before="18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884" w:type="dxa"/>
          </w:tcPr>
          <w:p>
            <w:pPr>
              <w:pStyle w:val="TableParagraph"/>
              <w:spacing w:before="18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1038" w:type="dxa"/>
          </w:tcPr>
          <w:p>
            <w:pPr>
              <w:pStyle w:val="TableParagraph"/>
              <w:spacing w:before="18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59.7</w:t>
            </w:r>
          </w:p>
        </w:tc>
        <w:tc>
          <w:tcPr>
            <w:tcW w:w="1898" w:type="dxa"/>
          </w:tcPr>
          <w:p>
            <w:pPr>
              <w:pStyle w:val="TableParagraph"/>
              <w:spacing w:before="1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54.7</w:t>
            </w:r>
          </w:p>
        </w:tc>
      </w:tr>
      <w:tr>
        <w:trPr>
          <w:trHeight w:val="244" w:hRule="atLeast"/>
        </w:trPr>
        <w:tc>
          <w:tcPr>
            <w:tcW w:w="699" w:type="dxa"/>
            <w:shd w:val="clear" w:color="auto" w:fill="F7A2AF"/>
          </w:tcPr>
          <w:p>
            <w:pPr>
              <w:pStyle w:val="TableParagraph"/>
              <w:spacing w:line="207" w:lineRule="exact" w:before="18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884" w:type="dxa"/>
            <w:shd w:val="clear" w:color="auto" w:fill="F7A2AF"/>
          </w:tcPr>
          <w:p>
            <w:pPr>
              <w:pStyle w:val="TableParagraph"/>
              <w:spacing w:line="207" w:lineRule="exact" w:before="18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1038" w:type="dxa"/>
            <w:shd w:val="clear" w:color="auto" w:fill="F7A2AF"/>
          </w:tcPr>
          <w:p>
            <w:pPr>
              <w:pStyle w:val="TableParagraph"/>
              <w:spacing w:line="207" w:lineRule="exact" w:before="18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84.2</w:t>
            </w:r>
          </w:p>
        </w:tc>
        <w:tc>
          <w:tcPr>
            <w:tcW w:w="1898" w:type="dxa"/>
            <w:shd w:val="clear" w:color="auto" w:fill="F7A2AF"/>
          </w:tcPr>
          <w:p>
            <w:pPr>
              <w:pStyle w:val="TableParagraph"/>
              <w:spacing w:line="207" w:lineRule="exact" w:before="1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71.3</w:t>
            </w:r>
          </w:p>
        </w:tc>
      </w:tr>
      <w:tr>
        <w:trPr>
          <w:trHeight w:val="249" w:hRule="atLeast"/>
        </w:trPr>
        <w:tc>
          <w:tcPr>
            <w:tcW w:w="699" w:type="dxa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884" w:type="dxa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1038" w:type="dxa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80.0</w:t>
            </w:r>
          </w:p>
        </w:tc>
        <w:tc>
          <w:tcPr>
            <w:tcW w:w="1898" w:type="dxa"/>
          </w:tcPr>
          <w:p>
            <w:pPr>
              <w:pStyle w:val="TableParagraph"/>
              <w:spacing w:line="207" w:lineRule="exact" w:before="23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64.3</w:t>
            </w:r>
          </w:p>
        </w:tc>
      </w:tr>
      <w:tr>
        <w:trPr>
          <w:trHeight w:val="250" w:hRule="atLeast"/>
        </w:trPr>
        <w:tc>
          <w:tcPr>
            <w:tcW w:w="699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884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103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44.1</w:t>
            </w:r>
          </w:p>
        </w:tc>
        <w:tc>
          <w:tcPr>
            <w:tcW w:w="1898" w:type="dxa"/>
            <w:shd w:val="clear" w:color="auto" w:fill="F7A2AF"/>
          </w:tcPr>
          <w:p>
            <w:pPr>
              <w:pStyle w:val="TableParagraph"/>
              <w:spacing w:line="207" w:lineRule="exact" w:before="23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42.0</w:t>
            </w:r>
          </w:p>
        </w:tc>
      </w:tr>
      <w:tr>
        <w:trPr>
          <w:trHeight w:val="249" w:hRule="atLeast"/>
        </w:trPr>
        <w:tc>
          <w:tcPr>
            <w:tcW w:w="69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06" w:lineRule="exact" w:before="2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884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06" w:lineRule="exact" w:before="2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1038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06" w:lineRule="exact" w:before="23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79.8</w:t>
            </w:r>
          </w:p>
        </w:tc>
        <w:tc>
          <w:tcPr>
            <w:tcW w:w="1898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06" w:lineRule="exact" w:before="23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70.9</w:t>
            </w:r>
          </w:p>
        </w:tc>
      </w:tr>
    </w:tbl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OPEC Annual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Statistical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Bulletin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2022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  <w:r>
        <w:rPr/>
        <w:pict>
          <v:rect style="position:absolute;margin-left:63.863998pt;margin-top:13.716983pt;width:144.050pt;height:.71997pt;mso-position-horizontal-relative:page;mso-position-vertical-relative:paragraph;z-index:-15628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i/>
          <w:sz w:val="17"/>
        </w:rPr>
      </w:pPr>
    </w:p>
    <w:p>
      <w:pPr>
        <w:spacing w:before="107"/>
        <w:ind w:left="397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103</w:t>
      </w:r>
      <w:r>
        <w:rPr>
          <w:spacing w:val="80"/>
          <w:sz w:val="16"/>
          <w:vertAlign w:val="baseline"/>
        </w:rPr>
        <w:t> </w:t>
      </w:r>
      <w:r>
        <w:rPr>
          <w:spacing w:val="80"/>
          <w:sz w:val="16"/>
          <w:vertAlign w:val="baseline"/>
        </w:rPr>
        <w:t> </w:t>
      </w:r>
      <w:hyperlink r:id="rId398">
        <w:r>
          <w:rPr>
            <w:color w:val="EC1A3A"/>
            <w:w w:val="95"/>
            <w:sz w:val="16"/>
            <w:u w:val="single" w:color="EC1A3A"/>
            <w:vertAlign w:val="baseline"/>
          </w:rPr>
          <w:t>https://www.macrotrends.net/2480/brent-crude-oil-prices-10-year-daily-chart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line="288" w:lineRule="auto" w:before="115"/>
        <w:ind w:left="560" w:right="1032"/>
        <w:jc w:val="both"/>
      </w:pPr>
      <w:r>
        <w:rPr/>
        <w:t>The graph below shows the evolution of Iraqi crude oil exports (million bbl/day) from 2012</w:t>
      </w:r>
      <w:r>
        <w:rPr>
          <w:spacing w:val="-64"/>
        </w:rPr>
        <w:t> </w:t>
      </w:r>
      <w:r>
        <w:rPr/>
        <w:t>to</w:t>
      </w:r>
      <w:r>
        <w:rPr>
          <w:spacing w:val="-1"/>
        </w:rPr>
        <w:t> </w:t>
      </w:r>
      <w:r>
        <w:rPr/>
        <w:t>2021,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evolution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Brent</w:t>
      </w:r>
      <w:r>
        <w:rPr>
          <w:spacing w:val="-2"/>
        </w:rPr>
        <w:t> </w:t>
      </w:r>
      <w:r>
        <w:rPr/>
        <w:t>price</w:t>
      </w:r>
      <w:r>
        <w:rPr>
          <w:spacing w:val="-2"/>
        </w:rPr>
        <w:t> </w:t>
      </w:r>
      <w:r>
        <w:rPr/>
        <w:t>($) during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period:</w:t>
      </w:r>
    </w:p>
    <w:p>
      <w:pPr>
        <w:spacing w:before="121"/>
        <w:ind w:left="560" w:right="0" w:firstLine="0"/>
        <w:jc w:val="both"/>
        <w:rPr>
          <w:b/>
          <w:sz w:val="21"/>
        </w:rPr>
      </w:pPr>
      <w:bookmarkStart w:name="_bookmark172" w:id="209"/>
      <w:bookmarkEnd w:id="209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40:</w:t>
      </w:r>
      <w:r>
        <w:rPr>
          <w:b/>
          <w:color w:val="585858"/>
          <w:spacing w:val="-17"/>
          <w:sz w:val="21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XPORTS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PETROLEUM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z w:val="21"/>
        </w:rPr>
        <w:t>2012-2021</w:t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71.625pt;margin-top:9.584668pt;width:454.15pt;height:170.25pt;mso-position-horizontal-relative:page;mso-position-vertical-relative:paragraph;z-index:-15627776;mso-wrap-distance-left:0;mso-wrap-distance-right:0" coordorigin="1433,192" coordsize="9083,3405">
            <v:shape style="position:absolute;left:2283;top:419;width:799;height:2272" coordorigin="2283,419" coordsize="799,2272" path="m2283,419l2283,2691m3082,419l3082,2691e" filled="false" stroked="true" strokeweight=".75pt" strokecolor="#ebe8e6">
              <v:path arrowok="t"/>
              <v:stroke dashstyle="solid"/>
            </v:shape>
            <v:shape style="position:absolute;left:2457;top:1033;width:777;height:1671" type="#_x0000_t75" stroked="false">
              <v:imagedata r:id="rId401" o:title=""/>
            </v:shape>
            <v:line style="position:absolute" from="3883,419" to="3883,2691" stroked="true" strokeweight=".75pt" strokecolor="#ebe8e6">
              <v:stroke dashstyle="solid"/>
            </v:line>
            <v:shape style="position:absolute;left:3259;top:1115;width:777;height:1589" type="#_x0000_t75" stroked="false">
              <v:imagedata r:id="rId402" o:title=""/>
            </v:shape>
            <v:line style="position:absolute" from="4685,419" to="4685,2691" stroked="true" strokeweight=".75pt" strokecolor="#ebe8e6">
              <v:stroke dashstyle="solid"/>
            </v:line>
            <v:shape style="position:absolute;left:4060;top:1201;width:777;height:1503" type="#_x0000_t75" stroked="false">
              <v:imagedata r:id="rId403" o:title=""/>
            </v:shape>
            <v:line style="position:absolute" from="5486,419" to="5486,2691" stroked="true" strokeweight=".75pt" strokecolor="#ebe8e6">
              <v:stroke dashstyle="solid"/>
            </v:line>
            <v:shape style="position:absolute;left:4862;top:1801;width:772;height:903" type="#_x0000_t75" stroked="false">
              <v:imagedata r:id="rId404" o:title=""/>
            </v:shape>
            <v:line style="position:absolute" from="6283,419" to="6283,2691" stroked="true" strokeweight=".75pt" strokecolor="#ebe8e6">
              <v:stroke dashstyle="solid"/>
            </v:line>
            <v:shape style="position:absolute;left:5659;top:1892;width:777;height:812" type="#_x0000_t75" stroked="false">
              <v:imagedata r:id="rId405" o:title=""/>
            </v:shape>
            <v:line style="position:absolute" from="7085,419" to="7085,2691" stroked="true" strokeweight=".75pt" strokecolor="#ebe8e6">
              <v:stroke dashstyle="solid"/>
            </v:line>
            <v:shape style="position:absolute;left:6460;top:1619;width:777;height:1085" type="#_x0000_t75" stroked="false">
              <v:imagedata r:id="rId406" o:title=""/>
            </v:shape>
            <v:line style="position:absolute" from="7886,419" to="7886,2691" stroked="true" strokeweight=".75pt" strokecolor="#ebe8e6">
              <v:stroke dashstyle="solid"/>
            </v:line>
            <v:shape style="position:absolute;left:7262;top:1201;width:777;height:1503" type="#_x0000_t75" stroked="false">
              <v:imagedata r:id="rId403" o:title=""/>
            </v:shape>
            <v:line style="position:absolute" from="8688,419" to="8688,2691" stroked="true" strokeweight=".75pt" strokecolor="#ebe8e6">
              <v:stroke dashstyle="solid"/>
            </v:line>
            <v:shape style="position:absolute;left:8064;top:1273;width:772;height:1431" type="#_x0000_t75" stroked="false">
              <v:imagedata r:id="rId407" o:title=""/>
            </v:shape>
            <v:line style="position:absolute" from="9490,419" to="9490,2691" stroked="true" strokeweight=".75pt" strokecolor="#ebe8e6">
              <v:stroke dashstyle="solid"/>
            </v:line>
            <v:shape style="position:absolute;left:8860;top:1887;width:777;height:817" type="#_x0000_t75" stroked="false">
              <v:imagedata r:id="rId408" o:title=""/>
            </v:shape>
            <v:line style="position:absolute" from="10288,419" to="10288,2691" stroked="true" strokeweight=".75pt" strokecolor="#ebe8e6">
              <v:stroke dashstyle="solid"/>
            </v:line>
            <v:shape style="position:absolute;left:9662;top:1278;width:639;height:1426" type="#_x0000_t75" stroked="false">
              <v:imagedata r:id="rId409" o:title=""/>
            </v:shape>
            <v:shape style="position:absolute;left:2630;top:2598;width:777;height:106" type="#_x0000_t75" stroked="false">
              <v:imagedata r:id="rId410" o:title=""/>
            </v:shape>
            <v:shape style="position:absolute;left:3432;top:2598;width:777;height:106" type="#_x0000_t75" stroked="false">
              <v:imagedata r:id="rId411" o:title=""/>
            </v:shape>
            <v:shape style="position:absolute;left:4233;top:2593;width:772;height:111" type="#_x0000_t75" stroked="false">
              <v:imagedata r:id="rId412" o:title=""/>
            </v:shape>
            <v:shape style="position:absolute;left:5030;top:2588;width:777;height:116" type="#_x0000_t75" stroked="false">
              <v:imagedata r:id="rId413" o:title=""/>
            </v:shape>
            <v:shape style="position:absolute;left:5832;top:2574;width:777;height:130" type="#_x0000_t75" stroked="false">
              <v:imagedata r:id="rId414" o:title=""/>
            </v:shape>
            <v:shape style="position:absolute;left:6633;top:2574;width:777;height:130" type="#_x0000_t75" stroked="false">
              <v:imagedata r:id="rId415" o:title=""/>
            </v:shape>
            <v:shape style="position:absolute;left:7435;top:2574;width:772;height:130" type="#_x0000_t75" stroked="false">
              <v:imagedata r:id="rId416" o:title=""/>
            </v:shape>
            <v:shape style="position:absolute;left:8232;top:2569;width:777;height:135" type="#_x0000_t75" stroked="false">
              <v:imagedata r:id="rId417" o:title=""/>
            </v:shape>
            <v:shape style="position:absolute;left:9033;top:2579;width:777;height:125" type="#_x0000_t75" stroked="false">
              <v:imagedata r:id="rId418" o:title=""/>
            </v:shape>
            <v:shape style="position:absolute;left:9835;top:2579;width:466;height:125" type="#_x0000_t75" stroked="false">
              <v:imagedata r:id="rId419" o:title=""/>
            </v:shape>
            <v:shape style="position:absolute;left:2511;top:909;width:343;height:1781" type="#_x0000_t75" stroked="false">
              <v:imagedata r:id="rId420" o:title=""/>
            </v:shape>
            <v:shape style="position:absolute;left:3312;top:998;width:343;height:1693" type="#_x0000_t75" stroked="false">
              <v:imagedata r:id="rId421" o:title=""/>
            </v:shape>
            <v:shape style="position:absolute;left:4112;top:1094;width:343;height:1596" type="#_x0000_t75" stroked="false">
              <v:imagedata r:id="rId422" o:title=""/>
            </v:shape>
            <v:shape style="position:absolute;left:4913;top:1759;width:344;height:932" type="#_x0000_t75" stroked="false">
              <v:imagedata r:id="rId423" o:title=""/>
            </v:shape>
            <v:shape style="position:absolute;left:5713;top:1863;width:343;height:827" type="#_x0000_t75" stroked="false">
              <v:imagedata r:id="rId424" o:title=""/>
            </v:shape>
            <v:shape style="position:absolute;left:6514;top:1560;width:343;height:1131" type="#_x0000_t75" stroked="false">
              <v:imagedata r:id="rId425" o:title=""/>
            </v:shape>
            <v:shape style="position:absolute;left:7314;top:1096;width:343;height:1595" type="#_x0000_t75" stroked="false">
              <v:imagedata r:id="rId426" o:title=""/>
            </v:shape>
            <v:shape style="position:absolute;left:8115;top:1175;width:343;height:1515" type="#_x0000_t75" stroked="false">
              <v:imagedata r:id="rId427" o:title=""/>
            </v:shape>
            <v:shape style="position:absolute;left:8915;top:1855;width:343;height:836" type="#_x0000_t75" stroked="false">
              <v:imagedata r:id="rId428" o:title=""/>
            </v:shape>
            <v:shape style="position:absolute;left:9716;top:1180;width:343;height:1511" type="#_x0000_t75" stroked="false">
              <v:imagedata r:id="rId429" o:title=""/>
            </v:shape>
            <v:shape style="position:absolute;left:2283;top:2690;width:8005;height:57" coordorigin="2283,2691" coordsize="8005,57" path="m2283,2691l10288,2691m2283,2691l2283,2747m3082,2691l3082,2747m3883,2691l3883,2747m4685,2691l4685,2747m5486,2691l5486,2747m6283,2691l6283,2747m7085,2691l7085,2747m7886,2691l7886,2747m8688,2691l8688,2747m9490,2691l9490,2747m10288,2691l10288,2747e" filled="false" stroked="true" strokeweight=".75pt" strokecolor="#ebe8e6">
              <v:path arrowok="t"/>
              <v:stroke dashstyle="solid"/>
            </v:shape>
            <v:shape style="position:absolute;left:2606;top:639;width:7695;height:1833" type="#_x0000_t75" stroked="false">
              <v:imagedata r:id="rId430" o:title=""/>
            </v:shape>
            <v:shape style="position:absolute;left:2657;top:552;width:7256;height:1370" type="#_x0000_t75" stroked="false">
              <v:imagedata r:id="rId431" o:title=""/>
            </v:shape>
            <v:shape style="position:absolute;left:2752;top:3258;width:384;height:95" type="#_x0000_t75" stroked="false">
              <v:imagedata r:id="rId432" o:title=""/>
            </v:shape>
            <v:shape style="position:absolute;left:4969;top:3258;width:384;height:95" type="#_x0000_t75" stroked="false">
              <v:imagedata r:id="rId433" o:title=""/>
            </v:shape>
            <v:shape style="position:absolute;left:6932;top:3280;width:434;height:50" type="#_x0000_t75" stroked="false">
              <v:imagedata r:id="rId434" o:title=""/>
            </v:shape>
            <v:rect style="position:absolute;left:1440;top:199;width:9068;height:3390" filled="false" stroked="true" strokeweight=".75pt" strokecolor="#ebe8e6">
              <v:stroke dashstyle="solid"/>
            </v:rect>
            <v:shape style="position:absolute;left:1623;top:304;width:466;height:24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120.0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100.0</w:t>
                    </w:r>
                  </w:p>
                  <w:p>
                    <w:pPr>
                      <w:spacing w:before="169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80.0</w:t>
                    </w:r>
                  </w:p>
                  <w:p>
                    <w:pPr>
                      <w:spacing w:before="17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60.0</w:t>
                    </w:r>
                  </w:p>
                  <w:p>
                    <w:pPr>
                      <w:spacing w:before="17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40.0</w:t>
                    </w:r>
                  </w:p>
                  <w:p>
                    <w:pPr>
                      <w:spacing w:before="170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20.0</w:t>
                    </w:r>
                  </w:p>
                  <w:p>
                    <w:pPr>
                      <w:spacing w:before="169"/>
                      <w:ind w:left="26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47;top:391;width:683;height:429" type="#_x0000_t202" filled="false" stroked="false">
              <v:textbox inset="0,0,0,0">
                <w:txbxContent>
                  <w:p>
                    <w:pPr>
                      <w:spacing w:before="2"/>
                      <w:ind w:left="21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111.6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94.1</w:t>
                    </w:r>
                  </w:p>
                </w:txbxContent>
              </v:textbox>
              <w10:wrap type="none"/>
            </v:shape>
            <v:shape style="position:absolute;left:3248;top:304;width:723;height:605" type="#_x0000_t202" filled="false" stroked="false">
              <v:textbox inset="0,0,0,0">
                <w:txbxContent>
                  <w:p>
                    <w:pPr>
                      <w:spacing w:before="2"/>
                      <w:ind w:left="25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108.6</w:t>
                    </w:r>
                  </w:p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89.4</w:t>
                    </w:r>
                  </w:p>
                </w:txbxContent>
              </v:textbox>
              <w10:wrap type="none"/>
            </v:shape>
            <v:shape style="position:absolute;left:4049;top:630;width:505;height:375" type="#_x0000_t202" filled="false" stroked="false">
              <v:textbox inset="0,0,0,0">
                <w:txbxContent>
                  <w:p>
                    <w:pPr>
                      <w:spacing w:line="186" w:lineRule="exact" w:before="2"/>
                      <w:ind w:left="1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99.0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84.3</w:t>
                    </w:r>
                  </w:p>
                </w:txbxContent>
              </v:textbox>
              <w10:wrap type="none"/>
            </v:shape>
            <v:shape style="position:absolute;left:7252;top:794;width:628;height:49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84.2</w:t>
                    </w:r>
                  </w:p>
                  <w:p>
                    <w:pPr>
                      <w:spacing w:before="69"/>
                      <w:ind w:left="25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71.3</w:t>
                    </w:r>
                  </w:p>
                </w:txbxContent>
              </v:textbox>
              <w10:wrap type="none"/>
            </v:shape>
            <v:shape style="position:absolute;left:8053;top:874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80.0</w:t>
                    </w:r>
                  </w:p>
                </w:txbxContent>
              </v:textbox>
              <w10:wrap type="none"/>
            </v:shape>
            <v:shape style="position:absolute;left:6451;top:1258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59.7</w:t>
                    </w:r>
                  </w:p>
                </w:txbxContent>
              </v:textbox>
              <w10:wrap type="none"/>
            </v:shape>
            <v:shape style="position:absolute;left:9655;top:878;width:430;height:43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79.8</w:t>
                    </w:r>
                  </w:p>
                  <w:p>
                    <w:pPr>
                      <w:spacing w:before="10"/>
                      <w:ind w:left="5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70.9</w:t>
                    </w:r>
                  </w:p>
                </w:txbxContent>
              </v:textbox>
              <w10:wrap type="none"/>
            </v:shape>
            <v:shape style="position:absolute;left:4850;top:1457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49.2</w:t>
                    </w:r>
                  </w:p>
                </w:txbxContent>
              </v:textbox>
              <w10:wrap type="none"/>
            </v:shape>
            <v:shape style="position:absolute;left:5307;top:1580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53.0</w:t>
                    </w:r>
                  </w:p>
                </w:txbxContent>
              </v:textbox>
              <w10:wrap type="none"/>
            </v:shape>
            <v:shape style="position:absolute;left:6889;top:1452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54.7</w:t>
                    </w:r>
                  </w:p>
                </w:txbxContent>
              </v:textbox>
              <w10:wrap type="none"/>
            </v:shape>
            <v:shape style="position:absolute;left:8510;top:1367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64.3</w:t>
                    </w:r>
                  </w:p>
                </w:txbxContent>
              </v:textbox>
              <w10:wrap type="none"/>
            </v:shape>
            <v:shape style="position:absolute;left:5651;top:1709;width:833;height:23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position w:val="2"/>
                        <w:sz w:val="18"/>
                      </w:rPr>
                      <w:t>43.7</w:t>
                    </w:r>
                    <w:r>
                      <w:rPr>
                        <w:color w:val="78685F"/>
                        <w:spacing w:val="56"/>
                        <w:position w:val="2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45.1</w:t>
                    </w:r>
                  </w:p>
                </w:txbxContent>
              </v:textbox>
              <w10:wrap type="none"/>
            </v:shape>
            <v:shape style="position:absolute;left:8854;top:1554;width:37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44.1</w:t>
                    </w:r>
                  </w:p>
                </w:txbxContent>
              </v:textbox>
              <w10:wrap type="none"/>
            </v:shape>
            <v:shape style="position:absolute;left:9106;top:1677;width:377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42.0</w:t>
                    </w:r>
                  </w:p>
                </w:txbxContent>
              </v:textbox>
              <w10:wrap type="none"/>
            </v:shape>
            <v:shape style="position:absolute;left:2667;top:2343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2.4</w:t>
                    </w:r>
                  </w:p>
                </w:txbxContent>
              </v:textbox>
              <w10:wrap type="none"/>
            </v:shape>
            <v:shape style="position:absolute;left:3468;top:2344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2.4</w:t>
                    </w:r>
                  </w:p>
                </w:txbxContent>
              </v:textbox>
              <w10:wrap type="none"/>
            </v:shape>
            <v:shape style="position:absolute;left:4268;top:2341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5069;top:2332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3.0</w:t>
                    </w:r>
                  </w:p>
                </w:txbxContent>
              </v:textbox>
              <w10:wrap type="none"/>
            </v:shape>
            <v:shape style="position:absolute;left:5870;top:2317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6671;top:2317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7472;top:2316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3.9</w:t>
                    </w:r>
                  </w:p>
                </w:txbxContent>
              </v:textbox>
              <w10:wrap type="none"/>
            </v:shape>
            <v:shape style="position:absolute;left:8272;top:2314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4.0</w:t>
                    </w:r>
                  </w:p>
                </w:txbxContent>
              </v:textbox>
              <w10:wrap type="none"/>
            </v:shape>
            <v:shape style="position:absolute;left:9073;top:2324;width:28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9874;top:2324;width:28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2495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3296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4096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4898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5698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6499;top:2801;width:40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7300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8101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902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702;top:2801;width:39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3178;top:3192;width:145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Exports</w:t>
                    </w:r>
                    <w:r>
                      <w:rPr>
                        <w:color w:val="78685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(Billion</w:t>
                    </w:r>
                    <w:r>
                      <w:rPr>
                        <w:color w:val="78685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$)</w:t>
                    </w:r>
                  </w:p>
                </w:txbxContent>
              </v:textbox>
              <w10:wrap type="none"/>
            </v:shape>
            <v:shape style="position:absolute;left:5396;top:3192;width:122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Export</w:t>
                    </w:r>
                    <w:r>
                      <w:rPr>
                        <w:color w:val="78685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(m</w:t>
                    </w:r>
                    <w:r>
                      <w:rPr>
                        <w:color w:val="78685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b/d)</w:t>
                    </w:r>
                  </w:p>
                </w:txbxContent>
              </v:textbox>
              <w10:wrap type="none"/>
            </v:shape>
            <v:shape style="position:absolute;left:7385;top:3192;width:1905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8685F"/>
                        <w:sz w:val="18"/>
                      </w:rPr>
                      <w:t>Average</w:t>
                    </w:r>
                    <w:r>
                      <w:rPr>
                        <w:color w:val="78685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Brent</w:t>
                    </w:r>
                    <w:r>
                      <w:rPr>
                        <w:color w:val="78685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price</w:t>
                    </w:r>
                    <w:r>
                      <w:rPr>
                        <w:color w:val="78685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8685F"/>
                        <w:sz w:val="18"/>
                      </w:rPr>
                      <w:t>($)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9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OPEC Annual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Statistical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Bulletin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2022</w:t>
      </w:r>
    </w:p>
    <w:p>
      <w:pPr>
        <w:pStyle w:val="BodyText"/>
        <w:spacing w:line="288" w:lineRule="auto" w:before="156"/>
        <w:ind w:left="560" w:right="1039"/>
        <w:jc w:val="both"/>
      </w:pPr>
      <w:r>
        <w:rPr>
          <w:spacing w:val="-1"/>
        </w:rPr>
        <w:t>Although</w:t>
      </w:r>
      <w:r>
        <w:rPr>
          <w:spacing w:val="-12"/>
        </w:rPr>
        <w:t> </w:t>
      </w:r>
      <w:r>
        <w:rPr/>
        <w:t>Iraq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12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exporter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crude</w:t>
      </w:r>
      <w:r>
        <w:rPr>
          <w:spacing w:val="-15"/>
        </w:rPr>
        <w:t> </w:t>
      </w:r>
      <w:r>
        <w:rPr/>
        <w:t>oil</w:t>
      </w:r>
      <w:r>
        <w:rPr>
          <w:spacing w:val="-9"/>
        </w:rPr>
        <w:t> </w:t>
      </w:r>
      <w:r>
        <w:rPr/>
        <w:t>and</w:t>
      </w:r>
      <w:r>
        <w:rPr>
          <w:spacing w:val="-14"/>
        </w:rPr>
        <w:t> </w:t>
      </w:r>
      <w:r>
        <w:rPr/>
        <w:t>one</w:t>
      </w:r>
      <w:r>
        <w:rPr>
          <w:spacing w:val="-16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17"/>
        </w:rPr>
        <w:t> </w:t>
      </w:r>
      <w:r>
        <w:rPr/>
        <w:t>prominent</w:t>
      </w:r>
      <w:r>
        <w:rPr>
          <w:spacing w:val="-16"/>
        </w:rPr>
        <w:t> </w:t>
      </w:r>
      <w:r>
        <w:rPr/>
        <w:t>producers</w:t>
      </w:r>
      <w:r>
        <w:rPr>
          <w:spacing w:val="-64"/>
        </w:rPr>
        <w:t> </w:t>
      </w:r>
      <w:r>
        <w:rPr/>
        <w:t>in OPEC, it is an importer of petroleum products due to the instability and insecurity that</w:t>
      </w:r>
      <w:r>
        <w:rPr>
          <w:spacing w:val="1"/>
        </w:rPr>
        <w:t> </w:t>
      </w:r>
      <w:r>
        <w:rPr/>
        <w:t>greatly affected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2"/>
        </w:rPr>
        <w:t> </w:t>
      </w:r>
      <w:r>
        <w:rPr/>
        <w:t>refining</w:t>
      </w:r>
      <w:r>
        <w:rPr>
          <w:spacing w:val="-5"/>
        </w:rPr>
        <w:t> </w:t>
      </w:r>
      <w:r>
        <w:rPr/>
        <w:t>sector.</w:t>
      </w:r>
    </w:p>
    <w:p>
      <w:pPr>
        <w:spacing w:line="288" w:lineRule="auto" w:before="122"/>
        <w:ind w:left="560" w:right="1033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MoO</w:t>
      </w:r>
      <w:r>
        <w:rPr>
          <w:spacing w:val="-5"/>
          <w:sz w:val="21"/>
        </w:rPr>
        <w:t> </w:t>
      </w:r>
      <w:r>
        <w:rPr>
          <w:sz w:val="21"/>
        </w:rPr>
        <w:t>data</w:t>
      </w:r>
      <w:r>
        <w:rPr>
          <w:spacing w:val="-7"/>
          <w:sz w:val="21"/>
        </w:rPr>
        <w:t> </w:t>
      </w:r>
      <w:r>
        <w:rPr>
          <w:sz w:val="21"/>
        </w:rPr>
        <w:t>shows</w:t>
      </w:r>
      <w:r>
        <w:rPr>
          <w:spacing w:val="-5"/>
          <w:sz w:val="21"/>
        </w:rPr>
        <w:t> </w:t>
      </w:r>
      <w:r>
        <w:rPr>
          <w:sz w:val="21"/>
        </w:rPr>
        <w:t>total</w:t>
      </w:r>
      <w:r>
        <w:rPr>
          <w:spacing w:val="-8"/>
          <w:sz w:val="21"/>
        </w:rPr>
        <w:t> </w:t>
      </w:r>
      <w:r>
        <w:rPr>
          <w:sz w:val="21"/>
        </w:rPr>
        <w:t>crude</w:t>
      </w:r>
      <w:r>
        <w:rPr>
          <w:spacing w:val="-6"/>
          <w:sz w:val="21"/>
        </w:rPr>
        <w:t> </w:t>
      </w:r>
      <w:r>
        <w:rPr>
          <w:sz w:val="21"/>
        </w:rPr>
        <w:t>oil</w:t>
      </w:r>
      <w:r>
        <w:rPr>
          <w:spacing w:val="-6"/>
          <w:sz w:val="21"/>
        </w:rPr>
        <w:t> </w:t>
      </w:r>
      <w:r>
        <w:rPr>
          <w:sz w:val="21"/>
        </w:rPr>
        <w:t>exports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1,102,188,981</w:t>
      </w:r>
      <w:r>
        <w:rPr>
          <w:spacing w:val="-7"/>
          <w:sz w:val="21"/>
        </w:rPr>
        <w:t> </w:t>
      </w:r>
      <w:r>
        <w:rPr>
          <w:sz w:val="21"/>
        </w:rPr>
        <w:t>bbl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2021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detailed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table</w:t>
      </w:r>
      <w:r>
        <w:rPr>
          <w:spacing w:val="-61"/>
          <w:sz w:val="21"/>
        </w:rPr>
        <w:t> </w:t>
      </w:r>
      <w:r>
        <w:rPr>
          <w:sz w:val="21"/>
        </w:rPr>
        <w:t>below:</w:t>
      </w:r>
    </w:p>
    <w:p>
      <w:pPr>
        <w:spacing w:before="202"/>
        <w:ind w:left="560" w:right="0" w:firstLine="0"/>
        <w:jc w:val="both"/>
        <w:rPr>
          <w:b/>
          <w:sz w:val="17"/>
        </w:rPr>
      </w:pPr>
      <w:bookmarkStart w:name="_bookmark173" w:id="210"/>
      <w:bookmarkEnd w:id="210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65: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EXPORTS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73"/>
        <w:gridCol w:w="1604"/>
        <w:gridCol w:w="1560"/>
        <w:gridCol w:w="1541"/>
        <w:gridCol w:w="1495"/>
      </w:tblGrid>
      <w:tr>
        <w:trPr>
          <w:trHeight w:val="268" w:hRule="atLeast"/>
        </w:trPr>
        <w:tc>
          <w:tcPr>
            <w:tcW w:w="1421" w:type="dxa"/>
            <w:shd w:val="clear" w:color="auto" w:fill="79091A"/>
          </w:tcPr>
          <w:p>
            <w:pPr>
              <w:pStyle w:val="TableParagraph"/>
              <w:spacing w:before="32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w="1573" w:type="dxa"/>
            <w:shd w:val="clear" w:color="auto" w:fill="79091A"/>
          </w:tcPr>
          <w:p>
            <w:pPr>
              <w:pStyle w:val="TableParagraph"/>
              <w:spacing w:before="32"/>
              <w:ind w:left="515" w:right="59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1604" w:type="dxa"/>
            <w:shd w:val="clear" w:color="auto" w:fill="79091A"/>
          </w:tcPr>
          <w:p>
            <w:pPr>
              <w:pStyle w:val="TableParagraph"/>
              <w:spacing w:before="32"/>
              <w:ind w:left="52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1560" w:type="dxa"/>
            <w:shd w:val="clear" w:color="auto" w:fill="79091A"/>
          </w:tcPr>
          <w:p>
            <w:pPr>
              <w:pStyle w:val="TableParagraph"/>
              <w:spacing w:before="32"/>
              <w:ind w:left="502" w:right="59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2019</w:t>
            </w:r>
          </w:p>
        </w:tc>
        <w:tc>
          <w:tcPr>
            <w:tcW w:w="1541" w:type="dxa"/>
            <w:shd w:val="clear" w:color="auto" w:fill="79091A"/>
          </w:tcPr>
          <w:p>
            <w:pPr>
              <w:pStyle w:val="TableParagraph"/>
              <w:spacing w:before="32"/>
              <w:ind w:left="502" w:right="57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2018</w:t>
            </w:r>
          </w:p>
        </w:tc>
        <w:tc>
          <w:tcPr>
            <w:tcW w:w="1495" w:type="dxa"/>
            <w:shd w:val="clear" w:color="auto" w:fill="79091A"/>
          </w:tcPr>
          <w:p>
            <w:pPr>
              <w:pStyle w:val="TableParagraph"/>
              <w:spacing w:before="32"/>
              <w:ind w:left="503" w:right="52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2017</w:t>
            </w:r>
          </w:p>
        </w:tc>
      </w:tr>
      <w:tr>
        <w:trPr>
          <w:trHeight w:val="273" w:hRule="atLeast"/>
        </w:trPr>
        <w:tc>
          <w:tcPr>
            <w:tcW w:w="1421" w:type="dxa"/>
            <w:shd w:val="clear" w:color="auto" w:fill="F7A2AF"/>
          </w:tcPr>
          <w:p>
            <w:pPr>
              <w:pStyle w:val="TableParagraph"/>
              <w:spacing w:before="32"/>
              <w:ind w:left="120"/>
              <w:rPr>
                <w:sz w:val="18"/>
              </w:rPr>
            </w:pPr>
            <w:r>
              <w:rPr>
                <w:sz w:val="18"/>
              </w:rPr>
              <w:t>Ceyhan Port</w:t>
            </w:r>
          </w:p>
        </w:tc>
        <w:tc>
          <w:tcPr>
            <w:tcW w:w="1573" w:type="dxa"/>
            <w:shd w:val="clear" w:color="auto" w:fill="F7A2AF"/>
          </w:tcPr>
          <w:p>
            <w:pPr>
              <w:pStyle w:val="TableParagraph"/>
              <w:spacing w:before="32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35,580,218</w:t>
            </w:r>
          </w:p>
        </w:tc>
        <w:tc>
          <w:tcPr>
            <w:tcW w:w="1604" w:type="dxa"/>
            <w:shd w:val="clear" w:color="auto" w:fill="F7A2AF"/>
          </w:tcPr>
          <w:p>
            <w:pPr>
              <w:pStyle w:val="TableParagraph"/>
              <w:spacing w:before="3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33,008,818</w:t>
            </w:r>
          </w:p>
        </w:tc>
        <w:tc>
          <w:tcPr>
            <w:tcW w:w="1560" w:type="dxa"/>
            <w:shd w:val="clear" w:color="auto" w:fill="F7A2AF"/>
          </w:tcPr>
          <w:p>
            <w:pPr>
              <w:pStyle w:val="TableParagraph"/>
              <w:spacing w:before="3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33,359,597</w:t>
            </w:r>
          </w:p>
        </w:tc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32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3,647,308</w:t>
            </w:r>
          </w:p>
        </w:tc>
        <w:tc>
          <w:tcPr>
            <w:tcW w:w="1495" w:type="dxa"/>
            <w:shd w:val="clear" w:color="auto" w:fill="F7A2AF"/>
          </w:tcPr>
          <w:p>
            <w:pPr>
              <w:pStyle w:val="TableParagraph"/>
              <w:spacing w:before="32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5,543,049</w:t>
            </w:r>
          </w:p>
        </w:tc>
      </w:tr>
      <w:tr>
        <w:trPr>
          <w:trHeight w:val="268" w:hRule="atLeast"/>
        </w:trPr>
        <w:tc>
          <w:tcPr>
            <w:tcW w:w="1421" w:type="dxa"/>
          </w:tcPr>
          <w:p>
            <w:pPr>
              <w:pStyle w:val="TableParagraph"/>
              <w:spacing w:before="27"/>
              <w:ind w:left="120"/>
              <w:rPr>
                <w:sz w:val="18"/>
              </w:rPr>
            </w:pPr>
            <w:r>
              <w:rPr>
                <w:sz w:val="18"/>
              </w:rPr>
              <w:t>Qayyarah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field</w:t>
            </w:r>
          </w:p>
        </w:tc>
        <w:tc>
          <w:tcPr>
            <w:tcW w:w="1573" w:type="dxa"/>
          </w:tcPr>
          <w:p>
            <w:pPr>
              <w:pStyle w:val="TableParagraph"/>
              <w:spacing w:before="27"/>
              <w:ind w:right="19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604" w:type="dxa"/>
          </w:tcPr>
          <w:p>
            <w:pPr>
              <w:pStyle w:val="TableParagraph"/>
              <w:spacing w:before="27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617,894</w:t>
            </w:r>
          </w:p>
        </w:tc>
        <w:tc>
          <w:tcPr>
            <w:tcW w:w="1560" w:type="dxa"/>
          </w:tcPr>
          <w:p>
            <w:pPr>
              <w:pStyle w:val="TableParagraph"/>
              <w:spacing w:before="27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7,663,863</w:t>
            </w:r>
          </w:p>
        </w:tc>
        <w:tc>
          <w:tcPr>
            <w:tcW w:w="1541" w:type="dxa"/>
          </w:tcPr>
          <w:p>
            <w:pPr>
              <w:pStyle w:val="TableParagraph"/>
              <w:spacing w:before="27"/>
              <w:ind w:right="13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95" w:type="dxa"/>
          </w:tcPr>
          <w:p>
            <w:pPr>
              <w:pStyle w:val="TableParagraph"/>
              <w:spacing w:before="27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269" w:hRule="atLeast"/>
        </w:trPr>
        <w:tc>
          <w:tcPr>
            <w:tcW w:w="1421" w:type="dxa"/>
            <w:shd w:val="clear" w:color="auto" w:fill="F7A2AF"/>
          </w:tcPr>
          <w:p>
            <w:pPr>
              <w:pStyle w:val="TableParagraph"/>
              <w:spacing w:before="32"/>
              <w:ind w:left="120"/>
              <w:rPr>
                <w:sz w:val="18"/>
              </w:rPr>
            </w:pPr>
            <w:r>
              <w:rPr>
                <w:sz w:val="18"/>
              </w:rPr>
              <w:t>Kirkuk</w:t>
            </w:r>
          </w:p>
        </w:tc>
        <w:tc>
          <w:tcPr>
            <w:tcW w:w="1573" w:type="dxa"/>
            <w:shd w:val="clear" w:color="auto" w:fill="F7A2AF"/>
          </w:tcPr>
          <w:p>
            <w:pPr>
              <w:pStyle w:val="TableParagraph"/>
              <w:spacing w:before="32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1,194,067</w:t>
            </w:r>
          </w:p>
        </w:tc>
        <w:tc>
          <w:tcPr>
            <w:tcW w:w="1604" w:type="dxa"/>
            <w:shd w:val="clear" w:color="auto" w:fill="F7A2AF"/>
          </w:tcPr>
          <w:p>
            <w:pPr>
              <w:pStyle w:val="TableParagraph"/>
              <w:spacing w:before="3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2,265,093</w:t>
            </w:r>
          </w:p>
        </w:tc>
        <w:tc>
          <w:tcPr>
            <w:tcW w:w="1560" w:type="dxa"/>
            <w:shd w:val="clear" w:color="auto" w:fill="F7A2AF"/>
          </w:tcPr>
          <w:p>
            <w:pPr>
              <w:pStyle w:val="TableParagraph"/>
              <w:spacing w:before="3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1,214,832</w:t>
            </w:r>
          </w:p>
        </w:tc>
        <w:tc>
          <w:tcPr>
            <w:tcW w:w="1541" w:type="dxa"/>
            <w:shd w:val="clear" w:color="auto" w:fill="F7A2AF"/>
          </w:tcPr>
          <w:p>
            <w:pPr>
              <w:pStyle w:val="TableParagraph"/>
              <w:spacing w:before="32"/>
              <w:ind w:right="13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95" w:type="dxa"/>
            <w:shd w:val="clear" w:color="auto" w:fill="F7A2AF"/>
          </w:tcPr>
          <w:p>
            <w:pPr>
              <w:pStyle w:val="TableParagraph"/>
              <w:spacing w:before="32"/>
              <w:ind w:right="1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42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7"/>
              <w:ind w:left="120"/>
              <w:rPr>
                <w:sz w:val="18"/>
              </w:rPr>
            </w:pPr>
            <w:r>
              <w:rPr>
                <w:sz w:val="18"/>
              </w:rPr>
              <w:t>Basrah Port</w:t>
            </w:r>
          </w:p>
        </w:tc>
        <w:tc>
          <w:tcPr>
            <w:tcW w:w="157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7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1,065,414,696</w:t>
            </w:r>
          </w:p>
        </w:tc>
        <w:tc>
          <w:tcPr>
            <w:tcW w:w="160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1,060,454,029</w:t>
            </w:r>
          </w:p>
        </w:tc>
        <w:tc>
          <w:tcPr>
            <w:tcW w:w="156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7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1,244,957,988</w:t>
            </w:r>
          </w:p>
        </w:tc>
        <w:tc>
          <w:tcPr>
            <w:tcW w:w="154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7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1,274,862,716</w:t>
            </w:r>
          </w:p>
        </w:tc>
        <w:tc>
          <w:tcPr>
            <w:tcW w:w="149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7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1,202,279,584</w:t>
            </w:r>
          </w:p>
        </w:tc>
      </w:tr>
      <w:tr>
        <w:trPr>
          <w:trHeight w:val="291" w:hRule="atLeast"/>
        </w:trPr>
        <w:tc>
          <w:tcPr>
            <w:tcW w:w="142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6"/>
              <w:ind w:left="486" w:right="4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57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1,102,188,981</w:t>
            </w:r>
          </w:p>
        </w:tc>
        <w:tc>
          <w:tcPr>
            <w:tcW w:w="160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6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1,096,345,834</w:t>
            </w:r>
          </w:p>
        </w:tc>
        <w:tc>
          <w:tcPr>
            <w:tcW w:w="15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6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1,287,196,280</w:t>
            </w:r>
          </w:p>
        </w:tc>
        <w:tc>
          <w:tcPr>
            <w:tcW w:w="154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6"/>
              <w:ind w:right="1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1,278,510,024</w:t>
            </w:r>
          </w:p>
        </w:tc>
        <w:tc>
          <w:tcPr>
            <w:tcW w:w="149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6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1,207,822,633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MoO</w:t>
      </w:r>
    </w:p>
    <w:p>
      <w:pPr>
        <w:pStyle w:val="BodyText"/>
        <w:spacing w:before="1"/>
        <w:rPr>
          <w:i/>
          <w:sz w:val="20"/>
        </w:rPr>
      </w:pPr>
    </w:p>
    <w:p>
      <w:pPr>
        <w:spacing w:line="288" w:lineRule="auto" w:before="0"/>
        <w:ind w:left="560" w:right="1031" w:firstLine="0"/>
        <w:jc w:val="both"/>
        <w:rPr>
          <w:sz w:val="21"/>
        </w:rPr>
      </w:pPr>
      <w:r>
        <w:rPr>
          <w:sz w:val="21"/>
        </w:rPr>
        <w:t>The overall annual growth rate of exported quantities stands at a rate of -2.26%. This is the</w:t>
      </w:r>
      <w:r>
        <w:rPr>
          <w:spacing w:val="1"/>
          <w:sz w:val="21"/>
        </w:rPr>
        <w:t> </w:t>
      </w:r>
      <w:r>
        <w:rPr>
          <w:sz w:val="21"/>
        </w:rPr>
        <w:t>result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COVID-19</w:t>
      </w:r>
      <w:r>
        <w:rPr>
          <w:spacing w:val="-2"/>
          <w:sz w:val="21"/>
        </w:rPr>
        <w:t> </w:t>
      </w:r>
      <w:r>
        <w:rPr>
          <w:sz w:val="21"/>
        </w:rPr>
        <w:t>impact</w:t>
      </w:r>
      <w:r>
        <w:rPr>
          <w:spacing w:val="-4"/>
          <w:sz w:val="21"/>
        </w:rPr>
        <w:t> </w:t>
      </w:r>
      <w:r>
        <w:rPr>
          <w:sz w:val="21"/>
        </w:rPr>
        <w:t>between</w:t>
      </w:r>
      <w:r>
        <w:rPr>
          <w:spacing w:val="-1"/>
          <w:sz w:val="21"/>
        </w:rPr>
        <w:t> </w:t>
      </w:r>
      <w:r>
        <w:rPr>
          <w:sz w:val="21"/>
        </w:rPr>
        <w:t>2020</w:t>
      </w:r>
      <w:r>
        <w:rPr>
          <w:spacing w:val="-2"/>
          <w:sz w:val="21"/>
        </w:rPr>
        <w:t> </w:t>
      </w:r>
      <w:r>
        <w:rPr>
          <w:sz w:val="21"/>
        </w:rPr>
        <w:t>and 2021.</w:t>
      </w:r>
    </w:p>
    <w:p>
      <w:pPr>
        <w:spacing w:before="202"/>
        <w:ind w:left="560" w:right="0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graph</w:t>
      </w:r>
      <w:r>
        <w:rPr>
          <w:spacing w:val="-6"/>
          <w:sz w:val="21"/>
        </w:rPr>
        <w:t> </w:t>
      </w:r>
      <w:r>
        <w:rPr>
          <w:sz w:val="21"/>
        </w:rPr>
        <w:t>below</w:t>
      </w:r>
      <w:r>
        <w:rPr>
          <w:spacing w:val="-6"/>
          <w:sz w:val="21"/>
        </w:rPr>
        <w:t> </w:t>
      </w:r>
      <w:r>
        <w:rPr>
          <w:sz w:val="21"/>
        </w:rPr>
        <w:t>presents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cumulative</w:t>
      </w:r>
      <w:r>
        <w:rPr>
          <w:spacing w:val="-3"/>
          <w:sz w:val="21"/>
        </w:rPr>
        <w:t> </w:t>
      </w:r>
      <w:r>
        <w:rPr>
          <w:sz w:val="21"/>
        </w:rPr>
        <w:t>annual</w:t>
      </w:r>
      <w:r>
        <w:rPr>
          <w:spacing w:val="2"/>
          <w:sz w:val="21"/>
        </w:rPr>
        <w:t> </w:t>
      </w:r>
      <w:r>
        <w:rPr>
          <w:sz w:val="21"/>
        </w:rPr>
        <w:t>growth</w:t>
      </w:r>
      <w:r>
        <w:rPr>
          <w:spacing w:val="-3"/>
          <w:sz w:val="21"/>
        </w:rPr>
        <w:t> </w:t>
      </w:r>
      <w:r>
        <w:rPr>
          <w:sz w:val="21"/>
        </w:rPr>
        <w:t>rate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period from 2017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2021:</w:t>
      </w:r>
    </w:p>
    <w:p>
      <w:pPr>
        <w:spacing w:after="0"/>
        <w:jc w:val="both"/>
        <w:rPr>
          <w:sz w:val="21"/>
        </w:rPr>
        <w:sectPr>
          <w:headerReference w:type="default" r:id="rId399"/>
          <w:footerReference w:type="default" r:id="rId400"/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21"/>
        </w:rPr>
      </w:pPr>
      <w:bookmarkStart w:name="_bookmark174" w:id="211"/>
      <w:bookmarkEnd w:id="211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41:</w:t>
      </w:r>
      <w:r>
        <w:rPr>
          <w:b/>
          <w:color w:val="585858"/>
          <w:spacing w:val="1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CAGR</w:t>
      </w:r>
      <w:r>
        <w:rPr>
          <w:b/>
          <w:color w:val="585858"/>
          <w:spacing w:val="29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QUANTITIES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BETWEEN</w:t>
      </w:r>
      <w:r>
        <w:rPr>
          <w:b/>
          <w:color w:val="585858"/>
          <w:spacing w:val="4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2017-2021</w:t>
      </w: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71.625pt;margin-top:9.628574pt;width:449.25pt;height:171.75pt;mso-position-horizontal-relative:page;mso-position-vertical-relative:paragraph;z-index:-15627264;mso-wrap-distance-left:0;mso-wrap-distance-right:0" coordorigin="1433,193" coordsize="8985,3435">
            <v:shape style="position:absolute;left:2016;top:420;width:6279;height:2749" coordorigin="2016,420" coordsize="6279,2749" path="m2016,420l2016,3168m2803,2441l2803,3168m2803,420l2803,2247m3586,2441l3586,3168m3586,420l3586,2247m4373,2441l4373,3168m4373,1357l4373,2247m5155,2441l5155,3168m5155,1357l5155,2247m5942,420l5942,3168m6725,2991l6725,3168m6725,420l6725,2796m7512,2991l7512,3168m7512,420l7512,2796m8294,420l8294,3168e" filled="false" stroked="true" strokeweight=".75pt" strokecolor="#d9d9d9">
              <v:path arrowok="t"/>
              <v:stroke dashstyle="solid"/>
            </v:shape>
            <v:shape style="position:absolute;left:5941;top:2796;width:2323;height:195" type="#_x0000_t75" stroked="false">
              <v:imagedata r:id="rId437" o:title=""/>
            </v:shape>
            <v:shape style="position:absolute;left:2016;top:2246;width:3926;height:195" type="#_x0000_t75" stroked="false">
              <v:imagedata r:id="rId438" o:title=""/>
            </v:shape>
            <v:shape style="position:absolute;left:5924;top:1696;width:17;height:195" type="#_x0000_t75" stroked="false">
              <v:imagedata r:id="rId439" o:title=""/>
            </v:shape>
            <v:shape style="position:absolute;left:5824;top:1147;width:117;height:195" type="#_x0000_t75" stroked="false">
              <v:imagedata r:id="rId440" o:title=""/>
            </v:shape>
            <v:shape style="position:absolute;left:5852;top:597;width:89;height:195" type="#_x0000_t75" stroked="false">
              <v:imagedata r:id="rId441" o:title=""/>
            </v:shape>
            <v:shape style="position:absolute;left:9081;top:420;width:786;height:2749" coordorigin="9082,420" coordsize="786,2749" path="m9082,420l9082,3168m9867,420l9867,3168e" filled="false" stroked="true" strokeweight=".75pt" strokecolor="#d9d9d9">
              <v:path arrowok="t"/>
              <v:stroke dashstyle="solid"/>
            </v:shape>
            <v:shape style="position:absolute;left:7976;top:2757;width:2143;height:272" coordorigin="7976,2758" coordsize="2143,272" path="m10119,2758l8324,2758,8324,2803,7976,2894,8324,2871,8324,3029,10119,3029,10119,2758xe" filled="true" fillcolor="#ffffff" stroked="false">
              <v:path arrowok="t"/>
              <v:fill type="solid"/>
            </v:shape>
            <v:shape style="position:absolute;left:7976;top:2757;width:2143;height:272" coordorigin="7976,2758" coordsize="2143,272" path="m8324,2758l8623,2758,9072,2758,10119,2758,10119,2803,10119,2871,10119,3029,9072,3029,8623,3029,8324,3029,8324,2871,7976,2894,8324,2803,8324,2758xe" filled="false" stroked="true" strokeweight=".75pt" strokecolor="#bebebe">
              <v:path arrowok="t"/>
              <v:stroke dashstyle="solid"/>
            </v:shape>
            <v:shape style="position:absolute;left:1440;top:1894;width:2176;height:450" coordorigin="1440,1894" coordsize="2176,450" path="m3615,1894l1440,1894,1440,2157,1803,2157,2304,2344,2346,2157,3615,2157,3615,1894xe" filled="true" fillcolor="#ffffff" stroked="false">
              <v:path arrowok="t"/>
              <v:fill type="solid"/>
            </v:shape>
            <v:shape style="position:absolute;left:1440;top:1894;width:2176;height:450" coordorigin="1440,1894" coordsize="2176,450" path="m1440,1894l1803,1894,2346,1894,3615,1894,3615,2047,3615,2113,3615,2157,2346,2157,2304,2344,1803,2157,1440,2157,1440,2113,1440,2047,1440,1894xe" filled="false" stroked="true" strokeweight=".75pt" strokecolor="#bebebe">
              <v:path arrowok="t"/>
              <v:stroke dashstyle="solid"/>
            </v:shape>
            <v:shape style="position:absolute;left:4572;top:1658;width:1352;height:272" coordorigin="4573,1658" coordsize="1352,272" path="m5865,1658l4573,1658,4573,1930,5865,1930,5865,1772,5925,1794,5865,1704,5865,1658xe" filled="true" fillcolor="#ffffff" stroked="false">
              <v:path arrowok="t"/>
              <v:fill type="solid"/>
            </v:shape>
            <v:shape style="position:absolute;left:4572;top:1658;width:1352;height:272" coordorigin="4573,1658" coordsize="1352,272" path="m4573,1658l5326,1658,5649,1658,5865,1658,5865,1704,5925,1794,5865,1772,5865,1930,5649,1930,5326,1930,4573,1930,4573,1772,4573,1704,4573,1658xe" filled="false" stroked="true" strokeweight=".75pt" strokecolor="#bebebe">
              <v:path arrowok="t"/>
              <v:stroke dashstyle="solid"/>
            </v:shape>
            <v:shape style="position:absolute;left:4372;top:420;width:783;height:825" coordorigin="4373,420" coordsize="783,825" path="m4373,1227l4373,1245m4373,420l4373,1171m5155,420l5155,1171e" filled="false" stroked="true" strokeweight=".75pt" strokecolor="#d9d9d9">
              <v:path arrowok="t"/>
              <v:stroke dashstyle="solid"/>
            </v:shape>
            <v:shape style="position:absolute;left:3796;top:1132;width:1969;height:112" coordorigin="3796,1133" coordsize="1969,112" path="m5765,1227l3796,1227,3796,1245,5765,1245,5765,1227xm5765,1133l3796,1133,3796,1171,5765,1171,5765,1133xe" filled="true" fillcolor="#ffffff" stroked="false">
              <v:path arrowok="t"/>
              <v:fill type="solid"/>
            </v:shape>
            <v:shape style="position:absolute;left:3796;top:1132;width:2029;height:224" coordorigin="3796,1133" coordsize="2029,224" path="m3796,1133l4945,1133,5437,1133,5765,1133,5765,1170,5825,1245,5765,1226,5765,1356,5437,1356,4945,1356,3796,1356,3796,1226,3796,1170,3796,1133xe" filled="false" stroked="true" strokeweight=".75pt" strokecolor="#bebebe">
              <v:path arrowok="t"/>
              <v:stroke dashstyle="solid"/>
            </v:shape>
            <v:shape style="position:absolute;left:4490;top:559;width:1363;height:272" coordorigin="4490,559" coordsize="1363,272" path="m5793,559l4490,559,4490,831,5793,831,5793,672,5853,695,5793,604,5793,559xe" filled="true" fillcolor="#ffffff" stroked="false">
              <v:path arrowok="t"/>
              <v:fill type="solid"/>
            </v:shape>
            <v:shape style="position:absolute;left:4490;top:559;width:1363;height:272" coordorigin="4490,559" coordsize="1363,272" path="m4490,559l5250,559,5576,559,5793,559,5793,604,5853,695,5793,672,5793,831,5576,831,5250,831,4490,831,4490,672,4490,604,4490,559xe" filled="false" stroked="true" strokeweight=".75pt" strokecolor="#bebebe">
              <v:path arrowok="t"/>
              <v:stroke dashstyle="solid"/>
            </v:shape>
            <v:rect style="position:absolute;left:1440;top:200;width:8970;height:3420" filled="false" stroked="true" strokeweight=".75pt" strokecolor="#d9d9d9">
              <v:stroke dashstyle="solid"/>
            </v:rect>
            <v:shape style="position:absolute;left:3982;top:1137;width:1839;height:76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85858"/>
                        <w:sz w:val="18"/>
                      </w:rPr>
                      <w:t>Basrah</w:t>
                    </w:r>
                    <w:r>
                      <w:rPr>
                        <w:i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Port:</w:t>
                    </w:r>
                    <w:r>
                      <w:rPr>
                        <w:i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-</w:t>
                    </w:r>
                    <w:r>
                      <w:rPr>
                        <w:i/>
                        <w:strike/>
                        <w:color w:val="585858"/>
                        <w:sz w:val="18"/>
                      </w:rPr>
                      <w:t>2</w:t>
                    </w:r>
                    <w:r>
                      <w:rPr>
                        <w:i/>
                        <w:strike w:val="0"/>
                        <w:color w:val="585858"/>
                        <w:sz w:val="18"/>
                      </w:rPr>
                      <w:t>.98%</w:t>
                    </w:r>
                  </w:p>
                  <w:p>
                    <w:pPr>
                      <w:spacing w:line="240" w:lineRule="auto" w:before="4"/>
                      <w:rPr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652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85858"/>
                        <w:sz w:val="18"/>
                      </w:rPr>
                      <w:t>Kirkuk:</w:t>
                    </w:r>
                    <w:r>
                      <w:rPr>
                        <w:i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-0.43%</w:t>
                    </w:r>
                  </w:p>
                </w:txbxContent>
              </v:textbox>
              <w10:wrap type="none"/>
            </v:shape>
            <v:shape style="position:absolute;left:1505;top:1918;width:2061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85858"/>
                        <w:sz w:val="18"/>
                      </w:rPr>
                      <w:t>Qayyarah</w:t>
                    </w:r>
                    <w:r>
                      <w:rPr>
                        <w:i/>
                        <w:color w:val="585858"/>
                        <w:spacing w:val="-11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field:</w:t>
                    </w:r>
                    <w:r>
                      <w:rPr>
                        <w:i/>
                        <w:color w:val="585858"/>
                        <w:spacing w:val="7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-100.00%</w:t>
                    </w:r>
                  </w:p>
                </w:txbxContent>
              </v:textbox>
              <w10:wrap type="none"/>
            </v:shape>
            <v:shape style="position:absolute;left:1660;top:2787;width:8554;height:704" type="#_x0000_t202" filled="false" stroked="false">
              <v:textbox inset="0,0,0,0">
                <w:txbxContent>
                  <w:p>
                    <w:pPr>
                      <w:spacing w:before="2"/>
                      <w:ind w:left="0" w:right="154" w:firstLine="0"/>
                      <w:jc w:val="righ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85858"/>
                        <w:sz w:val="18"/>
                      </w:rPr>
                      <w:t>Ceyhan</w:t>
                    </w:r>
                    <w:r>
                      <w:rPr>
                        <w:i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Port:</w:t>
                    </w:r>
                    <w:r>
                      <w:rPr>
                        <w:i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color w:val="585858"/>
                        <w:sz w:val="18"/>
                      </w:rPr>
                      <w:t>59.17%</w:t>
                    </w:r>
                  </w:p>
                  <w:p>
                    <w:pPr>
                      <w:spacing w:line="240" w:lineRule="auto" w:before="4"/>
                      <w:rPr>
                        <w:i/>
                        <w:sz w:val="24"/>
                      </w:rPr>
                    </w:pPr>
                  </w:p>
                  <w:p>
                    <w:pPr>
                      <w:tabs>
                        <w:tab w:pos="4053" w:val="left" w:leader="none"/>
                        <w:tab w:pos="4792" w:val="left" w:leader="none"/>
                        <w:tab w:pos="5577" w:val="left" w:leader="none"/>
                        <w:tab w:pos="6363" w:val="left" w:leader="none"/>
                        <w:tab w:pos="714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-100.00%</w:t>
                    </w:r>
                    <w:r>
                      <w:rPr>
                        <w:color w:val="585858"/>
                        <w:spacing w:val="6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-80.00%</w:t>
                    </w:r>
                    <w:r>
                      <w:rPr>
                        <w:color w:val="585858"/>
                        <w:spacing w:val="10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-60.00%</w:t>
                    </w:r>
                    <w:r>
                      <w:rPr>
                        <w:color w:val="585858"/>
                        <w:spacing w:val="10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-40.00%</w:t>
                    </w:r>
                    <w:r>
                      <w:rPr>
                        <w:color w:val="585858"/>
                        <w:spacing w:val="10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-20.00%</w:t>
                      <w:tab/>
                      <w:t>0.00%</w:t>
                      <w:tab/>
                      <w:t>20.00%</w:t>
                      <w:tab/>
                      <w:t>40.00%</w:t>
                      <w:tab/>
                      <w:t>60.00%</w:t>
                      <w:tab/>
                      <w:t>80.00%  </w:t>
                    </w:r>
                    <w:r>
                      <w:rPr>
                        <w:color w:val="585858"/>
                        <w:spacing w:val="1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100.00%</w:t>
                    </w:r>
                  </w:p>
                </w:txbxContent>
              </v:textbox>
              <w10:wrap type="none"/>
            </v:shape>
            <v:shape style="position:absolute;left:5162;top:566;width:609;height:257" type="#_x0000_t202" filled="false" stroked="false">
              <v:textbox inset="0,0,0,0">
                <w:txbxContent>
                  <w:p>
                    <w:pPr>
                      <w:spacing w:before="23"/>
                      <w:ind w:left="-2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257E77"/>
                        <w:sz w:val="18"/>
                      </w:rPr>
                      <w:t>-2.26%</w:t>
                    </w:r>
                  </w:p>
                </w:txbxContent>
              </v:textbox>
              <w10:wrap type="none"/>
            </v:shape>
            <v:shape style="position:absolute;left:4497;top:566;width:650;height:257" type="#_x0000_t202" filled="false" stroked="false">
              <v:textbox inset="0,0,0,0">
                <w:txbxContent>
                  <w:p>
                    <w:pPr>
                      <w:spacing w:before="23"/>
                      <w:ind w:left="5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257E77"/>
                        <w:sz w:val="18"/>
                      </w:rPr>
                      <w:t>Total: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14"/>
        <w:ind w:left="560" w:right="0" w:firstLine="0"/>
        <w:jc w:val="left"/>
        <w:rPr>
          <w:sz w:val="21"/>
        </w:rPr>
      </w:pPr>
      <w:r>
        <w:rPr>
          <w:sz w:val="21"/>
        </w:rPr>
        <w:t>As</w:t>
      </w:r>
      <w:r>
        <w:rPr>
          <w:spacing w:val="26"/>
          <w:sz w:val="21"/>
        </w:rPr>
        <w:t> </w:t>
      </w:r>
      <w:r>
        <w:rPr>
          <w:sz w:val="21"/>
        </w:rPr>
        <w:t>presented</w:t>
      </w:r>
      <w:r>
        <w:rPr>
          <w:spacing w:val="23"/>
          <w:sz w:val="21"/>
        </w:rPr>
        <w:t> </w:t>
      </w:r>
      <w:r>
        <w:rPr>
          <w:sz w:val="21"/>
        </w:rPr>
        <w:t>in</w:t>
      </w:r>
      <w:r>
        <w:rPr>
          <w:spacing w:val="25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graph</w:t>
      </w:r>
      <w:r>
        <w:rPr>
          <w:spacing w:val="20"/>
          <w:sz w:val="21"/>
        </w:rPr>
        <w:t> </w:t>
      </w:r>
      <w:r>
        <w:rPr>
          <w:sz w:val="21"/>
        </w:rPr>
        <w:t>below,</w:t>
      </w:r>
      <w:r>
        <w:rPr>
          <w:spacing w:val="26"/>
          <w:sz w:val="21"/>
        </w:rPr>
        <w:t> </w:t>
      </w:r>
      <w:r>
        <w:rPr>
          <w:sz w:val="21"/>
        </w:rPr>
        <w:t>Basrah</w:t>
      </w:r>
      <w:r>
        <w:rPr>
          <w:spacing w:val="25"/>
          <w:sz w:val="21"/>
        </w:rPr>
        <w:t> </w:t>
      </w:r>
      <w:r>
        <w:rPr>
          <w:sz w:val="21"/>
        </w:rPr>
        <w:t>Oil</w:t>
      </w:r>
      <w:r>
        <w:rPr>
          <w:spacing w:val="25"/>
          <w:sz w:val="21"/>
        </w:rPr>
        <w:t> </w:t>
      </w:r>
      <w:r>
        <w:rPr>
          <w:sz w:val="21"/>
        </w:rPr>
        <w:t>represents</w:t>
      </w:r>
      <w:r>
        <w:rPr>
          <w:spacing w:val="26"/>
          <w:sz w:val="21"/>
        </w:rPr>
        <w:t> </w:t>
      </w:r>
      <w:r>
        <w:rPr>
          <w:sz w:val="21"/>
        </w:rPr>
        <w:t>96.66%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5"/>
          <w:sz w:val="21"/>
        </w:rPr>
        <w:t> </w:t>
      </w:r>
      <w:r>
        <w:rPr>
          <w:sz w:val="21"/>
        </w:rPr>
        <w:t>Iraq’s</w:t>
      </w:r>
      <w:r>
        <w:rPr>
          <w:spacing w:val="26"/>
          <w:sz w:val="21"/>
        </w:rPr>
        <w:t> </w:t>
      </w:r>
      <w:r>
        <w:rPr>
          <w:sz w:val="21"/>
        </w:rPr>
        <w:t>crude</w:t>
      </w:r>
      <w:r>
        <w:rPr>
          <w:spacing w:val="20"/>
          <w:sz w:val="21"/>
        </w:rPr>
        <w:t> </w:t>
      </w:r>
      <w:r>
        <w:rPr>
          <w:sz w:val="21"/>
        </w:rPr>
        <w:t>oil</w:t>
      </w:r>
      <w:r>
        <w:rPr>
          <w:spacing w:val="21"/>
          <w:sz w:val="21"/>
        </w:rPr>
        <w:t> </w:t>
      </w:r>
      <w:r>
        <w:rPr>
          <w:sz w:val="21"/>
        </w:rPr>
        <w:t>quantities</w:t>
      </w:r>
    </w:p>
    <w:p>
      <w:pPr>
        <w:spacing w:before="48"/>
        <w:ind w:left="560" w:right="0" w:firstLine="0"/>
        <w:jc w:val="left"/>
        <w:rPr>
          <w:sz w:val="21"/>
        </w:rPr>
      </w:pPr>
      <w:r>
        <w:rPr>
          <w:sz w:val="21"/>
        </w:rPr>
        <w:t>exported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2021,</w:t>
      </w:r>
      <w:r>
        <w:rPr>
          <w:spacing w:val="-9"/>
          <w:sz w:val="21"/>
        </w:rPr>
        <w:t> </w:t>
      </w:r>
      <w:r>
        <w:rPr>
          <w:sz w:val="21"/>
        </w:rPr>
        <w:t>while</w:t>
      </w:r>
      <w:r>
        <w:rPr>
          <w:spacing w:val="-3"/>
          <w:sz w:val="21"/>
        </w:rPr>
        <w:t> </w:t>
      </w:r>
      <w:r>
        <w:rPr>
          <w:sz w:val="21"/>
        </w:rPr>
        <w:t>Northern</w:t>
      </w:r>
      <w:r>
        <w:rPr>
          <w:spacing w:val="-5"/>
          <w:sz w:val="21"/>
        </w:rPr>
        <w:t> </w:t>
      </w:r>
      <w:r>
        <w:rPr>
          <w:sz w:val="21"/>
        </w:rPr>
        <w:t>Oil</w:t>
      </w:r>
      <w:r>
        <w:rPr>
          <w:spacing w:val="-1"/>
          <w:sz w:val="21"/>
        </w:rPr>
        <w:t> </w:t>
      </w:r>
      <w:r>
        <w:rPr>
          <w:sz w:val="21"/>
        </w:rPr>
        <w:t>represents</w:t>
      </w:r>
      <w:r>
        <w:rPr>
          <w:spacing w:val="-3"/>
          <w:sz w:val="21"/>
        </w:rPr>
        <w:t> </w:t>
      </w:r>
      <w:r>
        <w:rPr>
          <w:sz w:val="21"/>
        </w:rPr>
        <w:t>only</w:t>
      </w:r>
      <w:r>
        <w:rPr>
          <w:spacing w:val="-3"/>
          <w:sz w:val="21"/>
        </w:rPr>
        <w:t> </w:t>
      </w:r>
      <w:r>
        <w:rPr>
          <w:sz w:val="21"/>
        </w:rPr>
        <w:t>3.34%: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bookmarkStart w:name="_bookmark175" w:id="212"/>
      <w:bookmarkEnd w:id="212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42: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RUDE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SHARE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</w:t>
      </w: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71.625pt;margin-top:9.647422pt;width:360.75pt;height:190.25pt;mso-position-horizontal-relative:page;mso-position-vertical-relative:paragraph;z-index:-15626752;mso-wrap-distance-left:0;mso-wrap-distance-right:0" coordorigin="1433,193" coordsize="7215,3805">
            <v:shape style="position:absolute;left:5576;top:783;width:734;height:2178" coordorigin="5576,783" coordsize="734,2178" path="m5576,1720l6310,783m5576,2024l6310,2961e" filled="false" stroked="true" strokeweight=".75pt" strokecolor="#a6a6a6">
              <v:path arrowok="t"/>
              <v:stroke dashstyle="solid"/>
            </v:shape>
            <v:shape style="position:absolute;left:2681;top:420;width:2896;height:2904" type="#_x0000_t75" stroked="false">
              <v:imagedata r:id="rId442" o:title=""/>
            </v:shape>
            <v:shape style="position:absolute;left:2681;top:420;width:2896;height:2904" coordorigin="2681,420" coordsize="2896,2904" path="m5576,2024l5567,2098,5553,2171,5537,2242,5516,2312,5493,2380,5466,2446,5437,2511,5404,2574,5368,2635,5330,2694,5289,2750,5245,2805,5199,2857,5150,2907,5099,2955,5046,3000,4991,3043,4934,3083,4875,3120,4814,3154,4751,3185,4687,3214,4622,3239,4555,3261,4487,3280,4417,3296,4347,3308,4275,3317,4203,3322,4129,3324,4055,3322,3981,3316,3907,3306,3834,3293,3763,3276,3693,3256,3625,3232,3559,3206,3494,3176,3431,3143,3370,3107,3311,3069,3254,3028,3200,2984,3147,2938,3097,2889,3050,2839,3005,2785,2962,2730,2922,2673,2885,2614,2851,2553,2819,2491,2791,2427,2766,2361,2744,2294,2725,2226,2709,2156,2697,2086,2688,2014,2683,1942,2681,1869,2683,1795,2689,1720,2699,1646,2712,1573,2729,1502,2749,1432,2773,1364,2799,1298,2829,1233,2862,1170,2897,1109,2936,1050,2977,994,3021,939,3067,887,3115,837,3166,789,3219,744,3275,701,3332,662,3391,624,3452,590,3514,559,3578,530,3644,505,3711,483,3779,464,3849,448,3919,436,3991,427,4063,422,4136,420,4210,423,4285,428,4360,438,4434,452,4506,469,4577,490,4646,514,4714,542,4780,573,4844,607,4906,644,4967,684,5024,727,5080,772,5133,821,5184,871,5233,925,5278,980,5321,1038,5361,1098,5398,1161,5432,1225,5463,1291,5491,1358,5515,1428,5536,1499,5553,1571,5567,1645,5576,1720,4133,1872,5576,2024xm5576,1720l4133,1872e" filled="false" stroked="true" strokeweight="1.5pt" strokecolor="#ffffff">
              <v:path arrowok="t"/>
              <v:stroke dashstyle="solid"/>
            </v:shape>
            <v:shape style="position:absolute;left:6310;top:783;width:1089;height:2107" type="#_x0000_t75" stroked="false">
              <v:imagedata r:id="rId443" o:title=""/>
            </v:shape>
            <v:shape style="position:absolute;left:6310;top:783;width:1089;height:2112" coordorigin="6310,783" coordsize="1089,2112" path="m6310,2890l7399,2890,7399,783,6310,783,6310,2890xm6310,2895l7399,2895,7399,2890,6310,2890,6310,2895xe" filled="false" stroked="true" strokeweight="1.5pt" strokecolor="#ffffff">
              <v:path arrowok="t"/>
              <v:stroke dashstyle="solid"/>
            </v:shape>
            <v:shape style="position:absolute;left:6310;top:2889;width:1089;height:71" type="#_x0000_t75" stroked="false">
              <v:imagedata r:id="rId444" o:title=""/>
            </v:shape>
            <v:rect style="position:absolute;left:6310;top:2889;width:1089;height:71" filled="false" stroked="true" strokeweight="1.5pt" strokecolor="#ffffff">
              <v:stroke dashstyle="solid"/>
            </v:rect>
            <v:shape style="position:absolute;left:4132;top:1720;width:1452;height:304" type="#_x0000_t75" stroked="false">
              <v:imagedata r:id="rId445" o:title=""/>
            </v:shape>
            <v:shape style="position:absolute;left:4132;top:1720;width:1452;height:304" coordorigin="4133,1720" coordsize="1452,304" path="m5576,1720l5582,1796,5584,1872,5582,1948,5576,2024,4133,1872,5576,1720xe" filled="false" stroked="true" strokeweight="1.5pt" strokecolor="#ffffff">
              <v:path arrowok="t"/>
              <v:stroke dashstyle="solid"/>
            </v:shape>
            <v:shape style="position:absolute;left:7173;top:2513;width:225;height:412" coordorigin="7174,2513" coordsize="225,412" path="m7399,2925l7262,2513,7174,2513e" filled="false" stroked="true" strokeweight=".75pt" strokecolor="#a6a6a6">
              <v:path arrowok="t"/>
              <v:stroke dashstyle="solid"/>
            </v:shape>
            <v:shape style="position:absolute;left:2974;top:3660;width:95;height:95" type="#_x0000_t75" stroked="false">
              <v:imagedata r:id="rId446" o:title=""/>
            </v:shape>
            <v:shape style="position:absolute;left:4126;top:3660;width:95;height:95" type="#_x0000_t75" stroked="false">
              <v:imagedata r:id="rId447" o:title=""/>
            </v:shape>
            <v:shape style="position:absolute;left:5445;top:3660;width:95;height:95" type="#_x0000_t75" stroked="false">
              <v:imagedata r:id="rId448" o:title=""/>
            </v:shape>
            <v:shape style="position:absolute;left:6536;top:3660;width:95;height:95" type="#_x0000_t75" stroked="false">
              <v:imagedata r:id="rId449" o:title=""/>
            </v:shape>
            <v:rect style="position:absolute;left:1440;top:200;width:7200;height:3790" filled="false" stroked="true" strokeweight=".75pt" strokecolor="#d9d9d9">
              <v:stroke dashstyle="solid"/>
            </v:rect>
            <v:shape style="position:absolute;left:6595;top:872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3.23%</w:t>
                    </w:r>
                  </w:p>
                </w:txbxContent>
              </v:textbox>
              <w10:wrap type="none"/>
            </v:shape>
            <v:shape style="position:absolute;left:2791;top:1766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96.66%</w:t>
                    </w:r>
                  </w:p>
                </w:txbxContent>
              </v:textbox>
              <w10:wrap type="none"/>
            </v:shape>
            <v:shape style="position:absolute;left:4955;top:1766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3.34%</w:t>
                    </w:r>
                  </w:p>
                </w:txbxContent>
              </v:textbox>
              <w10:wrap type="none"/>
            </v:shape>
            <v:shape style="position:absolute;left:6597;top:2407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0.11%</w:t>
                    </w:r>
                  </w:p>
                </w:txbxContent>
              </v:textbox>
              <w10:wrap type="none"/>
            </v:shape>
            <v:shape style="position:absolute;left:3109;top:3594;width:4089;height:212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  <w:tab w:pos="2471" w:val="left" w:leader="none"/>
                        <w:tab w:pos="356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Oil</w:t>
                      <w:tab/>
                      <w:t>Ceyhan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Port</w:t>
                      <w:tab/>
                      <w:t>Qayyarah</w:t>
                      <w:tab/>
                      <w:t>Kirkuk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spacing w:line="292" w:lineRule="auto" w:before="0"/>
        <w:ind w:left="560" w:right="1175" w:firstLine="0"/>
        <w:jc w:val="left"/>
        <w:rPr>
          <w:sz w:val="22"/>
        </w:rPr>
      </w:pPr>
      <w:r>
        <w:rPr>
          <w:sz w:val="21"/>
        </w:rPr>
        <w:t>On the other hand, the SOMO confirmed </w:t>
      </w:r>
      <w:r>
        <w:rPr>
          <w:b/>
          <w:sz w:val="20"/>
        </w:rPr>
        <w:t>1,100,798,522 </w:t>
      </w:r>
      <w:r>
        <w:rPr>
          <w:sz w:val="22"/>
        </w:rPr>
        <w:t>barrels exported for a total value of</w:t>
      </w:r>
      <w:r>
        <w:rPr>
          <w:spacing w:val="-64"/>
          <w:sz w:val="22"/>
        </w:rPr>
        <w:t> </w:t>
      </w:r>
      <w:r>
        <w:rPr>
          <w:sz w:val="22"/>
        </w:rPr>
        <w:t>US$</w:t>
      </w:r>
      <w:r>
        <w:rPr>
          <w:spacing w:val="-1"/>
          <w:sz w:val="22"/>
        </w:rPr>
        <w:t> </w:t>
      </w:r>
      <w:r>
        <w:rPr>
          <w:b/>
          <w:sz w:val="22"/>
        </w:rPr>
        <w:t>75.5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billion</w:t>
      </w:r>
      <w:r>
        <w:rPr>
          <w:b/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detailed</w:t>
      </w:r>
      <w:r>
        <w:rPr>
          <w:spacing w:val="-3"/>
          <w:sz w:val="22"/>
        </w:rPr>
        <w:t> </w:t>
      </w:r>
      <w:r>
        <w:rPr>
          <w:sz w:val="22"/>
        </w:rPr>
        <w:t>below:</w:t>
      </w:r>
    </w:p>
    <w:p>
      <w:pPr>
        <w:spacing w:before="193"/>
        <w:ind w:left="560" w:right="0" w:firstLine="0"/>
        <w:jc w:val="left"/>
        <w:rPr>
          <w:b/>
          <w:sz w:val="17"/>
        </w:rPr>
      </w:pPr>
      <w:bookmarkStart w:name="_bookmark176" w:id="213"/>
      <w:bookmarkEnd w:id="213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66: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RUDE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EXPORTS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BY PRODUCT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9"/>
        <w:gridCol w:w="2162"/>
        <w:gridCol w:w="1462"/>
        <w:gridCol w:w="1884"/>
        <w:gridCol w:w="1155"/>
      </w:tblGrid>
      <w:tr>
        <w:trPr>
          <w:trHeight w:val="465" w:hRule="atLeast"/>
        </w:trPr>
        <w:tc>
          <w:tcPr>
            <w:tcW w:w="237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4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</w:t>
            </w:r>
          </w:p>
        </w:tc>
        <w:tc>
          <w:tcPr>
            <w:tcW w:w="216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right="13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</w:p>
          <w:p>
            <w:pPr>
              <w:pStyle w:val="TableParagraph"/>
              <w:spacing w:line="210" w:lineRule="exact" w:before="3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bbl</w:t>
            </w:r>
          </w:p>
        </w:tc>
        <w:tc>
          <w:tcPr>
            <w:tcW w:w="146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left="5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</w:p>
          <w:p>
            <w:pPr>
              <w:pStyle w:val="TableParagraph"/>
              <w:spacing w:line="210" w:lineRule="exact" w:before="3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Ton</w:t>
            </w:r>
          </w:p>
        </w:tc>
        <w:tc>
          <w:tcPr>
            <w:tcW w:w="188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left="9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Amount</w:t>
            </w:r>
          </w:p>
          <w:p>
            <w:pPr>
              <w:pStyle w:val="TableParagraph"/>
              <w:spacing w:line="210" w:lineRule="exact" w:before="3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US$</w:t>
            </w:r>
          </w:p>
        </w:tc>
        <w:tc>
          <w:tcPr>
            <w:tcW w:w="115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</w:p>
          <w:p>
            <w:pPr>
              <w:pStyle w:val="TableParagraph"/>
              <w:spacing w:line="210" w:lineRule="exact" w:before="3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exports</w:t>
            </w:r>
          </w:p>
        </w:tc>
      </w:tr>
      <w:tr>
        <w:trPr>
          <w:trHeight w:val="253" w:hRule="atLeast"/>
        </w:trPr>
        <w:tc>
          <w:tcPr>
            <w:tcW w:w="237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21" w:lineRule="exact" w:before="13"/>
              <w:ind w:left="120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Heavy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</w:t>
            </w:r>
          </w:p>
        </w:tc>
        <w:tc>
          <w:tcPr>
            <w:tcW w:w="216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21" w:lineRule="exact" w:before="13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66,389,883</w:t>
            </w:r>
          </w:p>
        </w:tc>
        <w:tc>
          <w:tcPr>
            <w:tcW w:w="146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21" w:lineRule="exact" w:before="13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9,619,094</w:t>
            </w:r>
          </w:p>
        </w:tc>
        <w:tc>
          <w:tcPr>
            <w:tcW w:w="188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21" w:lineRule="exact" w:before="1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4,494,568,710</w:t>
            </w:r>
          </w:p>
        </w:tc>
        <w:tc>
          <w:tcPr>
            <w:tcW w:w="115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21" w:lineRule="exact" w:before="1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5.95%</w:t>
            </w:r>
          </w:p>
        </w:tc>
      </w:tr>
      <w:tr>
        <w:trPr>
          <w:trHeight w:val="259" w:hRule="atLeast"/>
        </w:trPr>
        <w:tc>
          <w:tcPr>
            <w:tcW w:w="2379" w:type="dxa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Light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exact" w:before="14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65,536,708</w:t>
            </w:r>
          </w:p>
        </w:tc>
        <w:tc>
          <w:tcPr>
            <w:tcW w:w="1462" w:type="dxa"/>
          </w:tcPr>
          <w:p>
            <w:pPr>
              <w:pStyle w:val="TableParagraph"/>
              <w:spacing w:line="225" w:lineRule="exact" w:before="14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9,024,034</w:t>
            </w:r>
          </w:p>
        </w:tc>
        <w:tc>
          <w:tcPr>
            <w:tcW w:w="1884" w:type="dxa"/>
          </w:tcPr>
          <w:p>
            <w:pPr>
              <w:pStyle w:val="TableParagraph"/>
              <w:spacing w:line="225" w:lineRule="exact" w:before="14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4,429,042,174</w:t>
            </w:r>
          </w:p>
        </w:tc>
        <w:tc>
          <w:tcPr>
            <w:tcW w:w="1155" w:type="dxa"/>
          </w:tcPr>
          <w:p>
            <w:pPr>
              <w:pStyle w:val="TableParagraph"/>
              <w:spacing w:line="225" w:lineRule="exact" w:before="14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5.86%</w:t>
            </w:r>
          </w:p>
        </w:tc>
      </w:tr>
      <w:tr>
        <w:trPr>
          <w:trHeight w:val="254" w:hRule="atLeast"/>
        </w:trPr>
        <w:tc>
          <w:tcPr>
            <w:tcW w:w="2379" w:type="dxa"/>
            <w:shd w:val="clear" w:color="auto" w:fill="F7A2AF"/>
          </w:tcPr>
          <w:p>
            <w:pPr>
              <w:pStyle w:val="TableParagraph"/>
              <w:spacing w:line="226" w:lineRule="exact" w:before="9"/>
              <w:ind w:left="120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</w:t>
            </w:r>
          </w:p>
        </w:tc>
        <w:tc>
          <w:tcPr>
            <w:tcW w:w="2162" w:type="dxa"/>
            <w:shd w:val="clear" w:color="auto" w:fill="F7A2AF"/>
          </w:tcPr>
          <w:p>
            <w:pPr>
              <w:pStyle w:val="TableParagraph"/>
              <w:spacing w:line="226" w:lineRule="exact" w:before="9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18,273,682</w:t>
            </w:r>
          </w:p>
        </w:tc>
        <w:tc>
          <w:tcPr>
            <w:tcW w:w="1462" w:type="dxa"/>
            <w:shd w:val="clear" w:color="auto" w:fill="F7A2AF"/>
          </w:tcPr>
          <w:p>
            <w:pPr>
              <w:pStyle w:val="TableParagraph"/>
              <w:spacing w:line="226" w:lineRule="exact" w:before="9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2,572,573</w:t>
            </w:r>
          </w:p>
        </w:tc>
        <w:tc>
          <w:tcPr>
            <w:tcW w:w="1884" w:type="dxa"/>
            <w:shd w:val="clear" w:color="auto" w:fill="F7A2AF"/>
          </w:tcPr>
          <w:p>
            <w:pPr>
              <w:pStyle w:val="TableParagraph"/>
              <w:spacing w:line="226" w:lineRule="exact" w:before="9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1,291,176,654</w:t>
            </w:r>
          </w:p>
        </w:tc>
        <w:tc>
          <w:tcPr>
            <w:tcW w:w="1155" w:type="dxa"/>
            <w:shd w:val="clear" w:color="auto" w:fill="F7A2AF"/>
          </w:tcPr>
          <w:p>
            <w:pPr>
              <w:pStyle w:val="TableParagraph"/>
              <w:spacing w:line="226" w:lineRule="exact" w:before="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1.71%</w:t>
            </w:r>
          </w:p>
        </w:tc>
      </w:tr>
      <w:tr>
        <w:trPr>
          <w:trHeight w:val="254" w:hRule="atLeast"/>
        </w:trPr>
        <w:tc>
          <w:tcPr>
            <w:tcW w:w="2379" w:type="dxa"/>
          </w:tcPr>
          <w:p>
            <w:pPr>
              <w:pStyle w:val="TableParagraph"/>
              <w:spacing w:line="225" w:lineRule="exact" w:before="9"/>
              <w:ind w:left="120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Heavy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LC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exact" w:before="9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289,417,971</w:t>
            </w:r>
          </w:p>
        </w:tc>
        <w:tc>
          <w:tcPr>
            <w:tcW w:w="1462" w:type="dxa"/>
          </w:tcPr>
          <w:p>
            <w:pPr>
              <w:pStyle w:val="TableParagraph"/>
              <w:spacing w:line="225" w:lineRule="exact" w:before="9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41,774,492</w:t>
            </w:r>
          </w:p>
        </w:tc>
        <w:tc>
          <w:tcPr>
            <w:tcW w:w="1884" w:type="dxa"/>
          </w:tcPr>
          <w:p>
            <w:pPr>
              <w:pStyle w:val="TableParagraph"/>
              <w:spacing w:line="225" w:lineRule="exact" w:before="9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19,629,442,775</w:t>
            </w:r>
          </w:p>
        </w:tc>
        <w:tc>
          <w:tcPr>
            <w:tcW w:w="1155" w:type="dxa"/>
          </w:tcPr>
          <w:p>
            <w:pPr>
              <w:pStyle w:val="TableParagraph"/>
              <w:spacing w:line="225" w:lineRule="exact" w:before="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25.99%</w:t>
            </w:r>
          </w:p>
        </w:tc>
      </w:tr>
      <w:tr>
        <w:trPr>
          <w:trHeight w:val="254" w:hRule="atLeast"/>
        </w:trPr>
        <w:tc>
          <w:tcPr>
            <w:tcW w:w="2379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left="120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Light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LC</w:t>
            </w:r>
          </w:p>
        </w:tc>
        <w:tc>
          <w:tcPr>
            <w:tcW w:w="2162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259,003,113</w:t>
            </w:r>
          </w:p>
        </w:tc>
        <w:tc>
          <w:tcPr>
            <w:tcW w:w="1462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35,664,443</w:t>
            </w:r>
          </w:p>
        </w:tc>
        <w:tc>
          <w:tcPr>
            <w:tcW w:w="1884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17,979,338,942</w:t>
            </w:r>
          </w:p>
        </w:tc>
        <w:tc>
          <w:tcPr>
            <w:tcW w:w="1155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23.80%</w:t>
            </w:r>
          </w:p>
        </w:tc>
      </w:tr>
      <w:tr>
        <w:trPr>
          <w:trHeight w:val="254" w:hRule="atLeast"/>
        </w:trPr>
        <w:tc>
          <w:tcPr>
            <w:tcW w:w="2379" w:type="dxa"/>
          </w:tcPr>
          <w:p>
            <w:pPr>
              <w:pStyle w:val="TableParagraph"/>
              <w:spacing w:line="225" w:lineRule="exact" w:before="9"/>
              <w:ind w:left="120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Medium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LC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exact" w:before="9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365,402,879</w:t>
            </w:r>
          </w:p>
        </w:tc>
        <w:tc>
          <w:tcPr>
            <w:tcW w:w="1462" w:type="dxa"/>
          </w:tcPr>
          <w:p>
            <w:pPr>
              <w:pStyle w:val="TableParagraph"/>
              <w:spacing w:line="225" w:lineRule="exact" w:before="9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51,386,681</w:t>
            </w:r>
          </w:p>
        </w:tc>
        <w:tc>
          <w:tcPr>
            <w:tcW w:w="1884" w:type="dxa"/>
          </w:tcPr>
          <w:p>
            <w:pPr>
              <w:pStyle w:val="TableParagraph"/>
              <w:spacing w:line="225" w:lineRule="exact" w:before="9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25,266,329,812</w:t>
            </w:r>
          </w:p>
        </w:tc>
        <w:tc>
          <w:tcPr>
            <w:tcW w:w="1155" w:type="dxa"/>
          </w:tcPr>
          <w:p>
            <w:pPr>
              <w:pStyle w:val="TableParagraph"/>
              <w:spacing w:line="225" w:lineRule="exact" w:before="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33.45%</w:t>
            </w:r>
          </w:p>
        </w:tc>
      </w:tr>
      <w:tr>
        <w:trPr>
          <w:trHeight w:val="254" w:hRule="atLeast"/>
        </w:trPr>
        <w:tc>
          <w:tcPr>
            <w:tcW w:w="2379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left="120"/>
              <w:rPr>
                <w:sz w:val="20"/>
              </w:rPr>
            </w:pPr>
            <w:r>
              <w:rPr>
                <w:sz w:val="20"/>
              </w:rPr>
              <w:t>Kirkuk</w:t>
            </w:r>
          </w:p>
        </w:tc>
        <w:tc>
          <w:tcPr>
            <w:tcW w:w="2162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36,774,286</w:t>
            </w:r>
          </w:p>
        </w:tc>
        <w:tc>
          <w:tcPr>
            <w:tcW w:w="1462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5,109,733</w:t>
            </w:r>
          </w:p>
        </w:tc>
        <w:tc>
          <w:tcPr>
            <w:tcW w:w="1884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2,449,754,946</w:t>
            </w:r>
          </w:p>
        </w:tc>
        <w:tc>
          <w:tcPr>
            <w:tcW w:w="1155" w:type="dxa"/>
            <w:shd w:val="clear" w:color="auto" w:fill="F7A2AF"/>
          </w:tcPr>
          <w:p>
            <w:pPr>
              <w:pStyle w:val="TableParagraph"/>
              <w:spacing w:line="225" w:lineRule="exact" w:before="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3.24%</w:t>
            </w:r>
          </w:p>
        </w:tc>
      </w:tr>
      <w:tr>
        <w:trPr>
          <w:trHeight w:val="253" w:hRule="atLeast"/>
        </w:trPr>
        <w:tc>
          <w:tcPr>
            <w:tcW w:w="237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0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differences</w:t>
            </w:r>
          </w:p>
        </w:tc>
        <w:tc>
          <w:tcPr>
            <w:tcW w:w="2162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2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0" w:lineRule="exact" w:before="14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-1,034</w:t>
            </w:r>
          </w:p>
        </w:tc>
        <w:tc>
          <w:tcPr>
            <w:tcW w:w="115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0" w:lineRule="exact" w:before="14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58" w:hRule="atLeast"/>
        </w:trPr>
        <w:tc>
          <w:tcPr>
            <w:tcW w:w="237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16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1,100,798,522</w:t>
            </w:r>
          </w:p>
        </w:tc>
        <w:tc>
          <w:tcPr>
            <w:tcW w:w="146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155,151,050</w:t>
            </w:r>
          </w:p>
        </w:tc>
        <w:tc>
          <w:tcPr>
            <w:tcW w:w="188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right="2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75,539,652,980</w:t>
            </w:r>
          </w:p>
        </w:tc>
        <w:tc>
          <w:tcPr>
            <w:tcW w:w="115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5" w:lineRule="exact" w:before="13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4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spacing w:after="0"/>
        <w:jc w:val="left"/>
        <w:rPr>
          <w:sz w:val="16"/>
        </w:rPr>
        <w:sectPr>
          <w:headerReference w:type="default" r:id="rId435"/>
          <w:footerReference w:type="default" r:id="rId436"/>
          <w:pgSz w:w="11910" w:h="16840"/>
          <w:pgMar w:header="839" w:footer="1212" w:top="1320" w:bottom="1400" w:left="880" w:right="400"/>
          <w:pgNumType w:start="1"/>
        </w:sectPr>
      </w:pPr>
    </w:p>
    <w:p>
      <w:pPr>
        <w:spacing w:line="288" w:lineRule="auto" w:before="115"/>
        <w:ind w:left="560" w:right="1019" w:firstLine="0"/>
        <w:jc w:val="left"/>
        <w:rPr>
          <w:sz w:val="21"/>
        </w:rPr>
      </w:pPr>
      <w:r>
        <w:rPr>
          <w:sz w:val="21"/>
        </w:rPr>
        <w:t>As</w:t>
      </w:r>
      <w:r>
        <w:rPr>
          <w:spacing w:val="-7"/>
          <w:sz w:val="21"/>
        </w:rPr>
        <w:t> </w:t>
      </w:r>
      <w:r>
        <w:rPr>
          <w:sz w:val="21"/>
        </w:rPr>
        <w:t>presented</w:t>
      </w:r>
      <w:r>
        <w:rPr>
          <w:spacing w:val="-5"/>
          <w:sz w:val="21"/>
        </w:rPr>
        <w:t> </w:t>
      </w:r>
      <w:r>
        <w:rPr>
          <w:sz w:val="21"/>
        </w:rPr>
        <w:t>above,</w:t>
      </w:r>
      <w:r>
        <w:rPr>
          <w:spacing w:val="-8"/>
          <w:sz w:val="21"/>
        </w:rPr>
        <w:t> </w:t>
      </w:r>
      <w:r>
        <w:rPr>
          <w:sz w:val="21"/>
        </w:rPr>
        <w:t>Basrah</w:t>
      </w:r>
      <w:r>
        <w:rPr>
          <w:spacing w:val="-7"/>
          <w:sz w:val="21"/>
        </w:rPr>
        <w:t> </w:t>
      </w:r>
      <w:r>
        <w:rPr>
          <w:sz w:val="21"/>
        </w:rPr>
        <w:t>Oil</w:t>
      </w:r>
      <w:r>
        <w:rPr>
          <w:spacing w:val="-12"/>
          <w:sz w:val="21"/>
        </w:rPr>
        <w:t> </w:t>
      </w:r>
      <w:r>
        <w:rPr>
          <w:sz w:val="21"/>
        </w:rPr>
        <w:t>presents</w:t>
      </w:r>
      <w:r>
        <w:rPr>
          <w:spacing w:val="-7"/>
          <w:sz w:val="21"/>
        </w:rPr>
        <w:t> </w:t>
      </w:r>
      <w:r>
        <w:rPr>
          <w:sz w:val="21"/>
        </w:rPr>
        <w:t>96.76%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crude</w:t>
      </w:r>
      <w:r>
        <w:rPr>
          <w:spacing w:val="-7"/>
          <w:sz w:val="21"/>
        </w:rPr>
        <w:t> </w:t>
      </w:r>
      <w:r>
        <w:rPr>
          <w:sz w:val="21"/>
        </w:rPr>
        <w:t>oil</w:t>
      </w:r>
      <w:r>
        <w:rPr>
          <w:spacing w:val="-7"/>
          <w:sz w:val="21"/>
        </w:rPr>
        <w:t> </w:t>
      </w:r>
      <w:r>
        <w:rPr>
          <w:sz w:val="21"/>
        </w:rPr>
        <w:t>sales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terms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value,</w:t>
      </w:r>
      <w:r>
        <w:rPr>
          <w:spacing w:val="-8"/>
          <w:sz w:val="21"/>
        </w:rPr>
        <w:t> </w:t>
      </w:r>
      <w:r>
        <w:rPr>
          <w:sz w:val="21"/>
        </w:rPr>
        <w:t>while</w:t>
      </w:r>
      <w:r>
        <w:rPr>
          <w:spacing w:val="-7"/>
          <w:sz w:val="21"/>
        </w:rPr>
        <w:t> </w:t>
      </w:r>
      <w:r>
        <w:rPr>
          <w:sz w:val="21"/>
        </w:rPr>
        <w:t>Kirkuk</w:t>
      </w:r>
      <w:r>
        <w:rPr>
          <w:spacing w:val="-60"/>
          <w:sz w:val="21"/>
        </w:rPr>
        <w:t> </w:t>
      </w:r>
      <w:r>
        <w:rPr>
          <w:sz w:val="21"/>
        </w:rPr>
        <w:t>(Northern</w:t>
      </w:r>
      <w:r>
        <w:rPr>
          <w:spacing w:val="-3"/>
          <w:sz w:val="21"/>
        </w:rPr>
        <w:t> </w:t>
      </w:r>
      <w:r>
        <w:rPr>
          <w:sz w:val="21"/>
        </w:rPr>
        <w:t>Oil)</w:t>
      </w:r>
      <w:r>
        <w:rPr>
          <w:spacing w:val="-1"/>
          <w:sz w:val="21"/>
        </w:rPr>
        <w:t> </w:t>
      </w:r>
      <w:r>
        <w:rPr>
          <w:sz w:val="21"/>
        </w:rPr>
        <w:t>presents</w:t>
      </w:r>
      <w:r>
        <w:rPr>
          <w:spacing w:val="-1"/>
          <w:sz w:val="21"/>
        </w:rPr>
        <w:t> </w:t>
      </w:r>
      <w:r>
        <w:rPr>
          <w:sz w:val="21"/>
        </w:rPr>
        <w:t>only 3.24%:</w:t>
      </w:r>
    </w:p>
    <w:p>
      <w:pPr>
        <w:spacing w:before="202"/>
        <w:ind w:left="560" w:right="0" w:firstLine="0"/>
        <w:jc w:val="left"/>
        <w:rPr>
          <w:b/>
          <w:sz w:val="17"/>
        </w:rPr>
      </w:pPr>
      <w:bookmarkStart w:name="_bookmark177" w:id="214"/>
      <w:bookmarkEnd w:id="21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43:</w:t>
      </w:r>
      <w:r>
        <w:rPr>
          <w:b/>
          <w:color w:val="585858"/>
          <w:spacing w:val="9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RUDE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</w:t>
      </w:r>
    </w:p>
    <w:p>
      <w:pPr>
        <w:pStyle w:val="BodyText"/>
        <w:rPr>
          <w:b/>
          <w:sz w:val="13"/>
        </w:rPr>
      </w:pPr>
      <w:r>
        <w:rPr/>
        <w:pict>
          <v:group style="position:absolute;margin-left:71.625pt;margin-top:9.528028pt;width:390.5pt;height:215.75pt;mso-position-horizontal-relative:page;mso-position-vertical-relative:paragraph;z-index:-15626240;mso-wrap-distance-left:0;mso-wrap-distance-right:0" coordorigin="1433,191" coordsize="7810,4315">
            <v:shape style="position:absolute;left:5784;top:807;width:917;height:2338" coordorigin="5785,808" coordsize="917,2338" path="m5785,1340l6701,808m5785,2612l6701,3145e" filled="false" stroked="true" strokeweight=".75pt" strokecolor="#a6a6a6">
              <v:path arrowok="t"/>
              <v:stroke dashstyle="solid"/>
            </v:shape>
            <v:shape style="position:absolute;left:3647;top:1990;width:2128;height:1543" type="#_x0000_t75" stroked="false">
              <v:imagedata r:id="rId450" o:title=""/>
            </v:shape>
            <v:shape style="position:absolute;left:3647;top:1990;width:2128;height:1543" coordorigin="3647,1991" coordsize="2128,1543" path="m5774,2627l5742,2694,5707,2759,5669,2822,5628,2882,5585,2940,5540,2996,5492,3049,5442,3099,5390,3147,5336,3193,5280,3236,5223,3276,5164,3313,5103,3348,5041,3379,4978,3408,4913,3434,4847,3457,4781,3477,4713,3495,4645,3509,4575,3520,4506,3528,4436,3532,4365,3534,4295,3532,4224,3527,4153,3519,4082,3507,4011,3492,3941,3473,3871,3451,3802,3425,3733,3396,3668,3365,3647,3354,4369,1991,5774,2627xe" filled="false" stroked="true" strokeweight="1.5pt" strokecolor="#ffffff">
              <v:path arrowok="t"/>
              <v:stroke dashstyle="solid"/>
            </v:shape>
            <v:shape style="position:absolute;left:2806;top:1364;width:1543;height:1981" type="#_x0000_t75" stroked="false">
              <v:imagedata r:id="rId451" o:title=""/>
            </v:shape>
            <v:shape style="position:absolute;left:2806;top:1364;width:1543;height:1981" coordorigin="2806,1364" coordsize="1543,1981" path="m3628,3345l3562,3308,3499,3269,3438,3226,3380,3182,3324,3135,3271,3085,3221,3034,3173,2980,3128,2925,3086,2867,3047,2808,3010,2747,2976,2685,2946,2621,2918,2556,2893,2490,2871,2423,2852,2355,2837,2286,2824,2216,2815,2146,2809,2075,2806,2004,2807,1933,2811,1861,2818,1789,2829,1718,2843,1646,2861,1575,2882,1504,2907,1434,2935,1364,4349,1981,3628,3345xe" filled="false" stroked="true" strokeweight="1.5pt" strokecolor="#ffffff">
              <v:path arrowok="t"/>
              <v:stroke dashstyle="solid"/>
            </v:shape>
            <v:shape style="position:absolute;left:2948;top:417;width:2662;height:1543" type="#_x0000_t75" stroked="false">
              <v:imagedata r:id="rId452" o:title=""/>
            </v:shape>
            <v:shape style="position:absolute;left:2948;top:417;width:2662;height:1543" coordorigin="2948,418" coordsize="2662,1543" path="m2948,1344l2980,1276,3014,1211,3051,1147,3091,1086,3133,1028,3178,972,3225,918,3274,867,3325,818,3378,772,3434,728,3491,688,3549,649,3609,614,3671,582,3734,552,3798,525,3864,501,3930,480,3998,462,4066,447,4135,435,4204,426,4274,420,4345,418,4415,419,4486,423,4557,430,4628,441,4699,455,4770,473,4840,494,4910,519,4979,547,5053,582,5126,620,5196,663,5263,709,5328,758,5390,811,5450,867,5506,926,5560,989,5610,1054,4362,1961,2948,1344xe" filled="false" stroked="true" strokeweight="1.5pt" strokecolor="#ffffff">
              <v:path arrowok="t"/>
              <v:stroke dashstyle="solid"/>
            </v:shape>
            <v:shape style="position:absolute;left:4377;top:1061;width:1406;height:907" type="#_x0000_t75" stroked="false">
              <v:imagedata r:id="rId453" o:title=""/>
            </v:shape>
            <v:shape style="position:absolute;left:4377;top:1061;width:1406;height:907" coordorigin="4377,1061" coordsize="1406,907" path="m5625,1061l5669,1126,5711,1193,5748,1262,5783,1333,4377,1968,5625,1061xe" filled="false" stroked="true" strokeweight="1.5pt" strokecolor="#ffffff">
              <v:path arrowok="t"/>
              <v:stroke dashstyle="solid"/>
            </v:shape>
            <v:shape style="position:absolute;left:6700;top:807;width:1169;height:1029" type="#_x0000_t75" stroked="false">
              <v:imagedata r:id="rId454" o:title=""/>
            </v:shape>
            <v:rect style="position:absolute;left:6700;top:807;width:1169;height:1029" filled="false" stroked="true" strokeweight="1.5pt" strokecolor="#ffffff">
              <v:stroke dashstyle="solid"/>
            </v:rect>
            <v:shape style="position:absolute;left:6700;top:1835;width:1169;height:1014" type="#_x0000_t75" stroked="false">
              <v:imagedata r:id="rId455" o:title=""/>
            </v:shape>
            <v:rect style="position:absolute;left:6700;top:1835;width:1169;height:1014" filled="false" stroked="true" strokeweight="1.5pt" strokecolor="#ffffff">
              <v:stroke dashstyle="solid"/>
            </v:rect>
            <v:shape style="position:absolute;left:6700;top:2849;width:1169;height:296" type="#_x0000_t75" stroked="false">
              <v:imagedata r:id="rId456" o:title=""/>
            </v:shape>
            <v:rect style="position:absolute;left:6700;top:2849;width:1169;height:296" filled="false" stroked="true" strokeweight="1.5pt" strokecolor="#ffffff">
              <v:stroke dashstyle="solid"/>
            </v:rect>
            <v:shape style="position:absolute;left:4379;top:1340;width:1543;height:1272" type="#_x0000_t75" stroked="false">
              <v:imagedata r:id="rId457" o:title=""/>
            </v:shape>
            <v:shape style="position:absolute;left:4379;top:1340;width:1543;height:1272" coordorigin="4379,1340" coordsize="1543,1272" path="m5785,1340l5815,1412,5842,1485,5864,1559,5883,1634,5898,1709,5910,1785,5917,1861,5921,1938,5921,2014,5917,2091,5910,2167,5898,2243,5883,2318,5864,2393,5842,2467,5815,2540,5785,2612,4379,1976,5785,1340xe" filled="false" stroked="true" strokeweight="1.5pt" strokecolor="#ffffff">
              <v:path arrowok="t"/>
              <v:stroke dashstyle="solid"/>
            </v:shape>
            <v:shape style="position:absolute;left:1922;top:3942;width:95;height:95" type="#_x0000_t75" stroked="false">
              <v:imagedata r:id="rId458" o:title=""/>
            </v:shape>
            <v:shape style="position:absolute;left:3686;top:3942;width:95;height:95" type="#_x0000_t75" stroked="false">
              <v:imagedata r:id="rId459" o:title=""/>
            </v:shape>
            <v:shape style="position:absolute;left:5450;top:3942;width:95;height:95" type="#_x0000_t75" stroked="false">
              <v:imagedata r:id="rId460" o:title=""/>
            </v:shape>
            <v:shape style="position:absolute;left:7213;top:3942;width:95;height:95" type="#_x0000_t75" stroked="false">
              <v:imagedata r:id="rId461" o:title=""/>
            </v:shape>
            <v:shape style="position:absolute;left:1922;top:4214;width:95;height:95" type="#_x0000_t75" stroked="false">
              <v:imagedata r:id="rId462" o:title=""/>
            </v:shape>
            <v:shape style="position:absolute;left:3686;top:4214;width:95;height:95" type="#_x0000_t75" stroked="false">
              <v:imagedata r:id="rId463" o:title=""/>
            </v:shape>
            <v:shape style="position:absolute;left:5450;top:4214;width:95;height:95" type="#_x0000_t75" stroked="false">
              <v:imagedata r:id="rId464" o:title=""/>
            </v:shape>
            <v:rect style="position:absolute;left:1440;top:198;width:7795;height:4300" filled="false" stroked="true" strokeweight=".75pt" strokecolor="#d9d9d9">
              <v:stroke dashstyle="solid"/>
            </v:rect>
            <v:shape style="position:absolute;left:4045;top:511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7168;top:895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5365;top:1219;width:259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462;top:1869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7168;top:1924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007;top:2284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7168;top:2937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633;top:3155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2056;top:3876;width:1354;height:4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Heavy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LC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Heavy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SC</w:t>
                    </w:r>
                  </w:p>
                </w:txbxContent>
              </v:textbox>
              <w10:wrap type="none"/>
            </v:shape>
            <v:shape style="position:absolute;left:3821;top:3876;width:1262;height:4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Light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LC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Light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SC</w:t>
                    </w:r>
                  </w:p>
                </w:txbxContent>
              </v:textbox>
              <w10:wrap type="none"/>
            </v:shape>
            <v:shape style="position:absolute;left:5585;top:3876;width:2291;height:484" type="#_x0000_t202" filled="false" stroked="false">
              <v:textbox inset="0,0,0,0">
                <w:txbxContent>
                  <w:p>
                    <w:pPr>
                      <w:tabs>
                        <w:tab w:pos="176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Medium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LC</w:t>
                      <w:tab/>
                      <w:t>Kirkuk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Medium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560" w:right="0" w:firstLine="0"/>
        <w:jc w:val="left"/>
        <w:rPr>
          <w:sz w:val="21"/>
        </w:rPr>
      </w:pPr>
      <w:r>
        <w:rPr>
          <w:sz w:val="21"/>
        </w:rPr>
        <w:t>Crude</w:t>
      </w:r>
      <w:r>
        <w:rPr>
          <w:spacing w:val="-3"/>
          <w:sz w:val="21"/>
        </w:rPr>
        <w:t> </w:t>
      </w:r>
      <w:r>
        <w:rPr>
          <w:sz w:val="21"/>
        </w:rPr>
        <w:t>oil</w:t>
      </w:r>
      <w:r>
        <w:rPr>
          <w:spacing w:val="-3"/>
          <w:sz w:val="21"/>
        </w:rPr>
        <w:t> </w:t>
      </w:r>
      <w:r>
        <w:rPr>
          <w:sz w:val="21"/>
        </w:rPr>
        <w:t>exports</w:t>
      </w:r>
      <w:r>
        <w:rPr>
          <w:spacing w:val="-3"/>
          <w:sz w:val="21"/>
        </w:rPr>
        <w:t> </w:t>
      </w:r>
      <w:r>
        <w:rPr>
          <w:sz w:val="21"/>
        </w:rPr>
        <w:t>by</w:t>
      </w:r>
      <w:r>
        <w:rPr>
          <w:spacing w:val="-2"/>
          <w:sz w:val="21"/>
        </w:rPr>
        <w:t> </w:t>
      </w:r>
      <w:r>
        <w:rPr>
          <w:sz w:val="21"/>
        </w:rPr>
        <w:t>destination</w:t>
      </w:r>
      <w:r>
        <w:rPr>
          <w:spacing w:val="-4"/>
          <w:sz w:val="21"/>
        </w:rPr>
        <w:t> </w:t>
      </w:r>
      <w:r>
        <w:rPr>
          <w:sz w:val="21"/>
        </w:rPr>
        <w:t>are</w:t>
      </w:r>
      <w:r>
        <w:rPr>
          <w:spacing w:val="-2"/>
          <w:sz w:val="21"/>
        </w:rPr>
        <w:t> </w:t>
      </w:r>
      <w:r>
        <w:rPr>
          <w:sz w:val="21"/>
        </w:rPr>
        <w:t>detailed</w:t>
      </w:r>
      <w:r>
        <w:rPr>
          <w:spacing w:val="-1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follows: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bookmarkStart w:name="_bookmark178" w:id="215"/>
      <w:bookmarkEnd w:id="215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67: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EXPORTS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BY DESTINATION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1989"/>
        <w:gridCol w:w="1705"/>
        <w:gridCol w:w="2117"/>
        <w:gridCol w:w="1386"/>
      </w:tblGrid>
      <w:tr>
        <w:trPr>
          <w:trHeight w:val="277" w:hRule="atLeast"/>
        </w:trPr>
        <w:tc>
          <w:tcPr>
            <w:tcW w:w="170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left="120"/>
              <w:rPr>
                <w:sz w:val="20"/>
              </w:rPr>
            </w:pPr>
            <w:r>
              <w:rPr>
                <w:color w:val="FFFFFF"/>
                <w:sz w:val="20"/>
              </w:rPr>
              <w:t>Destination</w:t>
            </w:r>
          </w:p>
        </w:tc>
        <w:tc>
          <w:tcPr>
            <w:tcW w:w="198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right="18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Basrah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Oil</w:t>
            </w:r>
          </w:p>
        </w:tc>
        <w:tc>
          <w:tcPr>
            <w:tcW w:w="170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right="128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Kirkuk</w:t>
            </w:r>
          </w:p>
        </w:tc>
        <w:tc>
          <w:tcPr>
            <w:tcW w:w="211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right="477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38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Percent</w:t>
            </w:r>
          </w:p>
        </w:tc>
      </w:tr>
      <w:tr>
        <w:trPr>
          <w:trHeight w:val="280" w:hRule="atLeast"/>
        </w:trPr>
        <w:tc>
          <w:tcPr>
            <w:tcW w:w="170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"/>
              <w:ind w:left="120"/>
              <w:rPr>
                <w:sz w:val="20"/>
              </w:rPr>
            </w:pPr>
            <w:r>
              <w:rPr>
                <w:sz w:val="20"/>
              </w:rPr>
              <w:t>Europe</w:t>
            </w:r>
          </w:p>
        </w:tc>
        <w:tc>
          <w:tcPr>
            <w:tcW w:w="198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12,745,989,188</w:t>
            </w:r>
          </w:p>
        </w:tc>
        <w:tc>
          <w:tcPr>
            <w:tcW w:w="170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2,449,754,946</w:t>
            </w:r>
          </w:p>
        </w:tc>
        <w:tc>
          <w:tcPr>
            <w:tcW w:w="211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15,195,744,134</w:t>
            </w:r>
          </w:p>
        </w:tc>
        <w:tc>
          <w:tcPr>
            <w:tcW w:w="138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20.12%</w:t>
            </w:r>
          </w:p>
        </w:tc>
      </w:tr>
      <w:tr>
        <w:trPr>
          <w:trHeight w:val="268" w:hRule="atLeast"/>
        </w:trPr>
        <w:tc>
          <w:tcPr>
            <w:tcW w:w="1709" w:type="dxa"/>
          </w:tcPr>
          <w:p>
            <w:pPr>
              <w:pStyle w:val="TableParagraph"/>
              <w:spacing w:line="232" w:lineRule="exact"/>
              <w:ind w:left="120"/>
              <w:rPr>
                <w:sz w:val="20"/>
              </w:rPr>
            </w:pPr>
            <w:r>
              <w:rPr>
                <w:sz w:val="20"/>
              </w:rPr>
              <w:t>Far East</w:t>
            </w:r>
          </w:p>
        </w:tc>
        <w:tc>
          <w:tcPr>
            <w:tcW w:w="1989" w:type="dxa"/>
          </w:tcPr>
          <w:p>
            <w:pPr>
              <w:pStyle w:val="TableParagraph"/>
              <w:spacing w:line="232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55,647,643,216</w:t>
            </w:r>
          </w:p>
        </w:tc>
        <w:tc>
          <w:tcPr>
            <w:tcW w:w="1705" w:type="dxa"/>
          </w:tcPr>
          <w:p>
            <w:pPr>
              <w:pStyle w:val="TableParagraph"/>
              <w:spacing w:line="232" w:lineRule="exact"/>
              <w:ind w:right="12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17" w:type="dxa"/>
          </w:tcPr>
          <w:p>
            <w:pPr>
              <w:pStyle w:val="TableParagraph"/>
              <w:spacing w:line="232" w:lineRule="exact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55,647,643,216</w:t>
            </w:r>
          </w:p>
        </w:tc>
        <w:tc>
          <w:tcPr>
            <w:tcW w:w="1386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73.67%</w:t>
            </w:r>
          </w:p>
        </w:tc>
      </w:tr>
      <w:tr>
        <w:trPr>
          <w:trHeight w:val="279" w:hRule="atLeast"/>
        </w:trPr>
        <w:tc>
          <w:tcPr>
            <w:tcW w:w="1709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2" w:lineRule="exact"/>
              <w:ind w:left="120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America</w:t>
            </w:r>
          </w:p>
        </w:tc>
        <w:tc>
          <w:tcPr>
            <w:tcW w:w="1989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2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4,696,265,629</w:t>
            </w:r>
          </w:p>
        </w:tc>
        <w:tc>
          <w:tcPr>
            <w:tcW w:w="1705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2" w:lineRule="exact"/>
              <w:ind w:right="12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17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2" w:lineRule="exact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4,696,265,629</w:t>
            </w:r>
          </w:p>
        </w:tc>
        <w:tc>
          <w:tcPr>
            <w:tcW w:w="138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6.22%</w:t>
            </w:r>
          </w:p>
        </w:tc>
      </w:tr>
      <w:tr>
        <w:trPr>
          <w:trHeight w:val="291" w:hRule="atLeast"/>
        </w:trPr>
        <w:tc>
          <w:tcPr>
            <w:tcW w:w="170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8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73,089,898,033</w:t>
            </w:r>
          </w:p>
        </w:tc>
        <w:tc>
          <w:tcPr>
            <w:tcW w:w="170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2,449,754,946</w:t>
            </w:r>
          </w:p>
        </w:tc>
        <w:tc>
          <w:tcPr>
            <w:tcW w:w="211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4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75,539,652,979</w:t>
            </w:r>
          </w:p>
        </w:tc>
        <w:tc>
          <w:tcPr>
            <w:tcW w:w="138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pStyle w:val="BodyText"/>
        <w:spacing w:before="6"/>
        <w:rPr>
          <w:i/>
          <w:sz w:val="20"/>
        </w:rPr>
      </w:pPr>
    </w:p>
    <w:p>
      <w:pPr>
        <w:spacing w:line="283" w:lineRule="auto" w:before="0"/>
        <w:ind w:left="560" w:right="1085" w:firstLine="0"/>
        <w:jc w:val="left"/>
        <w:rPr>
          <w:sz w:val="21"/>
        </w:rPr>
      </w:pPr>
      <w:r>
        <w:rPr>
          <w:sz w:val="21"/>
        </w:rPr>
        <w:t>As presented above, 73.67% of Iraqi oil is exported to the Far East, while 20.12% is exported to</w:t>
      </w:r>
      <w:r>
        <w:rPr>
          <w:spacing w:val="-61"/>
          <w:sz w:val="21"/>
        </w:rPr>
        <w:t> </w:t>
      </w:r>
      <w:r>
        <w:rPr>
          <w:sz w:val="21"/>
        </w:rPr>
        <w:t>Europe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remaining</w:t>
      </w:r>
      <w:r>
        <w:rPr>
          <w:spacing w:val="-8"/>
          <w:sz w:val="21"/>
        </w:rPr>
        <w:t> </w:t>
      </w:r>
      <w:r>
        <w:rPr>
          <w:sz w:val="21"/>
        </w:rPr>
        <w:t>part</w:t>
      </w:r>
      <w:r>
        <w:rPr>
          <w:spacing w:val="-4"/>
          <w:sz w:val="21"/>
        </w:rPr>
        <w:t> </w:t>
      </w:r>
      <w:r>
        <w:rPr>
          <w:sz w:val="21"/>
        </w:rPr>
        <w:t>(6.22%)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exported to North</w:t>
      </w:r>
      <w:r>
        <w:rPr>
          <w:spacing w:val="-2"/>
          <w:sz w:val="21"/>
        </w:rPr>
        <w:t> </w:t>
      </w:r>
      <w:r>
        <w:rPr>
          <w:sz w:val="21"/>
        </w:rPr>
        <w:t>America.</w:t>
      </w:r>
    </w:p>
    <w:p>
      <w:pPr>
        <w:spacing w:before="207"/>
        <w:ind w:left="560" w:right="0" w:firstLine="0"/>
        <w:jc w:val="left"/>
        <w:rPr>
          <w:b/>
          <w:sz w:val="17"/>
        </w:rPr>
      </w:pPr>
      <w:bookmarkStart w:name="_bookmark179" w:id="216"/>
      <w:bookmarkEnd w:id="216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44: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RUDE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DESTINATION</w:t>
      </w:r>
    </w:p>
    <w:p>
      <w:pPr>
        <w:pStyle w:val="BodyText"/>
        <w:rPr>
          <w:b/>
          <w:sz w:val="13"/>
        </w:rPr>
      </w:pPr>
      <w:r>
        <w:rPr/>
        <w:pict>
          <v:group style="position:absolute;margin-left:71.625pt;margin-top:9.522364pt;width:360.75pt;height:192.75pt;mso-position-horizontal-relative:page;mso-position-vertical-relative:paragraph;z-index:-15625728;mso-wrap-distance-left:0;mso-wrap-distance-right:0" coordorigin="1433,190" coordsize="7215,3855">
            <v:shape style="position:absolute;left:3563;top:417;width:2954;height:2954" type="#_x0000_t75" stroked="false">
              <v:imagedata r:id="rId465" o:title=""/>
            </v:shape>
            <v:shape style="position:absolute;left:3563;top:529;width:2954;height:2843" coordorigin="3563,529" coordsize="2954,2843" path="m6448,1448l6469,1522,6486,1595,6499,1668,6509,1741,6515,1814,6517,1887,6515,1960,6511,2031,6502,2103,6490,2173,6475,2243,6457,2312,6435,2379,6410,2446,6382,2511,6351,2574,6317,2637,6279,2697,6240,2756,6197,2812,6151,2867,6103,2920,6052,2970,5999,3018,5943,3063,5885,3106,5824,3146,5761,3184,5695,3218,5628,3249,5558,3277,5486,3302,5413,3323,5340,3340,5266,3354,5193,3363,5120,3369,5047,3371,4975,3370,4903,3365,4832,3357,4761,3345,4692,3330,4623,3311,4555,3289,4489,3264,4424,3236,4360,3205,4298,3171,4238,3134,4179,3094,4122,3051,4067,3006,4015,2958,3965,2907,3917,2853,3871,2797,3828,2739,3788,2678,3751,2615,3717,2550,3685,2482,3657,2412,3632,2340,3611,2267,3594,2194,3581,2120,3571,2046,3565,1973,3563,1899,3565,1826,3570,1754,3579,1682,3591,1611,3606,1540,3625,1471,3648,1403,3673,1336,3702,1270,3734,1206,3769,1143,3807,1082,3848,1023,3892,966,3938,911,3988,858,4040,808,4095,760,4153,714,4213,671,4275,631,4340,594,4408,560,4478,529,5040,1894,6448,1448xe" filled="false" stroked="true" strokeweight="1.5pt" strokecolor="#ffffff">
              <v:path arrowok="t"/>
              <v:stroke dashstyle="solid"/>
            </v:shape>
            <v:shape style="position:absolute;left:4477;top:417;width:563;height:1477" type="#_x0000_t75" stroked="false">
              <v:imagedata r:id="rId466" o:title=""/>
            </v:shape>
            <v:shape style="position:absolute;left:4477;top:417;width:563;height:1477" coordorigin="4478,418" coordsize="563,1477" path="m4478,529l4555,500,4634,475,4713,455,4794,439,4875,427,4958,420,5040,418,5040,1894,4478,529xe" filled="false" stroked="true" strokeweight="1.5pt" strokecolor="#ffffff">
              <v:path arrowok="t"/>
              <v:stroke dashstyle="solid"/>
            </v:shape>
            <v:shape style="position:absolute;left:3457;top:3707;width:95;height:95" type="#_x0000_t75" stroked="false">
              <v:imagedata r:id="rId467" o:title=""/>
            </v:shape>
            <v:shape style="position:absolute;left:4354;top:3707;width:95;height:95" type="#_x0000_t75" stroked="false">
              <v:imagedata r:id="rId468" o:title=""/>
            </v:shape>
            <v:shape style="position:absolute;left:5340;top:3707;width:95;height:95" type="#_x0000_t75" stroked="false">
              <v:imagedata r:id="rId469" o:title=""/>
            </v:shape>
            <v:rect style="position:absolute;left:1440;top:197;width:7200;height:3840" filled="false" stroked="true" strokeweight=".75pt" strokecolor="#d9d9d9">
              <v:stroke dashstyle="solid"/>
            </v:rect>
            <v:shape style="position:absolute;left:4530;top:52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6.22%</w:t>
                    </w:r>
                  </w:p>
                </w:txbxContent>
              </v:textbox>
              <w10:wrap type="none"/>
            </v:shape>
            <v:shape style="position:absolute;left:5469;top:777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20.12%</w:t>
                    </w:r>
                  </w:p>
                </w:txbxContent>
              </v:textbox>
              <w10:wrap type="none"/>
            </v:shape>
            <v:shape style="position:absolute;left:4188;top:2944;width:64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73.67%</w:t>
                    </w:r>
                  </w:p>
                </w:txbxContent>
              </v:textbox>
              <w10:wrap type="none"/>
            </v:shape>
            <v:shape style="position:absolute;left:3591;top:3643;width:3070;height:212" type="#_x0000_t202" filled="false" stroked="false">
              <v:textbox inset="0,0,0,0">
                <w:txbxContent>
                  <w:p>
                    <w:pPr>
                      <w:tabs>
                        <w:tab w:pos="897" w:val="left" w:leader="none"/>
                        <w:tab w:pos="188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Europe</w:t>
                      <w:tab/>
                      <w:t>Far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East</w:t>
                      <w:tab/>
                      <w:t>North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America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nationalities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companies</w:t>
      </w:r>
      <w:r>
        <w:rPr>
          <w:spacing w:val="-3"/>
          <w:sz w:val="21"/>
        </w:rPr>
        <w:t> </w:t>
      </w:r>
      <w:r>
        <w:rPr>
          <w:sz w:val="21"/>
        </w:rPr>
        <w:t>purchasing</w:t>
      </w:r>
      <w:r>
        <w:rPr>
          <w:spacing w:val="-3"/>
          <w:sz w:val="21"/>
        </w:rPr>
        <w:t> </w:t>
      </w:r>
      <w:r>
        <w:rPr>
          <w:sz w:val="21"/>
        </w:rPr>
        <w:t>Iraqi</w:t>
      </w:r>
      <w:r>
        <w:rPr>
          <w:spacing w:val="-2"/>
          <w:sz w:val="21"/>
        </w:rPr>
        <w:t> </w:t>
      </w:r>
      <w:r>
        <w:rPr>
          <w:sz w:val="21"/>
        </w:rPr>
        <w:t>crude</w:t>
      </w:r>
      <w:r>
        <w:rPr>
          <w:spacing w:val="-8"/>
          <w:sz w:val="21"/>
        </w:rPr>
        <w:t> </w:t>
      </w:r>
      <w:r>
        <w:rPr>
          <w:sz w:val="21"/>
        </w:rPr>
        <w:t>oil</w:t>
      </w:r>
      <w:r>
        <w:rPr>
          <w:spacing w:val="-2"/>
          <w:sz w:val="21"/>
        </w:rPr>
        <w:t> </w:t>
      </w:r>
      <w:r>
        <w:rPr>
          <w:sz w:val="21"/>
        </w:rPr>
        <w:t>are</w:t>
      </w:r>
      <w:r>
        <w:rPr>
          <w:spacing w:val="-8"/>
          <w:sz w:val="21"/>
        </w:rPr>
        <w:t> </w:t>
      </w:r>
      <w:r>
        <w:rPr>
          <w:sz w:val="21"/>
        </w:rPr>
        <w:t>detailed</w:t>
      </w:r>
      <w:r>
        <w:rPr>
          <w:spacing w:val="-1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follows:</w:t>
      </w:r>
    </w:p>
    <w:p>
      <w:pPr>
        <w:pStyle w:val="BodyText"/>
        <w:spacing w:before="6"/>
        <w:rPr>
          <w:sz w:val="21"/>
        </w:rPr>
      </w:pPr>
    </w:p>
    <w:p>
      <w:pPr>
        <w:spacing w:before="1"/>
        <w:ind w:left="560" w:right="0" w:firstLine="0"/>
        <w:jc w:val="both"/>
        <w:rPr>
          <w:b/>
          <w:sz w:val="17"/>
        </w:rPr>
      </w:pPr>
      <w:bookmarkStart w:name="_bookmark180" w:id="217"/>
      <w:bookmarkEnd w:id="217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68: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EXPORTS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COUNTRY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2299"/>
        <w:gridCol w:w="1630"/>
        <w:gridCol w:w="2011"/>
        <w:gridCol w:w="1286"/>
      </w:tblGrid>
      <w:tr>
        <w:trPr>
          <w:trHeight w:val="278" w:hRule="atLeast"/>
        </w:trPr>
        <w:tc>
          <w:tcPr>
            <w:tcW w:w="192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color w:val="FFFFFF"/>
                <w:sz w:val="20"/>
              </w:rPr>
              <w:t>Country</w:t>
            </w:r>
          </w:p>
        </w:tc>
        <w:tc>
          <w:tcPr>
            <w:tcW w:w="229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right="18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Basrah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Oil</w:t>
            </w:r>
          </w:p>
        </w:tc>
        <w:tc>
          <w:tcPr>
            <w:tcW w:w="163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right="178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Kirkuk</w:t>
            </w:r>
          </w:p>
        </w:tc>
        <w:tc>
          <w:tcPr>
            <w:tcW w:w="201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right="45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28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23"/>
              <w:ind w:right="107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Percent</w:t>
            </w:r>
          </w:p>
        </w:tc>
      </w:tr>
      <w:tr>
        <w:trPr>
          <w:trHeight w:val="282" w:hRule="atLeast"/>
        </w:trPr>
        <w:tc>
          <w:tcPr>
            <w:tcW w:w="1923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China</w:t>
            </w:r>
          </w:p>
        </w:tc>
        <w:tc>
          <w:tcPr>
            <w:tcW w:w="2299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26,432,337,193</w:t>
            </w:r>
          </w:p>
        </w:tc>
        <w:tc>
          <w:tcPr>
            <w:tcW w:w="163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26,432,337,193</w:t>
            </w:r>
          </w:p>
        </w:tc>
        <w:tc>
          <w:tcPr>
            <w:tcW w:w="128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27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34.99%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India</w:t>
            </w:r>
          </w:p>
        </w:tc>
        <w:tc>
          <w:tcPr>
            <w:tcW w:w="2299" w:type="dxa"/>
          </w:tcPr>
          <w:p>
            <w:pPr>
              <w:pStyle w:val="TableParagraph"/>
              <w:spacing w:line="230" w:lineRule="exact" w:before="18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23,356,847,327</w:t>
            </w:r>
          </w:p>
        </w:tc>
        <w:tc>
          <w:tcPr>
            <w:tcW w:w="1630" w:type="dxa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23,356,847,327</w:t>
            </w:r>
          </w:p>
        </w:tc>
        <w:tc>
          <w:tcPr>
            <w:tcW w:w="1286" w:type="dxa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30.92%</w:t>
            </w:r>
          </w:p>
        </w:tc>
      </w:tr>
      <w:tr>
        <w:trPr>
          <w:trHeight w:val="273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USA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before="18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4,996,640,289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4,996,640,289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6.61%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Turkey</w:t>
            </w:r>
          </w:p>
        </w:tc>
        <w:tc>
          <w:tcPr>
            <w:tcW w:w="2299" w:type="dxa"/>
          </w:tcPr>
          <w:p>
            <w:pPr>
              <w:pStyle w:val="TableParagraph"/>
              <w:spacing w:before="14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2,057,575,796</w:t>
            </w:r>
          </w:p>
        </w:tc>
        <w:tc>
          <w:tcPr>
            <w:tcW w:w="1630" w:type="dxa"/>
          </w:tcPr>
          <w:p>
            <w:pPr>
              <w:pStyle w:val="TableParagraph"/>
              <w:spacing w:before="14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2,326,517,607</w:t>
            </w:r>
          </w:p>
        </w:tc>
        <w:tc>
          <w:tcPr>
            <w:tcW w:w="2011" w:type="dxa"/>
          </w:tcPr>
          <w:p>
            <w:pPr>
              <w:pStyle w:val="TableParagraph"/>
              <w:spacing w:before="14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4,384,093,403</w:t>
            </w:r>
          </w:p>
        </w:tc>
        <w:tc>
          <w:tcPr>
            <w:tcW w:w="1286" w:type="dxa"/>
          </w:tcPr>
          <w:p>
            <w:pPr>
              <w:pStyle w:val="TableParagraph"/>
              <w:spacing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5.80%</w:t>
            </w:r>
          </w:p>
        </w:tc>
      </w:tr>
      <w:tr>
        <w:trPr>
          <w:trHeight w:val="268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South Korea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4,033,610,619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4,033,610,619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5.34%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UK</w:t>
            </w:r>
          </w:p>
        </w:tc>
        <w:tc>
          <w:tcPr>
            <w:tcW w:w="2299" w:type="dxa"/>
          </w:tcPr>
          <w:p>
            <w:pPr>
              <w:pStyle w:val="TableParagraph"/>
              <w:spacing w:line="230" w:lineRule="exact" w:before="18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2,715,498,437</w:t>
            </w:r>
          </w:p>
        </w:tc>
        <w:tc>
          <w:tcPr>
            <w:tcW w:w="1630" w:type="dxa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2,715,498,437</w:t>
            </w:r>
          </w:p>
        </w:tc>
        <w:tc>
          <w:tcPr>
            <w:tcW w:w="1286" w:type="dxa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3.59%</w:t>
            </w:r>
          </w:p>
        </w:tc>
      </w:tr>
      <w:tr>
        <w:trPr>
          <w:trHeight w:val="274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Greece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before="19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2,571,370,355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before="19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before="19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2,571,370,355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1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3.40%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2299" w:type="dxa"/>
          </w:tcPr>
          <w:p>
            <w:pPr>
              <w:pStyle w:val="TableParagraph"/>
              <w:spacing w:before="14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2,187,821,622</w:t>
            </w:r>
          </w:p>
        </w:tc>
        <w:tc>
          <w:tcPr>
            <w:tcW w:w="1630" w:type="dxa"/>
          </w:tcPr>
          <w:p>
            <w:pPr>
              <w:pStyle w:val="TableParagraph"/>
              <w:spacing w:before="14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48,571,397</w:t>
            </w:r>
          </w:p>
        </w:tc>
        <w:tc>
          <w:tcPr>
            <w:tcW w:w="2011" w:type="dxa"/>
          </w:tcPr>
          <w:p>
            <w:pPr>
              <w:pStyle w:val="TableParagraph"/>
              <w:spacing w:before="14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2,236,393,019</w:t>
            </w:r>
          </w:p>
        </w:tc>
        <w:tc>
          <w:tcPr>
            <w:tcW w:w="1286" w:type="dxa"/>
          </w:tcPr>
          <w:p>
            <w:pPr>
              <w:pStyle w:val="TableParagraph"/>
              <w:spacing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2.96%</w:t>
            </w:r>
          </w:p>
        </w:tc>
      </w:tr>
      <w:tr>
        <w:trPr>
          <w:trHeight w:val="268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Russia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1,241,077,858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1,241,077,858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1.64%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Egypt</w:t>
            </w:r>
          </w:p>
        </w:tc>
        <w:tc>
          <w:tcPr>
            <w:tcW w:w="2299" w:type="dxa"/>
          </w:tcPr>
          <w:p>
            <w:pPr>
              <w:pStyle w:val="TableParagraph"/>
              <w:spacing w:line="230" w:lineRule="exact"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749,233,267</w:t>
            </w:r>
          </w:p>
        </w:tc>
        <w:tc>
          <w:tcPr>
            <w:tcW w:w="1630" w:type="dxa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749,233,267</w:t>
            </w:r>
          </w:p>
        </w:tc>
        <w:tc>
          <w:tcPr>
            <w:tcW w:w="1286" w:type="dxa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0.99%</w:t>
            </w:r>
          </w:p>
        </w:tc>
      </w:tr>
      <w:tr>
        <w:trPr>
          <w:trHeight w:val="273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France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744,598,987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744,598,987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0.99%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Spain</w:t>
            </w:r>
          </w:p>
        </w:tc>
        <w:tc>
          <w:tcPr>
            <w:tcW w:w="2299" w:type="dxa"/>
          </w:tcPr>
          <w:p>
            <w:pPr>
              <w:pStyle w:val="TableParagraph"/>
              <w:spacing w:before="14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683,704,021</w:t>
            </w:r>
          </w:p>
        </w:tc>
        <w:tc>
          <w:tcPr>
            <w:tcW w:w="1630" w:type="dxa"/>
          </w:tcPr>
          <w:p>
            <w:pPr>
              <w:pStyle w:val="TableParagraph"/>
              <w:spacing w:before="14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</w:tcPr>
          <w:p>
            <w:pPr>
              <w:pStyle w:val="TableParagraph"/>
              <w:spacing w:before="14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683,704,021</w:t>
            </w:r>
          </w:p>
        </w:tc>
        <w:tc>
          <w:tcPr>
            <w:tcW w:w="1286" w:type="dxa"/>
          </w:tcPr>
          <w:p>
            <w:pPr>
              <w:pStyle w:val="TableParagraph"/>
              <w:spacing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0.91%</w:t>
            </w:r>
          </w:p>
        </w:tc>
      </w:tr>
      <w:tr>
        <w:trPr>
          <w:trHeight w:val="269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line="231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Malaisia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line="231" w:lineRule="exact"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445,488,895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line="231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line="231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445,488,895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line="231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0.59%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Japan</w:t>
            </w:r>
          </w:p>
        </w:tc>
        <w:tc>
          <w:tcPr>
            <w:tcW w:w="2299" w:type="dxa"/>
          </w:tcPr>
          <w:p>
            <w:pPr>
              <w:pStyle w:val="TableParagraph"/>
              <w:spacing w:line="230" w:lineRule="exact"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325,870,410</w:t>
            </w:r>
          </w:p>
        </w:tc>
        <w:tc>
          <w:tcPr>
            <w:tcW w:w="1630" w:type="dxa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325,870,410</w:t>
            </w:r>
          </w:p>
        </w:tc>
        <w:tc>
          <w:tcPr>
            <w:tcW w:w="1286" w:type="dxa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0.43%</w:t>
            </w:r>
          </w:p>
        </w:tc>
      </w:tr>
      <w:tr>
        <w:trPr>
          <w:trHeight w:val="273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Kuwait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283,524,811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283,524,811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Jordan</w:t>
            </w:r>
          </w:p>
        </w:tc>
        <w:tc>
          <w:tcPr>
            <w:tcW w:w="2299" w:type="dxa"/>
          </w:tcPr>
          <w:p>
            <w:pPr>
              <w:pStyle w:val="TableParagraph"/>
              <w:spacing w:before="14"/>
              <w:ind w:left="4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30" w:type="dxa"/>
          </w:tcPr>
          <w:p>
            <w:pPr>
              <w:pStyle w:val="TableParagraph"/>
              <w:spacing w:before="14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74,665,901</w:t>
            </w:r>
          </w:p>
        </w:tc>
        <w:tc>
          <w:tcPr>
            <w:tcW w:w="2011" w:type="dxa"/>
          </w:tcPr>
          <w:p>
            <w:pPr>
              <w:pStyle w:val="TableParagraph"/>
              <w:spacing w:before="14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74,665,901</w:t>
            </w:r>
          </w:p>
        </w:tc>
        <w:tc>
          <w:tcPr>
            <w:tcW w:w="1286" w:type="dxa"/>
          </w:tcPr>
          <w:p>
            <w:pPr>
              <w:pStyle w:val="TableParagraph"/>
              <w:spacing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0.10%</w:t>
            </w:r>
          </w:p>
        </w:tc>
      </w:tr>
      <w:tr>
        <w:trPr>
          <w:trHeight w:val="268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UAE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71,329,203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71,329,203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0.09%</w:t>
            </w:r>
          </w:p>
        </w:tc>
      </w:tr>
      <w:tr>
        <w:trPr>
          <w:trHeight w:val="268" w:hRule="atLeast"/>
        </w:trPr>
        <w:tc>
          <w:tcPr>
            <w:tcW w:w="1923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Azerbaijan</w:t>
            </w:r>
          </w:p>
        </w:tc>
        <w:tc>
          <w:tcPr>
            <w:tcW w:w="2299" w:type="dxa"/>
          </w:tcPr>
          <w:p>
            <w:pPr>
              <w:pStyle w:val="TableParagraph"/>
              <w:spacing w:line="230" w:lineRule="exact"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65,817,710</w:t>
            </w:r>
          </w:p>
        </w:tc>
        <w:tc>
          <w:tcPr>
            <w:tcW w:w="1630" w:type="dxa"/>
          </w:tcPr>
          <w:p>
            <w:pPr>
              <w:pStyle w:val="TableParagraph"/>
              <w:spacing w:line="230" w:lineRule="exact"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</w:tcPr>
          <w:p>
            <w:pPr>
              <w:pStyle w:val="TableParagraph"/>
              <w:spacing w:line="230" w:lineRule="exact"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65,817,710</w:t>
            </w:r>
          </w:p>
        </w:tc>
        <w:tc>
          <w:tcPr>
            <w:tcW w:w="1286" w:type="dxa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0.09%</w:t>
            </w:r>
          </w:p>
        </w:tc>
      </w:tr>
      <w:tr>
        <w:trPr>
          <w:trHeight w:val="273" w:hRule="atLeast"/>
        </w:trPr>
        <w:tc>
          <w:tcPr>
            <w:tcW w:w="1923" w:type="dxa"/>
            <w:shd w:val="clear" w:color="auto" w:fill="F7A2AF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Brazil</w:t>
            </w:r>
          </w:p>
        </w:tc>
        <w:tc>
          <w:tcPr>
            <w:tcW w:w="2299" w:type="dxa"/>
            <w:shd w:val="clear" w:color="auto" w:fill="F7A2AF"/>
          </w:tcPr>
          <w:p>
            <w:pPr>
              <w:pStyle w:val="TableParagraph"/>
              <w:spacing w:before="18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65,173,244</w:t>
            </w:r>
          </w:p>
        </w:tc>
        <w:tc>
          <w:tcPr>
            <w:tcW w:w="1630" w:type="dxa"/>
            <w:shd w:val="clear" w:color="auto" w:fill="F7A2AF"/>
          </w:tcPr>
          <w:p>
            <w:pPr>
              <w:pStyle w:val="TableParagraph"/>
              <w:spacing w:before="18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shd w:val="clear" w:color="auto" w:fill="F7A2AF"/>
          </w:tcPr>
          <w:p>
            <w:pPr>
              <w:pStyle w:val="TableParagraph"/>
              <w:spacing w:before="18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65,173,244</w:t>
            </w:r>
          </w:p>
        </w:tc>
        <w:tc>
          <w:tcPr>
            <w:tcW w:w="1286" w:type="dxa"/>
            <w:shd w:val="clear" w:color="auto" w:fill="F7A2AF"/>
          </w:tcPr>
          <w:p>
            <w:pPr>
              <w:pStyle w:val="TableParagraph"/>
              <w:spacing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0.09%</w:t>
            </w:r>
          </w:p>
        </w:tc>
      </w:tr>
      <w:tr>
        <w:trPr>
          <w:trHeight w:val="278" w:hRule="atLeast"/>
        </w:trPr>
        <w:tc>
          <w:tcPr>
            <w:tcW w:w="192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Indonesia</w:t>
            </w:r>
          </w:p>
        </w:tc>
        <w:tc>
          <w:tcPr>
            <w:tcW w:w="229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9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62,377,989</w:t>
            </w:r>
          </w:p>
        </w:tc>
        <w:tc>
          <w:tcPr>
            <w:tcW w:w="16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9"/>
              <w:ind w:right="15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01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9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62,377,989</w:t>
            </w:r>
          </w:p>
        </w:tc>
        <w:tc>
          <w:tcPr>
            <w:tcW w:w="128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1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0.08%</w:t>
            </w:r>
          </w:p>
        </w:tc>
      </w:tr>
      <w:tr>
        <w:trPr>
          <w:trHeight w:val="291" w:hRule="atLeast"/>
        </w:trPr>
        <w:tc>
          <w:tcPr>
            <w:tcW w:w="192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29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73,089,898,034</w:t>
            </w:r>
          </w:p>
        </w:tc>
        <w:tc>
          <w:tcPr>
            <w:tcW w:w="16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2,449,754,905</w:t>
            </w:r>
          </w:p>
        </w:tc>
        <w:tc>
          <w:tcPr>
            <w:tcW w:w="201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75,539,652,939</w:t>
            </w:r>
          </w:p>
        </w:tc>
        <w:tc>
          <w:tcPr>
            <w:tcW w:w="128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pStyle w:val="BodyText"/>
        <w:spacing w:before="1"/>
        <w:rPr>
          <w:i/>
          <w:sz w:val="20"/>
        </w:rPr>
      </w:pPr>
    </w:p>
    <w:p>
      <w:pPr>
        <w:spacing w:line="288" w:lineRule="auto" w:before="0"/>
        <w:ind w:left="560" w:right="1034" w:firstLine="0"/>
        <w:jc w:val="both"/>
        <w:rPr>
          <w:sz w:val="21"/>
        </w:rPr>
      </w:pPr>
      <w:r>
        <w:rPr>
          <w:sz w:val="21"/>
        </w:rPr>
        <w:t>As presented below, Chinese companies purchase 34.99% of Iraqi crude oil, followed by Indian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companies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(30.92%)</w:t>
      </w:r>
      <w:r>
        <w:rPr>
          <w:spacing w:val="-15"/>
          <w:sz w:val="21"/>
        </w:rPr>
        <w:t> </w:t>
      </w:r>
      <w:r>
        <w:rPr>
          <w:sz w:val="21"/>
        </w:rPr>
        <w:t>then</w:t>
      </w:r>
      <w:r>
        <w:rPr>
          <w:spacing w:val="-16"/>
          <w:sz w:val="21"/>
        </w:rPr>
        <w:t> </w:t>
      </w:r>
      <w:r>
        <w:rPr>
          <w:sz w:val="21"/>
        </w:rPr>
        <w:t>American</w:t>
      </w:r>
      <w:r>
        <w:rPr>
          <w:spacing w:val="-15"/>
          <w:sz w:val="21"/>
        </w:rPr>
        <w:t> </w:t>
      </w:r>
      <w:r>
        <w:rPr>
          <w:sz w:val="21"/>
        </w:rPr>
        <w:t>companies</w:t>
      </w:r>
      <w:r>
        <w:rPr>
          <w:spacing w:val="-15"/>
          <w:sz w:val="21"/>
        </w:rPr>
        <w:t> </w:t>
      </w:r>
      <w:r>
        <w:rPr>
          <w:sz w:val="21"/>
        </w:rPr>
        <w:t>(6.61%).</w:t>
      </w:r>
      <w:r>
        <w:rPr>
          <w:spacing w:val="-16"/>
          <w:sz w:val="21"/>
        </w:rPr>
        <w:t> </w:t>
      </w:r>
      <w:r>
        <w:rPr>
          <w:sz w:val="21"/>
        </w:rPr>
        <w:t>While</w:t>
      </w:r>
      <w:r>
        <w:rPr>
          <w:spacing w:val="-20"/>
          <w:sz w:val="21"/>
        </w:rPr>
        <w:t> </w:t>
      </w:r>
      <w:r>
        <w:rPr>
          <w:sz w:val="21"/>
        </w:rPr>
        <w:t>most</w:t>
      </w:r>
      <w:r>
        <w:rPr>
          <w:spacing w:val="-17"/>
          <w:sz w:val="21"/>
        </w:rPr>
        <w:t> </w:t>
      </w:r>
      <w:r>
        <w:rPr>
          <w:sz w:val="21"/>
        </w:rPr>
        <w:t>of</w:t>
      </w:r>
      <w:r>
        <w:rPr>
          <w:spacing w:val="-17"/>
          <w:sz w:val="21"/>
        </w:rPr>
        <w:t> </w:t>
      </w:r>
      <w:r>
        <w:rPr>
          <w:sz w:val="21"/>
        </w:rPr>
        <w:t>companies</w:t>
      </w:r>
      <w:r>
        <w:rPr>
          <w:spacing w:val="-19"/>
          <w:sz w:val="21"/>
        </w:rPr>
        <w:t> </w:t>
      </w:r>
      <w:r>
        <w:rPr>
          <w:sz w:val="21"/>
        </w:rPr>
        <w:t>purchase</w:t>
      </w:r>
      <w:r>
        <w:rPr>
          <w:spacing w:val="-16"/>
          <w:sz w:val="21"/>
        </w:rPr>
        <w:t> </w:t>
      </w:r>
      <w:r>
        <w:rPr>
          <w:sz w:val="21"/>
        </w:rPr>
        <w:t>Basrah</w:t>
      </w:r>
      <w:r>
        <w:rPr>
          <w:spacing w:val="-60"/>
          <w:sz w:val="21"/>
        </w:rPr>
        <w:t> </w:t>
      </w:r>
      <w:r>
        <w:rPr>
          <w:sz w:val="21"/>
        </w:rPr>
        <w:t>Oil,</w:t>
      </w:r>
      <w:r>
        <w:rPr>
          <w:spacing w:val="-3"/>
          <w:sz w:val="21"/>
        </w:rPr>
        <w:t> </w:t>
      </w:r>
      <w:r>
        <w:rPr>
          <w:sz w:val="21"/>
        </w:rPr>
        <w:t>only Turkish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Jordanian</w:t>
      </w:r>
      <w:r>
        <w:rPr>
          <w:spacing w:val="-2"/>
          <w:sz w:val="21"/>
        </w:rPr>
        <w:t> </w:t>
      </w:r>
      <w:r>
        <w:rPr>
          <w:sz w:val="21"/>
        </w:rPr>
        <w:t>companies</w:t>
      </w:r>
      <w:r>
        <w:rPr>
          <w:spacing w:val="-1"/>
          <w:sz w:val="21"/>
        </w:rPr>
        <w:t> </w:t>
      </w:r>
      <w:r>
        <w:rPr>
          <w:sz w:val="21"/>
        </w:rPr>
        <w:t>opt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Kirkuk</w:t>
      </w:r>
      <w:r>
        <w:rPr>
          <w:spacing w:val="-3"/>
          <w:sz w:val="21"/>
        </w:rPr>
        <w:t> </w:t>
      </w:r>
      <w:r>
        <w:rPr>
          <w:sz w:val="21"/>
        </w:rPr>
        <w:t>Oil.</w:t>
      </w:r>
    </w:p>
    <w:p>
      <w:pPr>
        <w:spacing w:before="197"/>
        <w:ind w:left="560" w:right="0" w:firstLine="0"/>
        <w:jc w:val="both"/>
        <w:rPr>
          <w:sz w:val="21"/>
        </w:rPr>
      </w:pPr>
      <w:r>
        <w:rPr>
          <w:sz w:val="21"/>
        </w:rPr>
        <w:t>Below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map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nationalities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Iraqi</w:t>
      </w:r>
      <w:r>
        <w:rPr>
          <w:spacing w:val="5"/>
          <w:sz w:val="21"/>
        </w:rPr>
        <w:t> </w:t>
      </w:r>
      <w:r>
        <w:rPr>
          <w:sz w:val="21"/>
        </w:rPr>
        <w:t>oil</w:t>
      </w:r>
      <w:r>
        <w:rPr>
          <w:spacing w:val="-2"/>
          <w:sz w:val="21"/>
        </w:rPr>
        <w:t> </w:t>
      </w:r>
      <w:r>
        <w:rPr>
          <w:sz w:val="21"/>
        </w:rPr>
        <w:t>purchasing</w:t>
      </w:r>
      <w:r>
        <w:rPr>
          <w:spacing w:val="-4"/>
          <w:sz w:val="21"/>
        </w:rPr>
        <w:t> </w:t>
      </w:r>
      <w:r>
        <w:rPr>
          <w:sz w:val="21"/>
        </w:rPr>
        <w:t>companies: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bookmarkStart w:name="_bookmark181" w:id="218"/>
      <w:bookmarkEnd w:id="218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45:</w:t>
      </w:r>
      <w:r>
        <w:rPr>
          <w:b/>
          <w:color w:val="585858"/>
          <w:spacing w:val="30"/>
          <w:sz w:val="21"/>
        </w:rPr>
        <w:t> </w:t>
      </w:r>
      <w:r>
        <w:rPr>
          <w:b/>
          <w:color w:val="585858"/>
          <w:sz w:val="21"/>
        </w:rPr>
        <w:t>N</w:t>
      </w:r>
      <w:r>
        <w:rPr>
          <w:b/>
          <w:color w:val="585858"/>
          <w:sz w:val="17"/>
        </w:rPr>
        <w:t>ATIONALITIES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RAQI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BUYING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COMPANIES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73.25pt;margin-top:11.133496pt;width:451.8pt;height:206.5pt;mso-position-horizontal-relative:page;mso-position-vertical-relative:paragraph;z-index:-15625216;mso-wrap-distance-left:0;mso-wrap-distance-right:0" coordorigin="1465,223" coordsize="9036,4130">
            <v:shape style="position:absolute;left:1591;top:227;width:8845;height:4080" type="#_x0000_t75" alt="A map of the world with different countries/regions  Description automatically generated" stroked="false">
              <v:imagedata r:id="rId470" o:title=""/>
            </v:shape>
            <v:rect style="position:absolute;left:1467;top:225;width:9031;height:4125" filled="false" stroked="true" strokeweight=".25pt" strokecolor="#d9d9d9">
              <v:stroke dashstyle="solid"/>
            </v:rect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list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top 10</w:t>
      </w:r>
      <w:r>
        <w:rPr>
          <w:spacing w:val="-2"/>
          <w:sz w:val="21"/>
        </w:rPr>
        <w:t> </w:t>
      </w:r>
      <w:r>
        <w:rPr>
          <w:sz w:val="21"/>
        </w:rPr>
        <w:t>purchasing</w:t>
      </w:r>
      <w:r>
        <w:rPr>
          <w:spacing w:val="-3"/>
          <w:sz w:val="21"/>
        </w:rPr>
        <w:t> </w:t>
      </w:r>
      <w:r>
        <w:rPr>
          <w:sz w:val="21"/>
        </w:rPr>
        <w:t>companies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detailed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table</w:t>
      </w:r>
      <w:r>
        <w:rPr>
          <w:spacing w:val="-2"/>
          <w:sz w:val="21"/>
        </w:rPr>
        <w:t> </w:t>
      </w:r>
      <w:r>
        <w:rPr>
          <w:sz w:val="21"/>
        </w:rPr>
        <w:t>below:</w:t>
      </w:r>
    </w:p>
    <w:p>
      <w:pPr>
        <w:pStyle w:val="BodyText"/>
        <w:spacing w:before="6"/>
        <w:rPr>
          <w:sz w:val="21"/>
        </w:rPr>
      </w:pPr>
    </w:p>
    <w:p>
      <w:pPr>
        <w:spacing w:before="1"/>
        <w:ind w:left="560" w:right="0" w:firstLine="0"/>
        <w:jc w:val="left"/>
        <w:rPr>
          <w:b/>
          <w:sz w:val="17"/>
        </w:rPr>
      </w:pPr>
      <w:bookmarkStart w:name="_bookmark182" w:id="219"/>
      <w:bookmarkEnd w:id="219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69:</w:t>
      </w:r>
      <w:r>
        <w:rPr>
          <w:b/>
          <w:color w:val="585858"/>
          <w:spacing w:val="2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OP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10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PURCHASING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COMPANIES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3063"/>
        <w:gridCol w:w="1287"/>
        <w:gridCol w:w="1567"/>
        <w:gridCol w:w="1634"/>
        <w:gridCol w:w="961"/>
      </w:tblGrid>
      <w:tr>
        <w:trPr>
          <w:trHeight w:val="239" w:hRule="atLeast"/>
        </w:trPr>
        <w:tc>
          <w:tcPr>
            <w:tcW w:w="43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2" w:lineRule="exact" w:before="18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</w:t>
            </w:r>
          </w:p>
        </w:tc>
        <w:tc>
          <w:tcPr>
            <w:tcW w:w="306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2" w:lineRule="exact" w:before="18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Company</w:t>
            </w:r>
          </w:p>
        </w:tc>
        <w:tc>
          <w:tcPr>
            <w:tcW w:w="128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2" w:lineRule="exact" w:before="18"/>
              <w:ind w:left="1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Country</w:t>
            </w:r>
          </w:p>
        </w:tc>
        <w:tc>
          <w:tcPr>
            <w:tcW w:w="156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2" w:lineRule="exact" w:before="18"/>
              <w:ind w:left="15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(bbl)</w:t>
            </w:r>
          </w:p>
        </w:tc>
        <w:tc>
          <w:tcPr>
            <w:tcW w:w="163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2" w:lineRule="exact" w:before="18"/>
              <w:ind w:left="29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Value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(US$)</w:t>
            </w:r>
          </w:p>
        </w:tc>
        <w:tc>
          <w:tcPr>
            <w:tcW w:w="961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2" w:lineRule="exact" w:before="18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Percent</w:t>
            </w:r>
          </w:p>
        </w:tc>
      </w:tr>
      <w:tr>
        <w:trPr>
          <w:trHeight w:val="239" w:hRule="atLeast"/>
        </w:trPr>
        <w:tc>
          <w:tcPr>
            <w:tcW w:w="43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7" w:lineRule="exact" w:before="1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3063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7" w:lineRule="exact" w:before="13"/>
              <w:ind w:left="110"/>
              <w:rPr>
                <w:sz w:val="18"/>
              </w:rPr>
            </w:pPr>
            <w:r>
              <w:rPr>
                <w:sz w:val="18"/>
              </w:rPr>
              <w:t>CHINA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</w:t>
            </w:r>
          </w:p>
        </w:tc>
        <w:tc>
          <w:tcPr>
            <w:tcW w:w="128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7" w:lineRule="exact" w:before="13"/>
              <w:ind w:left="154"/>
              <w:rPr>
                <w:sz w:val="18"/>
              </w:rPr>
            </w:pPr>
            <w:r>
              <w:rPr>
                <w:sz w:val="18"/>
              </w:rPr>
              <w:t>China</w:t>
            </w:r>
          </w:p>
        </w:tc>
        <w:tc>
          <w:tcPr>
            <w:tcW w:w="1567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7" w:lineRule="exact" w:before="13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134,634,118</w:t>
            </w:r>
          </w:p>
        </w:tc>
        <w:tc>
          <w:tcPr>
            <w:tcW w:w="163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7" w:lineRule="exact" w:before="1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9,416,393,637</w:t>
            </w:r>
          </w:p>
        </w:tc>
        <w:tc>
          <w:tcPr>
            <w:tcW w:w="96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12.47%</w:t>
            </w:r>
          </w:p>
        </w:tc>
      </w:tr>
      <w:tr>
        <w:trPr>
          <w:trHeight w:val="235" w:hRule="atLeast"/>
        </w:trPr>
        <w:tc>
          <w:tcPr>
            <w:tcW w:w="437" w:type="dxa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063" w:type="dxa"/>
          </w:tcPr>
          <w:p>
            <w:pPr>
              <w:pStyle w:val="TableParagraph"/>
              <w:spacing w:line="202" w:lineRule="exact" w:before="13"/>
              <w:ind w:left="110"/>
              <w:rPr>
                <w:sz w:val="18"/>
              </w:rPr>
            </w:pPr>
            <w:r>
              <w:rPr>
                <w:sz w:val="18"/>
              </w:rPr>
              <w:t>INDIAN</w:t>
            </w:r>
          </w:p>
        </w:tc>
        <w:tc>
          <w:tcPr>
            <w:tcW w:w="1287" w:type="dxa"/>
          </w:tcPr>
          <w:p>
            <w:pPr>
              <w:pStyle w:val="TableParagraph"/>
              <w:spacing w:line="202" w:lineRule="exact" w:before="13"/>
              <w:ind w:left="154"/>
              <w:rPr>
                <w:sz w:val="18"/>
              </w:rPr>
            </w:pPr>
            <w:r>
              <w:rPr>
                <w:sz w:val="18"/>
              </w:rPr>
              <w:t>India</w:t>
            </w:r>
          </w:p>
        </w:tc>
        <w:tc>
          <w:tcPr>
            <w:tcW w:w="1567" w:type="dxa"/>
          </w:tcPr>
          <w:p>
            <w:pPr>
              <w:pStyle w:val="TableParagraph"/>
              <w:spacing w:line="202" w:lineRule="exact" w:before="13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115,288,808</w:t>
            </w:r>
          </w:p>
        </w:tc>
        <w:tc>
          <w:tcPr>
            <w:tcW w:w="1634" w:type="dxa"/>
          </w:tcPr>
          <w:p>
            <w:pPr>
              <w:pStyle w:val="TableParagraph"/>
              <w:spacing w:line="202" w:lineRule="exact" w:before="1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7,976,782,835</w:t>
            </w:r>
          </w:p>
        </w:tc>
        <w:tc>
          <w:tcPr>
            <w:tcW w:w="961" w:type="dxa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10.56%</w:t>
            </w:r>
          </w:p>
        </w:tc>
      </w:tr>
      <w:tr>
        <w:trPr>
          <w:trHeight w:val="240" w:hRule="atLeast"/>
        </w:trPr>
        <w:tc>
          <w:tcPr>
            <w:tcW w:w="43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3063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10"/>
              <w:rPr>
                <w:sz w:val="18"/>
              </w:rPr>
            </w:pPr>
            <w:r>
              <w:rPr>
                <w:sz w:val="18"/>
              </w:rPr>
              <w:t>SINOCHEM</w:t>
            </w:r>
          </w:p>
        </w:tc>
        <w:tc>
          <w:tcPr>
            <w:tcW w:w="128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54"/>
              <w:rPr>
                <w:sz w:val="18"/>
              </w:rPr>
            </w:pPr>
            <w:r>
              <w:rPr>
                <w:sz w:val="18"/>
              </w:rPr>
              <w:t>China</w:t>
            </w:r>
          </w:p>
        </w:tc>
        <w:tc>
          <w:tcPr>
            <w:tcW w:w="156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89,512,979</w:t>
            </w:r>
          </w:p>
        </w:tc>
        <w:tc>
          <w:tcPr>
            <w:tcW w:w="1634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6,158,624,309</w:t>
            </w:r>
          </w:p>
        </w:tc>
        <w:tc>
          <w:tcPr>
            <w:tcW w:w="961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8.15%</w:t>
            </w:r>
          </w:p>
        </w:tc>
      </w:tr>
      <w:tr>
        <w:trPr>
          <w:trHeight w:val="235" w:hRule="atLeast"/>
        </w:trPr>
        <w:tc>
          <w:tcPr>
            <w:tcW w:w="437" w:type="dxa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3063" w:type="dxa"/>
          </w:tcPr>
          <w:p>
            <w:pPr>
              <w:pStyle w:val="TableParagraph"/>
              <w:spacing w:line="202" w:lineRule="exact" w:before="13"/>
              <w:ind w:left="110"/>
              <w:rPr>
                <w:sz w:val="18"/>
              </w:rPr>
            </w:pPr>
            <w:r>
              <w:rPr>
                <w:sz w:val="18"/>
              </w:rPr>
              <w:t>RELIANCE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INDUSTRIES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287" w:type="dxa"/>
          </w:tcPr>
          <w:p>
            <w:pPr>
              <w:pStyle w:val="TableParagraph"/>
              <w:spacing w:line="202" w:lineRule="exact" w:before="13"/>
              <w:ind w:left="154"/>
              <w:rPr>
                <w:sz w:val="18"/>
              </w:rPr>
            </w:pPr>
            <w:r>
              <w:rPr>
                <w:sz w:val="18"/>
              </w:rPr>
              <w:t>India</w:t>
            </w:r>
          </w:p>
        </w:tc>
        <w:tc>
          <w:tcPr>
            <w:tcW w:w="1567" w:type="dxa"/>
          </w:tcPr>
          <w:p>
            <w:pPr>
              <w:pStyle w:val="TableParagraph"/>
              <w:spacing w:line="202" w:lineRule="exact" w:before="13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82,945,203</w:t>
            </w:r>
          </w:p>
        </w:tc>
        <w:tc>
          <w:tcPr>
            <w:tcW w:w="1634" w:type="dxa"/>
          </w:tcPr>
          <w:p>
            <w:pPr>
              <w:pStyle w:val="TableParagraph"/>
              <w:spacing w:line="202" w:lineRule="exact" w:before="1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5,591,328,789</w:t>
            </w:r>
          </w:p>
        </w:tc>
        <w:tc>
          <w:tcPr>
            <w:tcW w:w="961" w:type="dxa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7.40%</w:t>
            </w:r>
          </w:p>
        </w:tc>
      </w:tr>
      <w:tr>
        <w:trPr>
          <w:trHeight w:val="240" w:hRule="atLeast"/>
        </w:trPr>
        <w:tc>
          <w:tcPr>
            <w:tcW w:w="43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3063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10"/>
              <w:rPr>
                <w:sz w:val="18"/>
              </w:rPr>
            </w:pPr>
            <w:r>
              <w:rPr>
                <w:sz w:val="18"/>
              </w:rPr>
              <w:t>TUPRAS</w:t>
            </w:r>
          </w:p>
        </w:tc>
        <w:tc>
          <w:tcPr>
            <w:tcW w:w="128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54"/>
              <w:rPr>
                <w:sz w:val="18"/>
              </w:rPr>
            </w:pPr>
            <w:r>
              <w:rPr>
                <w:sz w:val="18"/>
              </w:rPr>
              <w:t>Turkey</w:t>
            </w:r>
          </w:p>
        </w:tc>
        <w:tc>
          <w:tcPr>
            <w:tcW w:w="156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58,917,068</w:t>
            </w:r>
          </w:p>
        </w:tc>
        <w:tc>
          <w:tcPr>
            <w:tcW w:w="1634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4,020,622,497</w:t>
            </w:r>
          </w:p>
        </w:tc>
        <w:tc>
          <w:tcPr>
            <w:tcW w:w="961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5.32%</w:t>
            </w:r>
          </w:p>
        </w:tc>
      </w:tr>
      <w:tr>
        <w:trPr>
          <w:trHeight w:val="235" w:hRule="atLeast"/>
        </w:trPr>
        <w:tc>
          <w:tcPr>
            <w:tcW w:w="437" w:type="dxa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3063" w:type="dxa"/>
          </w:tcPr>
          <w:p>
            <w:pPr>
              <w:pStyle w:val="TableParagraph"/>
              <w:spacing w:line="202" w:lineRule="exact" w:before="13"/>
              <w:ind w:left="110"/>
              <w:rPr>
                <w:sz w:val="18"/>
              </w:rPr>
            </w:pPr>
            <w:r>
              <w:rPr>
                <w:sz w:val="18"/>
              </w:rPr>
              <w:t>CHINA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ZHENHUA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 CO.</w:t>
            </w:r>
          </w:p>
        </w:tc>
        <w:tc>
          <w:tcPr>
            <w:tcW w:w="1287" w:type="dxa"/>
          </w:tcPr>
          <w:p>
            <w:pPr>
              <w:pStyle w:val="TableParagraph"/>
              <w:spacing w:line="202" w:lineRule="exact" w:before="13"/>
              <w:ind w:left="154"/>
              <w:rPr>
                <w:sz w:val="18"/>
              </w:rPr>
            </w:pPr>
            <w:r>
              <w:rPr>
                <w:sz w:val="18"/>
              </w:rPr>
              <w:t>China</w:t>
            </w:r>
          </w:p>
        </w:tc>
        <w:tc>
          <w:tcPr>
            <w:tcW w:w="1567" w:type="dxa"/>
          </w:tcPr>
          <w:p>
            <w:pPr>
              <w:pStyle w:val="TableParagraph"/>
              <w:spacing w:line="202" w:lineRule="exact" w:before="13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47,725,895</w:t>
            </w:r>
          </w:p>
        </w:tc>
        <w:tc>
          <w:tcPr>
            <w:tcW w:w="1634" w:type="dxa"/>
          </w:tcPr>
          <w:p>
            <w:pPr>
              <w:pStyle w:val="TableParagraph"/>
              <w:spacing w:line="202" w:lineRule="exact" w:before="1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3,314,150,177</w:t>
            </w:r>
          </w:p>
        </w:tc>
        <w:tc>
          <w:tcPr>
            <w:tcW w:w="961" w:type="dxa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4.39%</w:t>
            </w:r>
          </w:p>
        </w:tc>
      </w:tr>
      <w:tr>
        <w:trPr>
          <w:trHeight w:val="240" w:hRule="atLeast"/>
        </w:trPr>
        <w:tc>
          <w:tcPr>
            <w:tcW w:w="43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3063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10"/>
              <w:rPr>
                <w:sz w:val="18"/>
              </w:rPr>
            </w:pPr>
            <w:r>
              <w:rPr>
                <w:sz w:val="18"/>
              </w:rPr>
              <w:t>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CALTEX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SINGAPORE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PTE.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LTD</w:t>
            </w:r>
          </w:p>
        </w:tc>
        <w:tc>
          <w:tcPr>
            <w:tcW w:w="128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left="154"/>
              <w:rPr>
                <w:sz w:val="18"/>
              </w:rPr>
            </w:pPr>
            <w:r>
              <w:rPr>
                <w:sz w:val="18"/>
              </w:rPr>
              <w:t>South Korea</w:t>
            </w:r>
          </w:p>
        </w:tc>
        <w:tc>
          <w:tcPr>
            <w:tcW w:w="1567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42,842,797</w:t>
            </w:r>
          </w:p>
        </w:tc>
        <w:tc>
          <w:tcPr>
            <w:tcW w:w="1634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2,916,156,771</w:t>
            </w:r>
          </w:p>
        </w:tc>
        <w:tc>
          <w:tcPr>
            <w:tcW w:w="961" w:type="dxa"/>
            <w:shd w:val="clear" w:color="auto" w:fill="F7A2AF"/>
          </w:tcPr>
          <w:p>
            <w:pPr>
              <w:pStyle w:val="TableParagraph"/>
              <w:spacing w:line="202" w:lineRule="exact" w:before="18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3.86%</w:t>
            </w:r>
          </w:p>
        </w:tc>
      </w:tr>
      <w:tr>
        <w:trPr>
          <w:trHeight w:val="240" w:hRule="atLeast"/>
        </w:trPr>
        <w:tc>
          <w:tcPr>
            <w:tcW w:w="437" w:type="dxa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3063" w:type="dxa"/>
          </w:tcPr>
          <w:p>
            <w:pPr>
              <w:pStyle w:val="TableParagraph"/>
              <w:spacing w:line="202" w:lineRule="exact" w:before="18"/>
              <w:ind w:left="110"/>
              <w:rPr>
                <w:sz w:val="18"/>
              </w:rPr>
            </w:pPr>
            <w:r>
              <w:rPr>
                <w:sz w:val="18"/>
              </w:rPr>
              <w:t>BP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PETROCHINA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INTERNATIONAL</w:t>
            </w:r>
          </w:p>
        </w:tc>
        <w:tc>
          <w:tcPr>
            <w:tcW w:w="1287" w:type="dxa"/>
          </w:tcPr>
          <w:p>
            <w:pPr>
              <w:pStyle w:val="TableParagraph"/>
              <w:spacing w:line="202" w:lineRule="exact" w:before="18"/>
              <w:ind w:left="154"/>
              <w:rPr>
                <w:sz w:val="18"/>
              </w:rPr>
            </w:pPr>
            <w:r>
              <w:rPr>
                <w:sz w:val="18"/>
              </w:rPr>
              <w:t>UK</w:t>
            </w:r>
          </w:p>
        </w:tc>
        <w:tc>
          <w:tcPr>
            <w:tcW w:w="1567" w:type="dxa"/>
          </w:tcPr>
          <w:p>
            <w:pPr>
              <w:pStyle w:val="TableParagraph"/>
              <w:spacing w:line="202" w:lineRule="exact" w:before="18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32,290,578</w:t>
            </w:r>
          </w:p>
        </w:tc>
        <w:tc>
          <w:tcPr>
            <w:tcW w:w="1634" w:type="dxa"/>
          </w:tcPr>
          <w:p>
            <w:pPr>
              <w:pStyle w:val="TableParagraph"/>
              <w:spacing w:line="202" w:lineRule="exact" w:before="1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2,162,119,423</w:t>
            </w:r>
          </w:p>
        </w:tc>
        <w:tc>
          <w:tcPr>
            <w:tcW w:w="961" w:type="dxa"/>
          </w:tcPr>
          <w:p>
            <w:pPr>
              <w:pStyle w:val="TableParagraph"/>
              <w:spacing w:line="202" w:lineRule="exact" w:before="18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2.86%</w:t>
            </w:r>
          </w:p>
        </w:tc>
      </w:tr>
      <w:tr>
        <w:trPr>
          <w:trHeight w:val="235" w:hRule="atLeast"/>
        </w:trPr>
        <w:tc>
          <w:tcPr>
            <w:tcW w:w="437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3063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left="110"/>
              <w:rPr>
                <w:sz w:val="18"/>
              </w:rPr>
            </w:pPr>
            <w:r>
              <w:rPr>
                <w:sz w:val="18"/>
              </w:rPr>
              <w:t>MOTOR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1287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left="154"/>
              <w:rPr>
                <w:sz w:val="18"/>
              </w:rPr>
            </w:pPr>
            <w:r>
              <w:rPr>
                <w:sz w:val="18"/>
              </w:rPr>
              <w:t>Greece</w:t>
            </w:r>
          </w:p>
        </w:tc>
        <w:tc>
          <w:tcPr>
            <w:tcW w:w="1567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30,146,184</w:t>
            </w:r>
          </w:p>
        </w:tc>
        <w:tc>
          <w:tcPr>
            <w:tcW w:w="1634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2,023,498,536</w:t>
            </w:r>
          </w:p>
        </w:tc>
        <w:tc>
          <w:tcPr>
            <w:tcW w:w="961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2.68%</w:t>
            </w:r>
          </w:p>
        </w:tc>
      </w:tr>
      <w:tr>
        <w:trPr>
          <w:trHeight w:val="240" w:hRule="atLeast"/>
        </w:trPr>
        <w:tc>
          <w:tcPr>
            <w:tcW w:w="437" w:type="dxa"/>
          </w:tcPr>
          <w:p>
            <w:pPr>
              <w:pStyle w:val="TableParagraph"/>
              <w:spacing w:line="202" w:lineRule="exact" w:before="18"/>
              <w:ind w:left="1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063" w:type="dxa"/>
          </w:tcPr>
          <w:p>
            <w:pPr>
              <w:pStyle w:val="TableParagraph"/>
              <w:spacing w:line="202" w:lineRule="exact" w:before="18"/>
              <w:ind w:left="110"/>
              <w:rPr>
                <w:sz w:val="18"/>
              </w:rPr>
            </w:pPr>
            <w:r>
              <w:rPr>
                <w:sz w:val="18"/>
              </w:rPr>
              <w:t>BHARAT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PETROLEUM</w:t>
            </w:r>
          </w:p>
        </w:tc>
        <w:tc>
          <w:tcPr>
            <w:tcW w:w="1287" w:type="dxa"/>
          </w:tcPr>
          <w:p>
            <w:pPr>
              <w:pStyle w:val="TableParagraph"/>
              <w:spacing w:line="202" w:lineRule="exact" w:before="18"/>
              <w:ind w:left="154"/>
              <w:rPr>
                <w:sz w:val="18"/>
              </w:rPr>
            </w:pPr>
            <w:r>
              <w:rPr>
                <w:sz w:val="18"/>
              </w:rPr>
              <w:t>India</w:t>
            </w:r>
          </w:p>
        </w:tc>
        <w:tc>
          <w:tcPr>
            <w:tcW w:w="1567" w:type="dxa"/>
          </w:tcPr>
          <w:p>
            <w:pPr>
              <w:pStyle w:val="TableParagraph"/>
              <w:spacing w:line="202" w:lineRule="exact" w:before="18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28,543,750</w:t>
            </w:r>
          </w:p>
        </w:tc>
        <w:tc>
          <w:tcPr>
            <w:tcW w:w="1634" w:type="dxa"/>
          </w:tcPr>
          <w:p>
            <w:pPr>
              <w:pStyle w:val="TableParagraph"/>
              <w:spacing w:line="202" w:lineRule="exact" w:before="1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1,957,670,240</w:t>
            </w:r>
          </w:p>
        </w:tc>
        <w:tc>
          <w:tcPr>
            <w:tcW w:w="961" w:type="dxa"/>
          </w:tcPr>
          <w:p>
            <w:pPr>
              <w:pStyle w:val="TableParagraph"/>
              <w:spacing w:line="202" w:lineRule="exact" w:before="18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2.59%</w:t>
            </w:r>
          </w:p>
        </w:tc>
      </w:tr>
      <w:tr>
        <w:trPr>
          <w:trHeight w:val="234" w:hRule="atLeast"/>
        </w:trPr>
        <w:tc>
          <w:tcPr>
            <w:tcW w:w="437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3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1" w:lineRule="exact" w:before="13"/>
              <w:ind w:left="110"/>
              <w:rPr>
                <w:sz w:val="18"/>
              </w:rPr>
            </w:pPr>
            <w:r>
              <w:rPr>
                <w:sz w:val="18"/>
              </w:rPr>
              <w:t>Others</w:t>
            </w:r>
          </w:p>
        </w:tc>
        <w:tc>
          <w:tcPr>
            <w:tcW w:w="1287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7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1" w:lineRule="exact" w:before="13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437,951,141</w:t>
            </w:r>
          </w:p>
        </w:tc>
        <w:tc>
          <w:tcPr>
            <w:tcW w:w="163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1" w:lineRule="exact" w:before="1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30,002,305,766</w:t>
            </w:r>
          </w:p>
        </w:tc>
        <w:tc>
          <w:tcPr>
            <w:tcW w:w="961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01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39.72%</w:t>
            </w:r>
          </w:p>
        </w:tc>
      </w:tr>
      <w:tr>
        <w:trPr>
          <w:trHeight w:val="238" w:hRule="atLeast"/>
        </w:trPr>
        <w:tc>
          <w:tcPr>
            <w:tcW w:w="43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1" w:lineRule="exact" w:before="17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2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1" w:lineRule="exact" w:before="17"/>
              <w:ind w:right="1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1,100,798,521</w:t>
            </w:r>
          </w:p>
        </w:tc>
        <w:tc>
          <w:tcPr>
            <w:tcW w:w="163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1" w:lineRule="exact" w:before="17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75,539,652,979</w:t>
            </w:r>
          </w:p>
        </w:tc>
        <w:tc>
          <w:tcPr>
            <w:tcW w:w="96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1" w:lineRule="exact" w:before="17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pStyle w:val="BodyText"/>
        <w:spacing w:before="6"/>
        <w:rPr>
          <w:i/>
          <w:sz w:val="20"/>
        </w:rPr>
      </w:pPr>
    </w:p>
    <w:p>
      <w:pPr>
        <w:spacing w:line="283" w:lineRule="auto" w:before="0"/>
        <w:ind w:left="560" w:right="1166" w:firstLine="0"/>
        <w:jc w:val="left"/>
        <w:rPr>
          <w:sz w:val="21"/>
        </w:rPr>
      </w:pPr>
      <w:r>
        <w:rPr>
          <w:sz w:val="21"/>
        </w:rPr>
        <w:t>As detailed above, Chinese and Indian companies dominate the list of purchasers. The Turkish</w:t>
      </w:r>
      <w:r>
        <w:rPr>
          <w:spacing w:val="-61"/>
          <w:sz w:val="21"/>
        </w:rPr>
        <w:t> </w:t>
      </w:r>
      <w:r>
        <w:rPr>
          <w:sz w:val="21"/>
        </w:rPr>
        <w:t>company TUPRAS, known as the major purchaser of Kirkuk Oil, occupies the 5</w:t>
      </w:r>
      <w:r>
        <w:rPr>
          <w:position w:val="7"/>
          <w:sz w:val="14"/>
        </w:rPr>
        <w:t>th </w:t>
      </w:r>
      <w:r>
        <w:rPr>
          <w:sz w:val="21"/>
        </w:rPr>
        <w:t>place with</w:t>
      </w:r>
      <w:r>
        <w:rPr>
          <w:spacing w:val="1"/>
          <w:sz w:val="21"/>
        </w:rPr>
        <w:t> </w:t>
      </w:r>
      <w:r>
        <w:rPr>
          <w:sz w:val="21"/>
        </w:rPr>
        <w:t>5.32%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purchases.</w:t>
      </w:r>
    </w:p>
    <w:p>
      <w:pPr>
        <w:spacing w:before="208"/>
        <w:ind w:left="560" w:right="0" w:firstLine="0"/>
        <w:jc w:val="left"/>
        <w:rPr>
          <w:b/>
          <w:sz w:val="17"/>
        </w:rPr>
      </w:pPr>
      <w:bookmarkStart w:name="_bookmark183" w:id="220"/>
      <w:bookmarkEnd w:id="220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46:</w:t>
      </w:r>
      <w:r>
        <w:rPr>
          <w:b/>
          <w:color w:val="585858"/>
          <w:spacing w:val="1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OP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10</w:t>
      </w:r>
      <w:r>
        <w:rPr>
          <w:b/>
          <w:color w:val="585858"/>
          <w:spacing w:val="20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PURCHASING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COMPANIES</w:t>
      </w:r>
    </w:p>
    <w:p>
      <w:pPr>
        <w:pStyle w:val="BodyText"/>
        <w:rPr>
          <w:b/>
          <w:sz w:val="13"/>
        </w:rPr>
      </w:pPr>
      <w:r>
        <w:rPr/>
        <w:pict>
          <v:group style="position:absolute;margin-left:71.625pt;margin-top:9.569785pt;width:452.05pt;height:230.25pt;mso-position-horizontal-relative:page;mso-position-vertical-relative:paragraph;z-index:-15624704;mso-wrap-distance-left:0;mso-wrap-distance-right:0" coordorigin="1433,191" coordsize="9041,4605">
            <v:line style="position:absolute" from="5405,643" to="7018,928" stroked="true" strokeweight=".75pt" strokecolor="#a6a6a6">
              <v:stroke dashstyle="solid"/>
            </v:line>
            <v:shape style="position:absolute;left:7017;top:928;width:913;height:110" type="#_x0000_t75" stroked="false">
              <v:imagedata r:id="rId471" o:title=""/>
            </v:shape>
            <v:rect style="position:absolute;left:7017;top:928;width:913;height:110" filled="false" stroked="true" strokeweight="1.5pt" strokecolor="#ffffff">
              <v:stroke dashstyle="solid"/>
            </v:rect>
            <v:shape style="position:absolute;left:7017;top:1037;width:913;height:103" type="#_x0000_t75" stroked="false">
              <v:imagedata r:id="rId472" o:title=""/>
            </v:shape>
            <v:rect style="position:absolute;left:7017;top:1037;width:913;height:103" filled="false" stroked="true" strokeweight="1.5pt" strokecolor="#ffffff">
              <v:stroke dashstyle="solid"/>
            </v:rect>
            <v:shape style="position:absolute;left:7017;top:1139;width:913;height:99" type="#_x0000_t75" stroked="false">
              <v:imagedata r:id="rId473" o:title=""/>
            </v:shape>
            <v:rect style="position:absolute;left:7017;top:1139;width:913;height:99" filled="false" stroked="true" strokeweight="1.5pt" strokecolor="#ffffff">
              <v:stroke dashstyle="solid"/>
            </v:rect>
            <v:line style="position:absolute" from="5405,3040" to="7018,2754" stroked="true" strokeweight=".75pt" strokecolor="#a6a6a6">
              <v:stroke dashstyle="solid"/>
            </v:line>
            <v:shape style="position:absolute;left:7017;top:1238;width:913;height:1516" type="#_x0000_t75" stroked="false">
              <v:imagedata r:id="rId474" o:title=""/>
            </v:shape>
            <v:rect style="position:absolute;left:7017;top:1238;width:913;height:1516" filled="false" stroked="true" strokeweight="1.5pt" strokecolor="#ffffff">
              <v:stroke dashstyle="solid"/>
            </v:rect>
            <v:shape style="position:absolute;left:3997;top:1841;width:1277;height:1217" type="#_x0000_t75" stroked="false">
              <v:imagedata r:id="rId475" o:title=""/>
            </v:shape>
            <v:shape style="position:absolute;left:3997;top:1841;width:1195;height:919" coordorigin="3998,1841" coordsize="1195,919" path="m4394,2760l4334,2704,4279,2645,4228,2583,4181,2518,4138,2450,4100,2379,4067,2305,4039,2230,4016,2152,3998,2073,5192,1841,4394,2760xe" filled="false" stroked="true" strokeweight="1.5pt" strokecolor="#ffffff">
              <v:path arrowok="t"/>
              <v:stroke dashstyle="solid"/>
            </v:shape>
            <v:shape style="position:absolute;left:3975;top:1457;width:1218;height:616" type="#_x0000_t75" stroked="false">
              <v:imagedata r:id="rId476" o:title=""/>
            </v:shape>
            <v:shape style="position:absolute;left:3975;top:1457;width:1218;height:616" coordorigin="3975,1458" coordsize="1218,616" path="m3998,2073l3985,1996,3978,1918,3975,1840,3978,1763,3985,1685,3998,1609,4015,1533,4037,1458,5192,1841,3998,2073xe" filled="false" stroked="true" strokeweight="1.5pt" strokecolor="#ffffff">
              <v:path arrowok="t"/>
              <v:stroke dashstyle="solid"/>
            </v:shape>
            <v:shape style="position:absolute;left:4037;top:980;width:1155;height:861" type="#_x0000_t75" stroked="false">
              <v:imagedata r:id="rId477" o:title=""/>
            </v:shape>
            <v:shape style="position:absolute;left:4037;top:980;width:1155;height:861" coordorigin="4037,980" coordsize="1155,861" path="m4037,1458l4065,1382,4098,1308,4136,1237,4179,1168,4225,1102,4277,1040,4332,980,5192,1841,4037,1458xe" filled="false" stroked="true" strokeweight="1.5pt" strokecolor="#ffffff">
              <v:path arrowok="t"/>
              <v:stroke dashstyle="solid"/>
            </v:shape>
            <v:shape style="position:absolute;left:4332;top:745;width:861;height:1096" type="#_x0000_t75" stroked="false">
              <v:imagedata r:id="rId478" o:title=""/>
            </v:shape>
            <v:shape style="position:absolute;left:4332;top:745;width:861;height:1096" coordorigin="4332,746" coordsize="861,1096" path="m4332,980l4392,925,4455,873,4521,826,4590,784,4662,746,5192,1841,4332,980xe" filled="false" stroked="true" strokeweight="1.5pt" strokecolor="#ffffff">
              <v:path arrowok="t"/>
              <v:stroke dashstyle="solid"/>
            </v:shape>
            <v:shape style="position:absolute;left:4662;top:642;width:531;height:1199" type="#_x0000_t75" stroked="false">
              <v:imagedata r:id="rId479" o:title=""/>
            </v:shape>
            <v:shape style="position:absolute;left:4662;top:642;width:531;height:1199" coordorigin="4662,643" coordsize="531,1199" path="m4662,746l4739,712,4818,683,4898,660,4980,643,5192,1841,4662,746xe" filled="false" stroked="true" strokeweight="1.5pt" strokecolor="#ffffff">
              <v:path arrowok="t"/>
              <v:stroke dashstyle="solid"/>
            </v:shape>
            <v:shape style="position:absolute;left:4980;top:624;width:295;height:1218" type="#_x0000_t75" stroked="false">
              <v:imagedata r:id="rId480" o:title=""/>
            </v:shape>
            <v:shape style="position:absolute;left:4980;top:624;width:295;height:1218" coordorigin="4980,624" coordsize="295,1218" path="m4980,643l5053,632,5127,626,5201,624,5275,627,5192,1841,4980,643xe" filled="false" stroked="true" strokeweight="1.5pt" strokecolor="#ffffff">
              <v:path arrowok="t"/>
              <v:stroke dashstyle="solid"/>
            </v:shape>
            <v:shape style="position:absolute;left:5192;top:626;width:1217;height:2429" type="#_x0000_t75" stroked="false">
              <v:imagedata r:id="rId481" o:title=""/>
            </v:shape>
            <v:shape style="position:absolute;left:5192;top:626;width:1217;height:2429" coordorigin="5192,627" coordsize="1217,2429" path="m5275,627l5351,634,5426,647,5500,663,5571,684,5641,709,5708,738,5773,771,5836,808,5896,848,5954,891,6008,938,6060,988,6109,1041,6155,1096,6197,1154,6236,1215,6271,1278,6303,1343,6331,1410,6355,1479,6374,1550,6390,1622,6401,1695,6407,1770,6409,1846,6407,1923,6399,1999,6387,2072,6371,2145,6351,2215,6326,2284,6298,2351,6266,2415,6230,2478,6191,2538,6148,2595,6102,2650,6053,2702,6001,2751,5946,2797,5889,2839,5829,2879,5767,2914,5702,2947,5635,2975,5567,3000,5496,3020,5424,3036,5350,3048,5275,3055,5192,1841,5275,627xe" filled="false" stroked="true" strokeweight="1.5pt" strokecolor="#ffffff">
              <v:path arrowok="t"/>
              <v:stroke dashstyle="solid"/>
            </v:shape>
            <v:shape style="position:absolute;left:3832;top:473;width:4323;height:2697" coordorigin="3832,473" coordsize="4323,2697" path="m4805,2995l4747,3170,4658,3170m3978,1763l3922,2016,3832,2016m4157,1202l4114,1260,4023,1260m4818,683l4742,473,4652,473m7931,983l7973,841,8063,841m7931,1189l8064,1260,8154,1260e" filled="false" stroked="true" strokeweight=".75pt" strokecolor="#a6a6a6">
              <v:path arrowok="t"/>
              <v:stroke dashstyle="solid"/>
            </v:shape>
            <v:shape style="position:absolute;left:2031;top:3593;width:84;height:84" type="#_x0000_t75" stroked="false">
              <v:imagedata r:id="rId482" o:title=""/>
            </v:shape>
            <v:shape style="position:absolute;left:4683;top:3593;width:84;height:84" type="#_x0000_t75" stroked="false">
              <v:imagedata r:id="rId483" o:title=""/>
            </v:shape>
            <v:shape style="position:absolute;left:7335;top:3593;width:84;height:84" type="#_x0000_t75" stroked="false">
              <v:imagedata r:id="rId484" o:title=""/>
            </v:shape>
            <v:shape style="position:absolute;left:2031;top:3897;width:84;height:84" type="#_x0000_t75" stroked="false">
              <v:imagedata r:id="rId485" o:title=""/>
            </v:shape>
            <v:shape style="position:absolute;left:4683;top:3897;width:84;height:84" type="#_x0000_t75" stroked="false">
              <v:imagedata r:id="rId486" o:title=""/>
            </v:shape>
            <v:shape style="position:absolute;left:7335;top:3897;width:84;height:84" type="#_x0000_t75" stroked="false">
              <v:imagedata r:id="rId487" o:title=""/>
            </v:shape>
            <v:shape style="position:absolute;left:2031;top:4201;width:84;height:84" type="#_x0000_t75" stroked="false">
              <v:imagedata r:id="rId488" o:title=""/>
            </v:shape>
            <v:shape style="position:absolute;left:4683;top:4201;width:84;height:84" type="#_x0000_t75" stroked="false">
              <v:imagedata r:id="rId489" o:title=""/>
            </v:shape>
            <v:shape style="position:absolute;left:7335;top:4201;width:84;height:84" type="#_x0000_t75" stroked="false">
              <v:imagedata r:id="rId490" o:title=""/>
            </v:shape>
            <v:shape style="position:absolute;left:2031;top:4505;width:84;height:84" type="#_x0000_t75" stroked="false">
              <v:imagedata r:id="rId491" o:title=""/>
            </v:shape>
            <v:shape style="position:absolute;left:4683;top:4505;width:84;height:84" type="#_x0000_t75" stroked="false">
              <v:imagedata r:id="rId492" o:title=""/>
            </v:shape>
            <v:rect style="position:absolute;left:1440;top:198;width:9026;height:4590" filled="false" stroked="true" strokeweight=".75pt" strokecolor="#d9d9d9">
              <v:stroke dashstyle="solid"/>
            </v:rect>
            <v:shape style="position:absolute;left:3944;top:317;width:688;height:497" type="#_x0000_t202" filled="false" stroked="false">
              <v:textbox inset="0,0,0,0">
                <w:txbxContent>
                  <w:p>
                    <w:pPr>
                      <w:spacing w:before="2"/>
                      <w:ind w:left="149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4.39%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5.32%</w:t>
                    </w:r>
                  </w:p>
                </w:txbxContent>
              </v:textbox>
              <w10:wrap type="none"/>
            </v:shape>
            <v:shape style="position:absolute;left:4844;top:363;width:54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3.86%</w:t>
                    </w:r>
                  </w:p>
                </w:txbxContent>
              </v:textbox>
              <w10:wrap type="none"/>
            </v:shape>
            <v:shape style="position:absolute;left:3475;top:1090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7.40%</w:t>
                    </w:r>
                  </w:p>
                </w:txbxContent>
              </v:textbox>
              <w10:wrap type="none"/>
            </v:shape>
            <v:shape style="position:absolute;left:8049;top:735;width:702;height:631" type="#_x0000_t202" filled="false" stroked="false">
              <v:textbox inset="0,0,0,0">
                <w:txbxContent>
                  <w:p>
                    <w:pPr>
                      <w:spacing w:before="2"/>
                      <w:ind w:left="72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2.86%</w:t>
                    </w:r>
                  </w:p>
                  <w:p>
                    <w:pPr>
                      <w:spacing w:line="191" w:lineRule="exact" w:before="38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2.68%</w:t>
                    </w:r>
                  </w:p>
                  <w:p>
                    <w:pPr>
                      <w:spacing w:line="191" w:lineRule="exact" w:before="0"/>
                      <w:ind w:left="16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2.59%</w:t>
                    </w:r>
                  </w:p>
                </w:txbxContent>
              </v:textbox>
              <w10:wrap type="none"/>
            </v:shape>
            <v:shape style="position:absolute;left:3284;top:1846;width:54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8.15%</w:t>
                    </w:r>
                  </w:p>
                </w:txbxContent>
              </v:textbox>
              <w10:wrap type="none"/>
            </v:shape>
            <v:shape style="position:absolute;left:5700;top:1742;width:644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47.85%</w:t>
                    </w:r>
                  </w:p>
                </w:txbxContent>
              </v:textbox>
              <w10:wrap type="none"/>
            </v:shape>
            <v:shape style="position:absolute;left:8049;top:1891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39.72%</w:t>
                    </w:r>
                  </w:p>
                </w:txbxContent>
              </v:textbox>
              <w10:wrap type="none"/>
            </v:shape>
            <v:shape style="position:absolute;left:3512;top:2555;width:1137;height:65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10.56%</w:t>
                    </w:r>
                  </w:p>
                  <w:p>
                    <w:pPr>
                      <w:spacing w:line="240" w:lineRule="auto" w:before="4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0"/>
                      <w:ind w:left="49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12.47%</w:t>
                    </w:r>
                  </w:p>
                </w:txbxContent>
              </v:textbox>
              <w10:wrap type="none"/>
            </v:shape>
            <v:shape style="position:absolute;left:2150;top:3539;width:2333;height:1096" type="#_x0000_t202" filled="false" stroked="false">
              <v:textbox inset="0,0,0,0">
                <w:txbxContent>
                  <w:p>
                    <w:pPr>
                      <w:spacing w:line="393" w:lineRule="auto" w:before="0"/>
                      <w:ind w:left="0" w:right="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CHINA INTERNATIONAL CO.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RELIANCE INDUSTRIES LIMITED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GS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CALTEX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SINGAPORE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PTE.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LTD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BHARAT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PETROLEUM</w:t>
                    </w:r>
                  </w:p>
                </w:txbxContent>
              </v:textbox>
              <w10:wrap type="none"/>
            </v:shape>
            <v:shape style="position:absolute;left:4803;top:3539;width:2503;height:109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INDIAN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TUPRAS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BP</w:t>
                    </w:r>
                    <w:r>
                      <w:rPr>
                        <w:color w:val="585858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&amp;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PETROCHINA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INTERNATIONAL</w:t>
                    </w:r>
                  </w:p>
                  <w:p>
                    <w:pPr>
                      <w:spacing w:line="185" w:lineRule="exact"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Others</w:t>
                    </w:r>
                  </w:p>
                </w:txbxContent>
              </v:textbox>
              <w10:wrap type="none"/>
            </v:shape>
            <v:shape style="position:absolute;left:7456;top:3539;width:1781;height:79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SINOCHEM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CHINA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ZHENHUA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CO.</w:t>
                    </w:r>
                  </w:p>
                  <w:p>
                    <w:pPr>
                      <w:spacing w:line="185" w:lineRule="exact" w:before="11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MOTOR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18"/>
        </w:rPr>
      </w:pPr>
    </w:p>
    <w:p>
      <w:pPr>
        <w:spacing w:line="288" w:lineRule="auto" w:before="0"/>
        <w:ind w:left="560" w:right="1165" w:firstLine="0"/>
        <w:jc w:val="left"/>
        <w:rPr>
          <w:sz w:val="21"/>
        </w:rPr>
      </w:pPr>
      <w:r>
        <w:rPr>
          <w:sz w:val="21"/>
        </w:rPr>
        <w:t>Below is a summary of differences noted in terms of export quantities among the various data</w:t>
      </w:r>
      <w:r>
        <w:rPr>
          <w:spacing w:val="-61"/>
          <w:sz w:val="21"/>
        </w:rPr>
        <w:t> </w:t>
      </w:r>
      <w:r>
        <w:rPr>
          <w:sz w:val="21"/>
        </w:rPr>
        <w:t>sources:</w:t>
      </w:r>
    </w:p>
    <w:p>
      <w:pPr>
        <w:spacing w:before="116" w:after="18"/>
        <w:ind w:left="560" w:right="0" w:firstLine="0"/>
        <w:jc w:val="left"/>
        <w:rPr>
          <w:b/>
          <w:sz w:val="17"/>
        </w:rPr>
      </w:pPr>
      <w:bookmarkStart w:name="_bookmark184" w:id="221"/>
      <w:bookmarkEnd w:id="221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70: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IFFERENCES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EXPORT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QUANTITIES</w:t>
      </w: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1726"/>
        <w:gridCol w:w="1632"/>
        <w:gridCol w:w="1623"/>
      </w:tblGrid>
      <w:tr>
        <w:trPr>
          <w:trHeight w:val="224" w:hRule="atLeast"/>
        </w:trPr>
        <w:tc>
          <w:tcPr>
            <w:tcW w:w="27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spacing w:line="202" w:lineRule="exact" w:before="2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(in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bbl)</w:t>
            </w:r>
          </w:p>
        </w:tc>
      </w:tr>
      <w:tr>
        <w:trPr>
          <w:trHeight w:val="239" w:hRule="atLeast"/>
        </w:trPr>
        <w:tc>
          <w:tcPr>
            <w:tcW w:w="2794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15" w:lineRule="exact" w:before="4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Source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/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Product</w:t>
            </w:r>
          </w:p>
        </w:tc>
        <w:tc>
          <w:tcPr>
            <w:tcW w:w="172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15" w:lineRule="exact" w:before="4"/>
              <w:ind w:left="4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Northern</w:t>
            </w:r>
          </w:p>
        </w:tc>
        <w:tc>
          <w:tcPr>
            <w:tcW w:w="163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15" w:lineRule="exact" w:before="4"/>
              <w:ind w:left="42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Basrah</w:t>
            </w:r>
          </w:p>
        </w:tc>
        <w:tc>
          <w:tcPr>
            <w:tcW w:w="162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15" w:lineRule="exact" w:before="4"/>
              <w:ind w:left="4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>
        <w:trPr>
          <w:trHeight w:val="234" w:hRule="atLeast"/>
        </w:trPr>
        <w:tc>
          <w:tcPr>
            <w:tcW w:w="279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/>
              <w:ind w:left="113"/>
              <w:rPr>
                <w:b/>
                <w:i/>
                <w:sz w:val="20"/>
              </w:rPr>
            </w:pPr>
            <w:r>
              <w:rPr>
                <w:sz w:val="20"/>
              </w:rPr>
              <w:t>MoO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i/>
                <w:color w:val="FF0000"/>
                <w:sz w:val="20"/>
              </w:rPr>
              <w:t>(1)</w:t>
            </w:r>
          </w:p>
        </w:tc>
        <w:tc>
          <w:tcPr>
            <w:tcW w:w="172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36,774,285</w:t>
            </w:r>
          </w:p>
        </w:tc>
        <w:tc>
          <w:tcPr>
            <w:tcW w:w="163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1,065,414,696</w:t>
            </w:r>
          </w:p>
        </w:tc>
        <w:tc>
          <w:tcPr>
            <w:tcW w:w="1623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1,102,188,981</w:t>
            </w:r>
          </w:p>
        </w:tc>
      </w:tr>
      <w:tr>
        <w:trPr>
          <w:trHeight w:val="240" w:hRule="atLeast"/>
        </w:trPr>
        <w:tc>
          <w:tcPr>
            <w:tcW w:w="2794" w:type="dxa"/>
          </w:tcPr>
          <w:p>
            <w:pPr>
              <w:pStyle w:val="TableParagraph"/>
              <w:spacing w:line="216" w:lineRule="exact" w:before="4"/>
              <w:ind w:left="113"/>
              <w:rPr>
                <w:b/>
                <w:i/>
                <w:sz w:val="20"/>
              </w:rPr>
            </w:pPr>
            <w:r>
              <w:rPr>
                <w:sz w:val="20"/>
              </w:rPr>
              <w:t>SOMO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i/>
                <w:color w:val="FF0000"/>
                <w:sz w:val="20"/>
              </w:rPr>
              <w:t>(2)</w:t>
            </w:r>
          </w:p>
        </w:tc>
        <w:tc>
          <w:tcPr>
            <w:tcW w:w="1726" w:type="dxa"/>
          </w:tcPr>
          <w:p>
            <w:pPr>
              <w:pStyle w:val="TableParagraph"/>
              <w:spacing w:line="216" w:lineRule="exact" w:before="4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36,774,286</w:t>
            </w:r>
          </w:p>
        </w:tc>
        <w:tc>
          <w:tcPr>
            <w:tcW w:w="1632" w:type="dxa"/>
          </w:tcPr>
          <w:p>
            <w:pPr>
              <w:pStyle w:val="TableParagraph"/>
              <w:spacing w:line="216" w:lineRule="exact" w:before="4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1,064,024,236</w:t>
            </w:r>
          </w:p>
        </w:tc>
        <w:tc>
          <w:tcPr>
            <w:tcW w:w="1623" w:type="dxa"/>
          </w:tcPr>
          <w:p>
            <w:pPr>
              <w:pStyle w:val="TableParagraph"/>
              <w:spacing w:line="216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1,100,798,522</w:t>
            </w:r>
          </w:p>
        </w:tc>
      </w:tr>
      <w:tr>
        <w:trPr>
          <w:trHeight w:val="239" w:hRule="atLeast"/>
        </w:trPr>
        <w:tc>
          <w:tcPr>
            <w:tcW w:w="2794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 w:before="4"/>
              <w:ind w:left="113"/>
              <w:rPr>
                <w:sz w:val="20"/>
              </w:rPr>
            </w:pPr>
            <w:r>
              <w:rPr>
                <w:sz w:val="20"/>
              </w:rPr>
              <w:t>SOEs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(NOC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BOC)</w:t>
            </w:r>
          </w:p>
        </w:tc>
        <w:tc>
          <w:tcPr>
            <w:tcW w:w="1726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 w:before="4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36,774,286</w:t>
            </w:r>
          </w:p>
        </w:tc>
        <w:tc>
          <w:tcPr>
            <w:tcW w:w="1632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 w:before="4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Not provided</w:t>
            </w:r>
          </w:p>
        </w:tc>
        <w:tc>
          <w:tcPr>
            <w:tcW w:w="1623" w:type="dxa"/>
            <w:tcBorders>
              <w:bottom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line="215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36,774,286</w:t>
            </w:r>
          </w:p>
        </w:tc>
      </w:tr>
      <w:tr>
        <w:trPr>
          <w:trHeight w:val="238" w:hRule="atLeast"/>
        </w:trPr>
        <w:tc>
          <w:tcPr>
            <w:tcW w:w="279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left="550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Difference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i/>
                <w:color w:val="FF0000"/>
                <w:sz w:val="20"/>
              </w:rPr>
              <w:t>(2)</w:t>
            </w:r>
            <w:r>
              <w:rPr>
                <w:b/>
                <w:i/>
                <w:color w:val="FF0000"/>
                <w:spacing w:val="1"/>
                <w:sz w:val="20"/>
              </w:rPr>
              <w:t> </w:t>
            </w:r>
            <w:r>
              <w:rPr>
                <w:b/>
                <w:i/>
                <w:color w:val="FF0000"/>
                <w:sz w:val="20"/>
              </w:rPr>
              <w:t>-</w:t>
            </w:r>
            <w:r>
              <w:rPr>
                <w:b/>
                <w:i/>
                <w:color w:val="FF0000"/>
                <w:spacing w:val="-4"/>
                <w:sz w:val="20"/>
              </w:rPr>
              <w:t> </w:t>
            </w:r>
            <w:r>
              <w:rPr>
                <w:b/>
                <w:i/>
                <w:color w:val="FF0000"/>
                <w:sz w:val="20"/>
              </w:rPr>
              <w:t>(1)</w:t>
            </w:r>
          </w:p>
        </w:tc>
        <w:tc>
          <w:tcPr>
            <w:tcW w:w="172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63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right="2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(1,390,460)</w:t>
            </w:r>
          </w:p>
        </w:tc>
        <w:tc>
          <w:tcPr>
            <w:tcW w:w="162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(1,390,459)</w:t>
            </w:r>
          </w:p>
        </w:tc>
      </w:tr>
    </w:tbl>
    <w:p>
      <w:pPr>
        <w:spacing w:before="120"/>
        <w:ind w:left="560" w:right="0" w:firstLine="0"/>
        <w:jc w:val="left"/>
        <w:rPr>
          <w:sz w:val="21"/>
        </w:rPr>
      </w:pPr>
      <w:r>
        <w:rPr>
          <w:sz w:val="21"/>
        </w:rPr>
        <w:t>Basrah</w:t>
      </w:r>
      <w:r>
        <w:rPr>
          <w:spacing w:val="-4"/>
          <w:sz w:val="21"/>
        </w:rPr>
        <w:t> </w:t>
      </w:r>
      <w:r>
        <w:rPr>
          <w:sz w:val="21"/>
        </w:rPr>
        <w:t>Oil</w:t>
      </w:r>
      <w:r>
        <w:rPr>
          <w:spacing w:val="-3"/>
          <w:sz w:val="21"/>
        </w:rPr>
        <w:t> </w:t>
      </w:r>
      <w:r>
        <w:rPr>
          <w:sz w:val="21"/>
        </w:rPr>
        <w:t>Company</w:t>
      </w:r>
      <w:r>
        <w:rPr>
          <w:spacing w:val="-2"/>
          <w:sz w:val="21"/>
        </w:rPr>
        <w:t> </w:t>
      </w:r>
      <w:r>
        <w:rPr>
          <w:sz w:val="21"/>
        </w:rPr>
        <w:t>(BOC)</w:t>
      </w:r>
      <w:r>
        <w:rPr>
          <w:spacing w:val="-3"/>
          <w:sz w:val="21"/>
        </w:rPr>
        <w:t> </w:t>
      </w:r>
      <w:r>
        <w:rPr>
          <w:sz w:val="21"/>
        </w:rPr>
        <w:t>did</w:t>
      </w:r>
      <w:r>
        <w:rPr>
          <w:spacing w:val="-1"/>
          <w:sz w:val="21"/>
        </w:rPr>
        <w:t> </w:t>
      </w:r>
      <w:r>
        <w:rPr>
          <w:sz w:val="21"/>
        </w:rPr>
        <w:t>not</w:t>
      </w:r>
      <w:r>
        <w:rPr>
          <w:spacing w:val="-6"/>
          <w:sz w:val="21"/>
        </w:rPr>
        <w:t> </w:t>
      </w:r>
      <w:r>
        <w:rPr>
          <w:sz w:val="21"/>
        </w:rPr>
        <w:t>provide</w:t>
      </w:r>
      <w:r>
        <w:rPr>
          <w:spacing w:val="-3"/>
          <w:sz w:val="21"/>
        </w:rPr>
        <w:t> </w:t>
      </w:r>
      <w:r>
        <w:rPr>
          <w:sz w:val="21"/>
        </w:rPr>
        <w:t>its</w:t>
      </w:r>
      <w:r>
        <w:rPr>
          <w:spacing w:val="-2"/>
          <w:sz w:val="21"/>
        </w:rPr>
        <w:t> </w:t>
      </w:r>
      <w:r>
        <w:rPr>
          <w:sz w:val="21"/>
        </w:rPr>
        <w:t>production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7"/>
          <w:sz w:val="21"/>
        </w:rPr>
        <w:t> </w:t>
      </w:r>
      <w:r>
        <w:rPr>
          <w:sz w:val="21"/>
        </w:rPr>
        <w:t>export</w:t>
      </w:r>
      <w:r>
        <w:rPr>
          <w:spacing w:val="-6"/>
          <w:sz w:val="21"/>
        </w:rPr>
        <w:t> </w:t>
      </w:r>
      <w:r>
        <w:rPr>
          <w:sz w:val="21"/>
        </w:rPr>
        <w:t>data.</w:t>
      </w:r>
    </w:p>
    <w:p>
      <w:pPr>
        <w:spacing w:after="0"/>
        <w:jc w:val="left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3"/>
      </w:pPr>
    </w:p>
    <w:p>
      <w:pPr>
        <w:pStyle w:val="Heading4"/>
        <w:spacing w:before="101"/>
        <w:jc w:val="left"/>
      </w:pPr>
      <w:r>
        <w:rPr>
          <w:color w:val="FF0000"/>
        </w:rPr>
        <w:t>Petroleum</w:t>
      </w:r>
      <w:r>
        <w:rPr>
          <w:color w:val="FF0000"/>
          <w:spacing w:val="-3"/>
        </w:rPr>
        <w:t> </w:t>
      </w:r>
      <w:r>
        <w:rPr>
          <w:color w:val="FF0000"/>
        </w:rPr>
        <w:t>products</w:t>
      </w:r>
    </w:p>
    <w:p>
      <w:pPr>
        <w:pStyle w:val="BodyText"/>
        <w:spacing w:before="8"/>
        <w:rPr>
          <w:b/>
          <w:sz w:val="24"/>
        </w:rPr>
      </w:pPr>
    </w:p>
    <w:p>
      <w:pPr>
        <w:spacing w:line="288" w:lineRule="auto" w:before="0"/>
        <w:ind w:left="560" w:right="1182" w:firstLine="0"/>
        <w:jc w:val="left"/>
        <w:rPr>
          <w:sz w:val="21"/>
        </w:rPr>
      </w:pPr>
      <w:r>
        <w:rPr>
          <w:sz w:val="21"/>
        </w:rPr>
        <w:t>According to the SOMO annual report for FY 2021, Iraq exported 9.5 million tons of petroleum</w:t>
      </w:r>
      <w:r>
        <w:rPr>
          <w:spacing w:val="-61"/>
          <w:sz w:val="21"/>
        </w:rPr>
        <w:t> </w:t>
      </w:r>
      <w:r>
        <w:rPr>
          <w:sz w:val="21"/>
        </w:rPr>
        <w:t>products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total</w:t>
      </w:r>
      <w:r>
        <w:rPr>
          <w:spacing w:val="-2"/>
          <w:sz w:val="21"/>
        </w:rPr>
        <w:t> </w:t>
      </w:r>
      <w:r>
        <w:rPr>
          <w:sz w:val="21"/>
        </w:rPr>
        <w:t>amount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US$</w:t>
      </w:r>
      <w:r>
        <w:rPr>
          <w:spacing w:val="-1"/>
          <w:sz w:val="21"/>
        </w:rPr>
        <w:t> </w:t>
      </w:r>
      <w:r>
        <w:rPr>
          <w:sz w:val="21"/>
        </w:rPr>
        <w:t>4.1</w:t>
      </w:r>
      <w:r>
        <w:rPr>
          <w:spacing w:val="-2"/>
          <w:sz w:val="21"/>
        </w:rPr>
        <w:t> </w:t>
      </w:r>
      <w:r>
        <w:rPr>
          <w:sz w:val="21"/>
        </w:rPr>
        <w:t>bn,</w:t>
      </w:r>
      <w:r>
        <w:rPr>
          <w:spacing w:val="-2"/>
          <w:sz w:val="21"/>
        </w:rPr>
        <w:t> </w:t>
      </w:r>
      <w:r>
        <w:rPr>
          <w:sz w:val="21"/>
        </w:rPr>
        <w:t>detailed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follows:</w:t>
      </w:r>
    </w:p>
    <w:p>
      <w:pPr>
        <w:spacing w:before="198"/>
        <w:ind w:left="560" w:right="0" w:firstLine="0"/>
        <w:jc w:val="left"/>
        <w:rPr>
          <w:b/>
          <w:sz w:val="17"/>
        </w:rPr>
      </w:pPr>
      <w:bookmarkStart w:name="_bookmark185" w:id="222"/>
      <w:bookmarkEnd w:id="222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71: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THER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PETROLEUM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PRODUCTS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EXPORTS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PRODUCT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289"/>
        <w:gridCol w:w="1582"/>
        <w:gridCol w:w="1203"/>
        <w:gridCol w:w="1589"/>
        <w:gridCol w:w="1047"/>
        <w:gridCol w:w="948"/>
      </w:tblGrid>
      <w:tr>
        <w:trPr>
          <w:trHeight w:val="277" w:hRule="atLeast"/>
        </w:trPr>
        <w:tc>
          <w:tcPr>
            <w:tcW w:w="2003" w:type="dxa"/>
            <w:vMerge w:val="restart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2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Product</w:t>
            </w:r>
          </w:p>
        </w:tc>
        <w:tc>
          <w:tcPr>
            <w:tcW w:w="2871" w:type="dxa"/>
            <w:gridSpan w:val="2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28"/>
              <w:ind w:left="1169" w:right="1215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2021</w:t>
            </w:r>
          </w:p>
        </w:tc>
        <w:tc>
          <w:tcPr>
            <w:tcW w:w="2792" w:type="dxa"/>
            <w:gridSpan w:val="2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28"/>
              <w:ind w:left="1121" w:right="1185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2020</w:t>
            </w:r>
          </w:p>
        </w:tc>
        <w:tc>
          <w:tcPr>
            <w:tcW w:w="1995" w:type="dxa"/>
            <w:gridSpan w:val="2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28"/>
              <w:ind w:left="59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Variance</w:t>
            </w:r>
          </w:p>
        </w:tc>
      </w:tr>
      <w:tr>
        <w:trPr>
          <w:trHeight w:val="560" w:hRule="atLeast"/>
        </w:trPr>
        <w:tc>
          <w:tcPr>
            <w:tcW w:w="2003" w:type="dxa"/>
            <w:vMerge/>
            <w:tcBorders>
              <w:top w:val="nil"/>
              <w:bottom w:val="single" w:sz="12" w:space="0" w:color="FF0000"/>
            </w:tcBorders>
            <w:shd w:val="clear" w:color="auto" w:fill="97002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61"/>
              <w:ind w:right="115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Quantity</w:t>
            </w:r>
          </w:p>
          <w:p>
            <w:pPr>
              <w:pStyle w:val="TableParagraph"/>
              <w:ind w:right="122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(Ton)</w:t>
            </w:r>
          </w:p>
        </w:tc>
        <w:tc>
          <w:tcPr>
            <w:tcW w:w="158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61"/>
              <w:ind w:left="74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Amount</w:t>
            </w:r>
          </w:p>
          <w:p>
            <w:pPr>
              <w:pStyle w:val="TableParagraph"/>
              <w:ind w:right="13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US$</w:t>
            </w:r>
          </w:p>
        </w:tc>
        <w:tc>
          <w:tcPr>
            <w:tcW w:w="120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61"/>
              <w:ind w:right="13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Quantity</w:t>
            </w:r>
          </w:p>
          <w:p>
            <w:pPr>
              <w:pStyle w:val="TableParagraph"/>
              <w:ind w:right="146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(Ton)</w:t>
            </w:r>
          </w:p>
        </w:tc>
        <w:tc>
          <w:tcPr>
            <w:tcW w:w="158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61"/>
              <w:ind w:left="77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Amount</w:t>
            </w:r>
          </w:p>
          <w:p>
            <w:pPr>
              <w:pStyle w:val="TableParagraph"/>
              <w:ind w:right="122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US$</w:t>
            </w:r>
          </w:p>
        </w:tc>
        <w:tc>
          <w:tcPr>
            <w:tcW w:w="104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61"/>
              <w:ind w:right="148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Quantity</w:t>
            </w:r>
          </w:p>
          <w:p>
            <w:pPr>
              <w:pStyle w:val="TableParagraph"/>
              <w:ind w:right="155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(Ton)</w:t>
            </w:r>
          </w:p>
        </w:tc>
        <w:tc>
          <w:tcPr>
            <w:tcW w:w="94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61"/>
              <w:ind w:left="15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Amount</w:t>
            </w:r>
          </w:p>
          <w:p>
            <w:pPr>
              <w:pStyle w:val="TableParagraph"/>
              <w:ind w:left="50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US$</w:t>
            </w:r>
          </w:p>
        </w:tc>
      </w:tr>
      <w:tr>
        <w:trPr>
          <w:trHeight w:val="283" w:hRule="atLeast"/>
        </w:trPr>
        <w:tc>
          <w:tcPr>
            <w:tcW w:w="200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left="120"/>
              <w:rPr>
                <w:sz w:val="19"/>
              </w:rPr>
            </w:pPr>
            <w:r>
              <w:rPr>
                <w:sz w:val="19"/>
              </w:rPr>
              <w:t>Fuel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Oil</w:t>
            </w:r>
          </w:p>
        </w:tc>
        <w:tc>
          <w:tcPr>
            <w:tcW w:w="128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7,663,884</w:t>
            </w:r>
          </w:p>
        </w:tc>
        <w:tc>
          <w:tcPr>
            <w:tcW w:w="158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3,121,286,121</w:t>
            </w:r>
          </w:p>
        </w:tc>
        <w:tc>
          <w:tcPr>
            <w:tcW w:w="120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right="140"/>
              <w:jc w:val="right"/>
              <w:rPr>
                <w:sz w:val="19"/>
              </w:rPr>
            </w:pPr>
            <w:r>
              <w:rPr>
                <w:sz w:val="19"/>
              </w:rPr>
              <w:t>6,930,648</w:t>
            </w:r>
          </w:p>
        </w:tc>
        <w:tc>
          <w:tcPr>
            <w:tcW w:w="158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1,911,135,751</w:t>
            </w:r>
          </w:p>
        </w:tc>
        <w:tc>
          <w:tcPr>
            <w:tcW w:w="104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11%</w:t>
            </w:r>
          </w:p>
        </w:tc>
        <w:tc>
          <w:tcPr>
            <w:tcW w:w="94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2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63%</w:t>
            </w:r>
          </w:p>
        </w:tc>
      </w:tr>
      <w:tr>
        <w:trPr>
          <w:trHeight w:val="268" w:hRule="atLeast"/>
        </w:trPr>
        <w:tc>
          <w:tcPr>
            <w:tcW w:w="2003" w:type="dxa"/>
          </w:tcPr>
          <w:p>
            <w:pPr>
              <w:pStyle w:val="TableParagraph"/>
              <w:spacing w:before="23"/>
              <w:ind w:left="120"/>
              <w:rPr>
                <w:sz w:val="19"/>
              </w:rPr>
            </w:pPr>
            <w:r>
              <w:rPr>
                <w:sz w:val="19"/>
              </w:rPr>
              <w:t>Naphtha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1,448,875</w:t>
            </w:r>
          </w:p>
        </w:tc>
        <w:tc>
          <w:tcPr>
            <w:tcW w:w="1582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903,004,494</w:t>
            </w:r>
          </w:p>
        </w:tc>
        <w:tc>
          <w:tcPr>
            <w:tcW w:w="1203" w:type="dxa"/>
          </w:tcPr>
          <w:p>
            <w:pPr>
              <w:pStyle w:val="TableParagraph"/>
              <w:spacing w:before="23"/>
              <w:ind w:right="140"/>
              <w:jc w:val="right"/>
              <w:rPr>
                <w:sz w:val="19"/>
              </w:rPr>
            </w:pPr>
            <w:r>
              <w:rPr>
                <w:sz w:val="19"/>
              </w:rPr>
              <w:t>1,201,929</w:t>
            </w:r>
          </w:p>
        </w:tc>
        <w:tc>
          <w:tcPr>
            <w:tcW w:w="1589" w:type="dxa"/>
          </w:tcPr>
          <w:p>
            <w:pPr>
              <w:pStyle w:val="TableParagraph"/>
              <w:spacing w:before="23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425,813,230</w:t>
            </w:r>
          </w:p>
        </w:tc>
        <w:tc>
          <w:tcPr>
            <w:tcW w:w="1047" w:type="dxa"/>
          </w:tcPr>
          <w:p>
            <w:pPr>
              <w:pStyle w:val="TableParagraph"/>
              <w:spacing w:before="23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21%</w:t>
            </w:r>
          </w:p>
        </w:tc>
        <w:tc>
          <w:tcPr>
            <w:tcW w:w="948" w:type="dxa"/>
          </w:tcPr>
          <w:p>
            <w:pPr>
              <w:pStyle w:val="TableParagraph"/>
              <w:spacing w:before="23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112%</w:t>
            </w:r>
          </w:p>
        </w:tc>
      </w:tr>
      <w:tr>
        <w:trPr>
          <w:trHeight w:val="268" w:hRule="atLeast"/>
        </w:trPr>
        <w:tc>
          <w:tcPr>
            <w:tcW w:w="2003" w:type="dxa"/>
            <w:shd w:val="clear" w:color="auto" w:fill="F8A2AE"/>
          </w:tcPr>
          <w:p>
            <w:pPr>
              <w:pStyle w:val="TableParagraph"/>
              <w:spacing w:before="23"/>
              <w:ind w:left="120"/>
              <w:rPr>
                <w:sz w:val="19"/>
              </w:rPr>
            </w:pPr>
            <w:r>
              <w:rPr>
                <w:sz w:val="19"/>
              </w:rPr>
              <w:t>Natural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gasoline*</w:t>
            </w:r>
          </w:p>
        </w:tc>
        <w:tc>
          <w:tcPr>
            <w:tcW w:w="1289" w:type="dxa"/>
            <w:shd w:val="clear" w:color="auto" w:fill="F8A2AE"/>
          </w:tcPr>
          <w:p>
            <w:pPr>
              <w:pStyle w:val="TableParagraph"/>
              <w:spacing w:before="23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230,269</w:t>
            </w:r>
          </w:p>
        </w:tc>
        <w:tc>
          <w:tcPr>
            <w:tcW w:w="1582" w:type="dxa"/>
            <w:shd w:val="clear" w:color="auto" w:fill="F8A2AE"/>
          </w:tcPr>
          <w:p>
            <w:pPr>
              <w:pStyle w:val="TableParagraph"/>
              <w:spacing w:before="23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60,347,693</w:t>
            </w:r>
          </w:p>
        </w:tc>
        <w:tc>
          <w:tcPr>
            <w:tcW w:w="1203" w:type="dxa"/>
            <w:shd w:val="clear" w:color="auto" w:fill="F8A2AE"/>
          </w:tcPr>
          <w:p>
            <w:pPr>
              <w:pStyle w:val="TableParagraph"/>
              <w:spacing w:before="23"/>
              <w:ind w:right="140"/>
              <w:jc w:val="right"/>
              <w:rPr>
                <w:sz w:val="19"/>
              </w:rPr>
            </w:pPr>
            <w:r>
              <w:rPr>
                <w:sz w:val="19"/>
              </w:rPr>
              <w:t>68,144</w:t>
            </w:r>
          </w:p>
        </w:tc>
        <w:tc>
          <w:tcPr>
            <w:tcW w:w="1589" w:type="dxa"/>
            <w:shd w:val="clear" w:color="auto" w:fill="F8A2AE"/>
          </w:tcPr>
          <w:p>
            <w:pPr>
              <w:pStyle w:val="TableParagraph"/>
              <w:spacing w:before="23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17,714,365</w:t>
            </w:r>
          </w:p>
        </w:tc>
        <w:tc>
          <w:tcPr>
            <w:tcW w:w="1047" w:type="dxa"/>
            <w:shd w:val="clear" w:color="auto" w:fill="F8A2AE"/>
          </w:tcPr>
          <w:p>
            <w:pPr>
              <w:pStyle w:val="TableParagraph"/>
              <w:spacing w:before="23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238%</w:t>
            </w:r>
          </w:p>
        </w:tc>
        <w:tc>
          <w:tcPr>
            <w:tcW w:w="948" w:type="dxa"/>
            <w:shd w:val="clear" w:color="auto" w:fill="F8A2AE"/>
          </w:tcPr>
          <w:p>
            <w:pPr>
              <w:pStyle w:val="TableParagraph"/>
              <w:spacing w:before="23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241%</w:t>
            </w:r>
          </w:p>
        </w:tc>
      </w:tr>
      <w:tr>
        <w:trPr>
          <w:trHeight w:val="268" w:hRule="atLeast"/>
        </w:trPr>
        <w:tc>
          <w:tcPr>
            <w:tcW w:w="2003" w:type="dxa"/>
          </w:tcPr>
          <w:p>
            <w:pPr>
              <w:pStyle w:val="TableParagraph"/>
              <w:spacing w:before="23"/>
              <w:ind w:left="120"/>
              <w:rPr>
                <w:sz w:val="19"/>
              </w:rPr>
            </w:pPr>
            <w:r>
              <w:rPr>
                <w:sz w:val="19"/>
              </w:rPr>
              <w:t>LPG**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138,795</w:t>
            </w:r>
          </w:p>
        </w:tc>
        <w:tc>
          <w:tcPr>
            <w:tcW w:w="1582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75,732,554</w:t>
            </w:r>
          </w:p>
        </w:tc>
        <w:tc>
          <w:tcPr>
            <w:tcW w:w="1203" w:type="dxa"/>
          </w:tcPr>
          <w:p>
            <w:pPr>
              <w:pStyle w:val="TableParagraph"/>
              <w:spacing w:before="23"/>
              <w:ind w:right="140"/>
              <w:jc w:val="right"/>
              <w:rPr>
                <w:sz w:val="19"/>
              </w:rPr>
            </w:pPr>
            <w:r>
              <w:rPr>
                <w:sz w:val="19"/>
              </w:rPr>
              <w:t>163,586</w:t>
            </w:r>
          </w:p>
        </w:tc>
        <w:tc>
          <w:tcPr>
            <w:tcW w:w="1589" w:type="dxa"/>
          </w:tcPr>
          <w:p>
            <w:pPr>
              <w:pStyle w:val="TableParagraph"/>
              <w:spacing w:before="23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41,593,043</w:t>
            </w:r>
          </w:p>
        </w:tc>
        <w:tc>
          <w:tcPr>
            <w:tcW w:w="1047" w:type="dxa"/>
          </w:tcPr>
          <w:p>
            <w:pPr>
              <w:pStyle w:val="TableParagraph"/>
              <w:spacing w:before="23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-15%</w:t>
            </w:r>
          </w:p>
        </w:tc>
        <w:tc>
          <w:tcPr>
            <w:tcW w:w="948" w:type="dxa"/>
          </w:tcPr>
          <w:p>
            <w:pPr>
              <w:pStyle w:val="TableParagraph"/>
              <w:spacing w:before="23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82%</w:t>
            </w:r>
          </w:p>
        </w:tc>
      </w:tr>
      <w:tr>
        <w:trPr>
          <w:trHeight w:val="273" w:hRule="atLeast"/>
        </w:trPr>
        <w:tc>
          <w:tcPr>
            <w:tcW w:w="2003" w:type="dxa"/>
            <w:shd w:val="clear" w:color="auto" w:fill="F8A2AE"/>
          </w:tcPr>
          <w:p>
            <w:pPr>
              <w:pStyle w:val="TableParagraph"/>
              <w:spacing w:before="28"/>
              <w:ind w:left="120"/>
              <w:rPr>
                <w:sz w:val="19"/>
              </w:rPr>
            </w:pPr>
            <w:r>
              <w:rPr>
                <w:sz w:val="19"/>
              </w:rPr>
              <w:t>Condensate**</w:t>
            </w:r>
          </w:p>
        </w:tc>
        <w:tc>
          <w:tcPr>
            <w:tcW w:w="1289" w:type="dxa"/>
            <w:shd w:val="clear" w:color="auto" w:fill="F8A2AE"/>
          </w:tcPr>
          <w:p>
            <w:pPr>
              <w:pStyle w:val="TableParagraph"/>
              <w:spacing w:before="28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455,592</w:t>
            </w:r>
          </w:p>
        </w:tc>
        <w:tc>
          <w:tcPr>
            <w:tcW w:w="1582" w:type="dxa"/>
            <w:shd w:val="clear" w:color="auto" w:fill="F8A2AE"/>
          </w:tcPr>
          <w:p>
            <w:pPr>
              <w:pStyle w:val="TableParagraph"/>
              <w:spacing w:before="28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288,369,644</w:t>
            </w:r>
          </w:p>
        </w:tc>
        <w:tc>
          <w:tcPr>
            <w:tcW w:w="1203" w:type="dxa"/>
            <w:shd w:val="clear" w:color="auto" w:fill="F8A2AE"/>
          </w:tcPr>
          <w:p>
            <w:pPr>
              <w:pStyle w:val="TableParagraph"/>
              <w:spacing w:before="28"/>
              <w:ind w:right="140"/>
              <w:jc w:val="right"/>
              <w:rPr>
                <w:sz w:val="19"/>
              </w:rPr>
            </w:pPr>
            <w:r>
              <w:rPr>
                <w:sz w:val="19"/>
              </w:rPr>
              <w:t>386,434</w:t>
            </w:r>
          </w:p>
        </w:tc>
        <w:tc>
          <w:tcPr>
            <w:tcW w:w="1589" w:type="dxa"/>
            <w:shd w:val="clear" w:color="auto" w:fill="F8A2AE"/>
          </w:tcPr>
          <w:p>
            <w:pPr>
              <w:pStyle w:val="TableParagraph"/>
              <w:spacing w:before="28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131,866,413</w:t>
            </w:r>
          </w:p>
        </w:tc>
        <w:tc>
          <w:tcPr>
            <w:tcW w:w="1047" w:type="dxa"/>
            <w:shd w:val="clear" w:color="auto" w:fill="F8A2AE"/>
          </w:tcPr>
          <w:p>
            <w:pPr>
              <w:pStyle w:val="TableParagraph"/>
              <w:spacing w:before="28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18%</w:t>
            </w:r>
          </w:p>
        </w:tc>
        <w:tc>
          <w:tcPr>
            <w:tcW w:w="948" w:type="dxa"/>
            <w:shd w:val="clear" w:color="auto" w:fill="F8A2AE"/>
          </w:tcPr>
          <w:p>
            <w:pPr>
              <w:pStyle w:val="TableParagraph"/>
              <w:spacing w:before="28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119%</w:t>
            </w:r>
          </w:p>
        </w:tc>
      </w:tr>
      <w:tr>
        <w:trPr>
          <w:trHeight w:val="268" w:hRule="atLeast"/>
        </w:trPr>
        <w:tc>
          <w:tcPr>
            <w:tcW w:w="2003" w:type="dxa"/>
          </w:tcPr>
          <w:p>
            <w:pPr>
              <w:pStyle w:val="TableParagraph"/>
              <w:spacing w:before="23"/>
              <w:ind w:left="120"/>
              <w:rPr>
                <w:sz w:val="19"/>
              </w:rPr>
            </w:pPr>
            <w:r>
              <w:rPr>
                <w:sz w:val="19"/>
              </w:rPr>
              <w:t>Vacuum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Distillation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182,442</w:t>
            </w:r>
          </w:p>
        </w:tc>
        <w:tc>
          <w:tcPr>
            <w:tcW w:w="1582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37,290,600</w:t>
            </w:r>
          </w:p>
        </w:tc>
        <w:tc>
          <w:tcPr>
            <w:tcW w:w="1203" w:type="dxa"/>
          </w:tcPr>
          <w:p>
            <w:pPr>
              <w:pStyle w:val="TableParagraph"/>
              <w:spacing w:before="23"/>
              <w:ind w:right="140"/>
              <w:jc w:val="right"/>
              <w:rPr>
                <w:sz w:val="19"/>
              </w:rPr>
            </w:pPr>
            <w:r>
              <w:rPr>
                <w:sz w:val="19"/>
              </w:rPr>
              <w:t>179,345</w:t>
            </w:r>
          </w:p>
        </w:tc>
        <w:tc>
          <w:tcPr>
            <w:tcW w:w="1589" w:type="dxa"/>
          </w:tcPr>
          <w:p>
            <w:pPr>
              <w:pStyle w:val="TableParagraph"/>
              <w:spacing w:before="23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19,180,394</w:t>
            </w:r>
          </w:p>
        </w:tc>
        <w:tc>
          <w:tcPr>
            <w:tcW w:w="1047" w:type="dxa"/>
          </w:tcPr>
          <w:p>
            <w:pPr>
              <w:pStyle w:val="TableParagraph"/>
              <w:spacing w:before="23"/>
              <w:ind w:right="153"/>
              <w:jc w:val="right"/>
              <w:rPr>
                <w:sz w:val="19"/>
              </w:rPr>
            </w:pPr>
            <w:r>
              <w:rPr>
                <w:sz w:val="19"/>
              </w:rPr>
              <w:t>2%</w:t>
            </w:r>
          </w:p>
        </w:tc>
        <w:tc>
          <w:tcPr>
            <w:tcW w:w="948" w:type="dxa"/>
          </w:tcPr>
          <w:p>
            <w:pPr>
              <w:pStyle w:val="TableParagraph"/>
              <w:spacing w:before="23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94%</w:t>
            </w:r>
          </w:p>
        </w:tc>
      </w:tr>
      <w:tr>
        <w:trPr>
          <w:trHeight w:val="269" w:hRule="atLeast"/>
        </w:trPr>
        <w:tc>
          <w:tcPr>
            <w:tcW w:w="2003" w:type="dxa"/>
            <w:shd w:val="clear" w:color="auto" w:fill="F8A2AE"/>
          </w:tcPr>
          <w:p>
            <w:pPr>
              <w:pStyle w:val="TableParagraph"/>
              <w:spacing w:before="23"/>
              <w:ind w:left="120"/>
              <w:rPr>
                <w:sz w:val="19"/>
              </w:rPr>
            </w:pPr>
            <w:r>
              <w:rPr>
                <w:sz w:val="19"/>
              </w:rPr>
              <w:t>Kerosene</w:t>
            </w:r>
          </w:p>
        </w:tc>
        <w:tc>
          <w:tcPr>
            <w:tcW w:w="1289" w:type="dxa"/>
            <w:shd w:val="clear" w:color="auto" w:fill="F8A2AE"/>
          </w:tcPr>
          <w:p>
            <w:pPr>
              <w:pStyle w:val="TableParagraph"/>
              <w:spacing w:before="23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40,535</w:t>
            </w:r>
          </w:p>
        </w:tc>
        <w:tc>
          <w:tcPr>
            <w:tcW w:w="1582" w:type="dxa"/>
            <w:shd w:val="clear" w:color="auto" w:fill="F8A2AE"/>
          </w:tcPr>
          <w:p>
            <w:pPr>
              <w:pStyle w:val="TableParagraph"/>
              <w:spacing w:before="23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21,023,603</w:t>
            </w:r>
          </w:p>
        </w:tc>
        <w:tc>
          <w:tcPr>
            <w:tcW w:w="1203" w:type="dxa"/>
            <w:shd w:val="clear" w:color="auto" w:fill="F8A2AE"/>
          </w:tcPr>
          <w:p>
            <w:pPr>
              <w:pStyle w:val="TableParagraph"/>
              <w:spacing w:before="23"/>
              <w:ind w:right="146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1589" w:type="dxa"/>
            <w:shd w:val="clear" w:color="auto" w:fill="F8A2AE"/>
          </w:tcPr>
          <w:p>
            <w:pPr>
              <w:pStyle w:val="TableParagraph"/>
              <w:spacing w:before="23"/>
              <w:ind w:right="126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1047" w:type="dxa"/>
            <w:shd w:val="clear" w:color="auto" w:fill="F8A2AE"/>
          </w:tcPr>
          <w:p>
            <w:pPr>
              <w:pStyle w:val="TableParagraph"/>
              <w:spacing w:before="23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  <w:tc>
          <w:tcPr>
            <w:tcW w:w="948" w:type="dxa"/>
            <w:shd w:val="clear" w:color="auto" w:fill="F8A2AE"/>
          </w:tcPr>
          <w:p>
            <w:pPr>
              <w:pStyle w:val="TableParagraph"/>
              <w:spacing w:before="23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</w:tr>
      <w:tr>
        <w:trPr>
          <w:trHeight w:val="282" w:hRule="atLeast"/>
        </w:trPr>
        <w:tc>
          <w:tcPr>
            <w:tcW w:w="200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left="120"/>
              <w:rPr>
                <w:sz w:val="19"/>
              </w:rPr>
            </w:pPr>
            <w:r>
              <w:rPr>
                <w:sz w:val="19"/>
              </w:rPr>
              <w:t>Sulphur</w:t>
            </w:r>
          </w:p>
        </w:tc>
        <w:tc>
          <w:tcPr>
            <w:tcW w:w="128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16"/>
              <w:jc w:val="right"/>
              <w:rPr>
                <w:sz w:val="19"/>
              </w:rPr>
            </w:pPr>
            <w:r>
              <w:rPr>
                <w:sz w:val="19"/>
              </w:rPr>
              <w:t>105,862</w:t>
            </w:r>
          </w:p>
        </w:tc>
        <w:tc>
          <w:tcPr>
            <w:tcW w:w="1582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4,772,184</w:t>
            </w:r>
          </w:p>
        </w:tc>
        <w:tc>
          <w:tcPr>
            <w:tcW w:w="120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46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158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26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104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  <w:tc>
          <w:tcPr>
            <w:tcW w:w="948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8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</w:tr>
      <w:tr>
        <w:trPr>
          <w:trHeight w:val="286" w:hRule="atLeast"/>
        </w:trPr>
        <w:tc>
          <w:tcPr>
            <w:tcW w:w="200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20"/>
              <w:rPr>
                <w:b/>
                <w:sz w:val="19"/>
              </w:rPr>
            </w:pPr>
            <w:r>
              <w:rPr>
                <w:b/>
                <w:sz w:val="19"/>
              </w:rPr>
              <w:t>Total</w:t>
            </w:r>
          </w:p>
        </w:tc>
        <w:tc>
          <w:tcPr>
            <w:tcW w:w="128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2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10,266,253</w:t>
            </w:r>
          </w:p>
        </w:tc>
        <w:tc>
          <w:tcPr>
            <w:tcW w:w="158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4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4,511,826,893</w:t>
            </w:r>
          </w:p>
        </w:tc>
        <w:tc>
          <w:tcPr>
            <w:tcW w:w="120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4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8,930,086</w:t>
            </w:r>
          </w:p>
        </w:tc>
        <w:tc>
          <w:tcPr>
            <w:tcW w:w="158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2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2,547,303,196</w:t>
            </w:r>
          </w:p>
        </w:tc>
        <w:tc>
          <w:tcPr>
            <w:tcW w:w="104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5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15%</w:t>
            </w:r>
          </w:p>
        </w:tc>
        <w:tc>
          <w:tcPr>
            <w:tcW w:w="94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77%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SOMO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2021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annual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report</w:t>
      </w:r>
    </w:p>
    <w:p>
      <w:pPr>
        <w:spacing w:before="3"/>
        <w:ind w:left="560" w:right="0" w:firstLine="0"/>
        <w:jc w:val="left"/>
        <w:rPr>
          <w:i/>
          <w:sz w:val="18"/>
        </w:rPr>
      </w:pPr>
      <w:r>
        <w:rPr>
          <w:i/>
          <w:sz w:val="18"/>
        </w:rPr>
        <w:t>*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including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90,288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tons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US$ 9,340,113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provided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by the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NGC</w:t>
      </w:r>
    </w:p>
    <w:p>
      <w:pPr>
        <w:spacing w:before="2"/>
        <w:ind w:left="560" w:right="0" w:firstLine="0"/>
        <w:jc w:val="left"/>
        <w:rPr>
          <w:i/>
          <w:sz w:val="18"/>
        </w:rPr>
      </w:pPr>
      <w:r>
        <w:rPr>
          <w:i/>
          <w:sz w:val="18"/>
        </w:rPr>
        <w:t>**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data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provided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by the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BGC</w:t>
      </w: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spacing w:line="288" w:lineRule="auto"/>
        <w:ind w:left="560" w:right="1030"/>
        <w:jc w:val="both"/>
      </w:pPr>
      <w:r>
        <w:rPr/>
        <w:t>The</w:t>
      </w:r>
      <w:r>
        <w:rPr>
          <w:spacing w:val="-6"/>
        </w:rPr>
        <w:t> </w:t>
      </w:r>
      <w:r>
        <w:rPr/>
        <w:t>LPG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Condensate</w:t>
      </w:r>
      <w:r>
        <w:rPr>
          <w:spacing w:val="-5"/>
        </w:rPr>
        <w:t> </w:t>
      </w:r>
      <w:r>
        <w:rPr/>
        <w:t>exports</w:t>
      </w:r>
      <w:r>
        <w:rPr>
          <w:spacing w:val="-9"/>
        </w:rPr>
        <w:t> </w:t>
      </w:r>
      <w:r>
        <w:rPr/>
        <w:t>data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BGC.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5"/>
        </w:rPr>
        <w:t> </w:t>
      </w:r>
      <w:r>
        <w:rPr/>
        <w:t>noted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BGC</w:t>
      </w:r>
      <w:r>
        <w:rPr>
          <w:spacing w:val="-64"/>
        </w:rPr>
        <w:t> </w:t>
      </w:r>
      <w:r>
        <w:rPr/>
        <w:t>is a joint venture established in 2013 between SGC (51%), Shell (44%) and Mitsubishi</w:t>
      </w:r>
      <w:r>
        <w:rPr>
          <w:spacing w:val="1"/>
        </w:rPr>
        <w:t> </w:t>
      </w:r>
      <w:r>
        <w:rPr/>
        <w:t>Corporation (5%)</w:t>
      </w:r>
      <w:r>
        <w:rPr>
          <w:vertAlign w:val="superscript"/>
        </w:rPr>
        <w:t>104</w:t>
      </w:r>
      <w:r>
        <w:rPr>
          <w:vertAlign w:val="baseline"/>
        </w:rPr>
        <w:t>. While the exports are facilitated via SOMO being the only entity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legal authority to export crude oil and oil products outside the country, the sale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proceeds</w:t>
      </w:r>
      <w:r>
        <w:rPr>
          <w:spacing w:val="-10"/>
          <w:vertAlign w:val="baseline"/>
        </w:rPr>
        <w:t> </w:t>
      </w:r>
      <w:r>
        <w:rPr>
          <w:vertAlign w:val="baseline"/>
        </w:rPr>
        <w:t>go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9"/>
          <w:vertAlign w:val="baseline"/>
        </w:rPr>
        <w:t> </w:t>
      </w:r>
      <w:r>
        <w:rPr>
          <w:vertAlign w:val="baseline"/>
        </w:rPr>
        <w:t>BGC.</w:t>
      </w:r>
      <w:r>
        <w:rPr>
          <w:spacing w:val="-11"/>
          <w:vertAlign w:val="baseline"/>
        </w:rPr>
        <w:t> </w:t>
      </w:r>
      <w:r>
        <w:rPr>
          <w:vertAlign w:val="baseline"/>
        </w:rPr>
        <w:t>Based</w:t>
      </w:r>
      <w:r>
        <w:rPr>
          <w:spacing w:val="-9"/>
          <w:vertAlign w:val="baseline"/>
        </w:rPr>
        <w:t> </w:t>
      </w:r>
      <w:r>
        <w:rPr>
          <w:vertAlign w:val="baseline"/>
        </w:rPr>
        <w:t>on</w:t>
      </w:r>
      <w:r>
        <w:rPr>
          <w:spacing w:val="-1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provided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SOMO,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latter</w:t>
      </w:r>
      <w:r>
        <w:rPr>
          <w:spacing w:val="-9"/>
          <w:vertAlign w:val="baseline"/>
        </w:rPr>
        <w:t> </w:t>
      </w:r>
      <w:r>
        <w:rPr>
          <w:vertAlign w:val="baseline"/>
        </w:rPr>
        <w:t>only</w:t>
      </w:r>
      <w:r>
        <w:rPr>
          <w:spacing w:val="-9"/>
          <w:vertAlign w:val="baseline"/>
        </w:rPr>
        <w:t> </w:t>
      </w:r>
      <w:r>
        <w:rPr>
          <w:vertAlign w:val="baseline"/>
        </w:rPr>
        <w:t>receives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(1%)</w:t>
      </w:r>
      <w:r>
        <w:rPr>
          <w:spacing w:val="-64"/>
          <w:vertAlign w:val="baseline"/>
        </w:rPr>
        <w:t> </w:t>
      </w:r>
      <w:r>
        <w:rPr>
          <w:vertAlign w:val="baseline"/>
        </w:rPr>
        <w:t>commission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its</w:t>
      </w:r>
      <w:r>
        <w:rPr>
          <w:spacing w:val="-5"/>
          <w:vertAlign w:val="baseline"/>
        </w:rPr>
        <w:t> </w:t>
      </w:r>
      <w:r>
        <w:rPr>
          <w:vertAlign w:val="baseline"/>
        </w:rPr>
        <w:t>services,</w:t>
      </w:r>
      <w:r>
        <w:rPr>
          <w:spacing w:val="-6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BGC.</w:t>
      </w:r>
      <w:r>
        <w:rPr>
          <w:spacing w:val="-6"/>
          <w:vertAlign w:val="baseline"/>
        </w:rPr>
        <w:t> </w:t>
      </w:r>
      <w:r>
        <w:rPr>
          <w:vertAlign w:val="baseline"/>
        </w:rPr>
        <w:t>Since</w:t>
      </w:r>
      <w:r>
        <w:rPr>
          <w:spacing w:val="-2"/>
          <w:vertAlign w:val="baseline"/>
        </w:rPr>
        <w:t> </w:t>
      </w:r>
      <w:r>
        <w:rPr>
          <w:vertAlign w:val="baseline"/>
        </w:rPr>
        <w:t>South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5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shareholder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BGC,</w:t>
      </w:r>
      <w:r>
        <w:rPr>
          <w:spacing w:val="-1"/>
          <w:vertAlign w:val="baseline"/>
        </w:rPr>
        <w:t> </w:t>
      </w:r>
      <w:r>
        <w:rPr>
          <w:vertAlign w:val="baseline"/>
        </w:rPr>
        <w:t>it</w:t>
      </w:r>
      <w:r>
        <w:rPr>
          <w:spacing w:val="-64"/>
          <w:vertAlign w:val="baseline"/>
        </w:rPr>
        <w:t> </w:t>
      </w:r>
      <w:r>
        <w:rPr>
          <w:vertAlign w:val="baseline"/>
        </w:rPr>
        <w:t>receives its share (according to its ownership stake) of the company’s net profits (after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-3"/>
          <w:vertAlign w:val="baseline"/>
        </w:rPr>
        <w:t> </w:t>
      </w:r>
      <w:r>
        <w:rPr>
          <w:vertAlign w:val="baseline"/>
        </w:rPr>
        <w:t>all</w:t>
      </w:r>
      <w:r>
        <w:rPr>
          <w:spacing w:val="-5"/>
          <w:vertAlign w:val="baseline"/>
        </w:rPr>
        <w:t> </w:t>
      </w:r>
      <w:r>
        <w:rPr>
          <w:vertAlign w:val="baseline"/>
        </w:rPr>
        <w:t>legal</w:t>
      </w:r>
      <w:r>
        <w:rPr>
          <w:spacing w:val="-5"/>
          <w:vertAlign w:val="baseline"/>
        </w:rPr>
        <w:t> </w:t>
      </w:r>
      <w:r>
        <w:rPr>
          <w:vertAlign w:val="baseline"/>
        </w:rPr>
        <w:t>deductions,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payment</w:t>
      </w:r>
      <w:r>
        <w:rPr>
          <w:spacing w:val="-4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compulsory</w:t>
      </w:r>
      <w:r>
        <w:rPr>
          <w:spacing w:val="-5"/>
          <w:vertAlign w:val="baseline"/>
        </w:rPr>
        <w:t> </w:t>
      </w:r>
      <w:r>
        <w:rPr>
          <w:vertAlign w:val="baseline"/>
        </w:rPr>
        <w:t>reserve),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-3"/>
          <w:vertAlign w:val="baseline"/>
        </w:rPr>
        <w:t> </w:t>
      </w:r>
      <w:r>
        <w:rPr>
          <w:vertAlign w:val="baseline"/>
        </w:rPr>
        <w:t>with</w:t>
      </w:r>
      <w:r>
        <w:rPr>
          <w:spacing w:val="-64"/>
          <w:vertAlign w:val="baseline"/>
        </w:rPr>
        <w:t> </w:t>
      </w:r>
      <w:r>
        <w:rPr>
          <w:vertAlign w:val="baseline"/>
        </w:rPr>
        <w:t>Law</w:t>
      </w:r>
      <w:r>
        <w:rPr>
          <w:spacing w:val="-12"/>
          <w:vertAlign w:val="baseline"/>
        </w:rPr>
        <w:t> </w:t>
      </w:r>
      <w:r>
        <w:rPr>
          <w:vertAlign w:val="baseline"/>
        </w:rPr>
        <w:t>No.</w:t>
      </w:r>
      <w:r>
        <w:rPr>
          <w:spacing w:val="-10"/>
          <w:vertAlign w:val="baseline"/>
        </w:rPr>
        <w:t> </w:t>
      </w:r>
      <w:r>
        <w:rPr>
          <w:vertAlign w:val="baseline"/>
        </w:rPr>
        <w:t>21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1997</w:t>
      </w:r>
      <w:r>
        <w:rPr>
          <w:spacing w:val="-11"/>
          <w:vertAlign w:val="baseline"/>
        </w:rPr>
        <w:t> </w:t>
      </w:r>
      <w:r>
        <w:rPr>
          <w:vertAlign w:val="baseline"/>
        </w:rPr>
        <w:t>(as</w:t>
      </w:r>
      <w:r>
        <w:rPr>
          <w:spacing w:val="-9"/>
          <w:vertAlign w:val="baseline"/>
        </w:rPr>
        <w:t> </w:t>
      </w:r>
      <w:r>
        <w:rPr>
          <w:vertAlign w:val="baseline"/>
        </w:rPr>
        <w:t>amended).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11"/>
          <w:vertAlign w:val="baseline"/>
        </w:rPr>
        <w:t> </w:t>
      </w:r>
      <w:r>
        <w:rPr>
          <w:vertAlign w:val="baseline"/>
        </w:rPr>
        <w:t>indirectly</w:t>
      </w:r>
      <w:r>
        <w:rPr>
          <w:spacing w:val="-9"/>
          <w:vertAlign w:val="baseline"/>
        </w:rPr>
        <w:t> </w:t>
      </w:r>
      <w:r>
        <w:rPr>
          <w:vertAlign w:val="baseline"/>
        </w:rPr>
        <w:t>receives</w:t>
      </w:r>
      <w:r>
        <w:rPr>
          <w:spacing w:val="-9"/>
          <w:vertAlign w:val="baseline"/>
        </w:rPr>
        <w:t> </w:t>
      </w:r>
      <w:r>
        <w:rPr>
          <w:vertAlign w:val="baseline"/>
        </w:rPr>
        <w:t>its</w:t>
      </w:r>
      <w:r>
        <w:rPr>
          <w:spacing w:val="-9"/>
          <w:vertAlign w:val="baseline"/>
        </w:rPr>
        <w:t> </w:t>
      </w:r>
      <w:r>
        <w:rPr>
          <w:vertAlign w:val="baseline"/>
        </w:rPr>
        <w:t>share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BGC’s</w:t>
      </w:r>
      <w:r>
        <w:rPr>
          <w:spacing w:val="-64"/>
          <w:vertAlign w:val="baseline"/>
        </w:rPr>
        <w:t> </w:t>
      </w:r>
      <w:r>
        <w:rPr>
          <w:vertAlign w:val="baseline"/>
        </w:rPr>
        <w:t>profits upon receiving SGC’s treasury share (60% of distributable net profits) in 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Article</w:t>
      </w:r>
      <w:r>
        <w:rPr>
          <w:spacing w:val="-8"/>
          <w:vertAlign w:val="baseline"/>
        </w:rPr>
        <w:t> </w:t>
      </w:r>
      <w:r>
        <w:rPr>
          <w:vertAlign w:val="baseline"/>
        </w:rPr>
        <w:t>29</w:t>
      </w:r>
      <w:r>
        <w:rPr>
          <w:spacing w:val="-11"/>
          <w:vertAlign w:val="baseline"/>
        </w:rPr>
        <w:t> </w:t>
      </w:r>
      <w:r>
        <w:rPr>
          <w:vertAlign w:val="baseline"/>
        </w:rPr>
        <w:t>§</w:t>
      </w:r>
      <w:r>
        <w:rPr>
          <w:spacing w:val="-9"/>
          <w:vertAlign w:val="baseline"/>
        </w:rPr>
        <w:t> </w:t>
      </w:r>
      <w:r>
        <w:rPr>
          <w:vertAlign w:val="baseline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Law</w:t>
      </w:r>
      <w:r>
        <w:rPr>
          <w:spacing w:val="-10"/>
          <w:vertAlign w:val="baseline"/>
        </w:rPr>
        <w:t> </w:t>
      </w:r>
      <w:r>
        <w:rPr>
          <w:vertAlign w:val="baseline"/>
        </w:rPr>
        <w:t>No.</w:t>
      </w:r>
      <w:r>
        <w:rPr>
          <w:spacing w:val="-10"/>
          <w:vertAlign w:val="baseline"/>
        </w:rPr>
        <w:t> </w:t>
      </w:r>
      <w:r>
        <w:rPr>
          <w:vertAlign w:val="baseline"/>
        </w:rPr>
        <w:t>23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2021</w:t>
      </w:r>
      <w:r>
        <w:rPr>
          <w:spacing w:val="-10"/>
          <w:vertAlign w:val="baseline"/>
        </w:rPr>
        <w:t> </w:t>
      </w:r>
      <w:r>
        <w:rPr>
          <w:vertAlign w:val="baseline"/>
        </w:rPr>
        <w:t>on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9"/>
          <w:vertAlign w:val="baseline"/>
        </w:rPr>
        <w:t> </w:t>
      </w:r>
      <w:r>
        <w:rPr>
          <w:vertAlign w:val="baseline"/>
        </w:rPr>
        <w:t>budget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Republic</w:t>
      </w:r>
      <w:r>
        <w:rPr>
          <w:spacing w:val="-6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Iraq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fiscal</w:t>
      </w:r>
      <w:r>
        <w:rPr>
          <w:spacing w:val="2"/>
          <w:vertAlign w:val="baseline"/>
        </w:rPr>
        <w:t> </w:t>
      </w:r>
      <w:r>
        <w:rPr>
          <w:vertAlign w:val="baseline"/>
        </w:rPr>
        <w:t>year</w:t>
      </w:r>
      <w:r>
        <w:rPr>
          <w:spacing w:val="-1"/>
          <w:vertAlign w:val="baseline"/>
        </w:rPr>
        <w:t> </w:t>
      </w:r>
      <w:r>
        <w:rPr>
          <w:vertAlign w:val="baseline"/>
        </w:rPr>
        <w:t>2021.</w:t>
      </w:r>
    </w:p>
    <w:p>
      <w:pPr>
        <w:pStyle w:val="BodyText"/>
        <w:spacing w:line="288" w:lineRule="auto" w:before="201"/>
        <w:ind w:left="560" w:right="1034"/>
        <w:jc w:val="both"/>
      </w:pPr>
      <w:r>
        <w:rPr/>
        <w:t>As presented above, exported quantities rose by 15% as a result of the resume of activity</w:t>
      </w:r>
      <w:r>
        <w:rPr>
          <w:spacing w:val="1"/>
        </w:rPr>
        <w:t> </w:t>
      </w:r>
      <w:r>
        <w:rPr/>
        <w:t>after the COVID-19 outbreak. On the other hand, a significant average price increase was</w:t>
      </w:r>
      <w:r>
        <w:rPr>
          <w:spacing w:val="1"/>
        </w:rPr>
        <w:t> </w:t>
      </w:r>
      <w:r>
        <w:rPr/>
        <w:t>noted in 2021 (from US$ 285.25/ton in 2020 to US$ 439.48/ton in 2021), from which we</w:t>
      </w:r>
      <w:r>
        <w:rPr>
          <w:spacing w:val="1"/>
        </w:rPr>
        <w:t> </w:t>
      </w:r>
      <w:r>
        <w:rPr/>
        <w:t>conclude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89%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exports</w:t>
      </w:r>
      <w:r>
        <w:rPr>
          <w:spacing w:val="1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is explained by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6"/>
        </w:rPr>
        <w:t> </w:t>
      </w:r>
      <w:r>
        <w:rPr/>
        <w:t>per</w:t>
      </w:r>
      <w:r>
        <w:rPr>
          <w:spacing w:val="-1"/>
        </w:rPr>
        <w:t> </w:t>
      </w:r>
      <w:r>
        <w:rPr/>
        <w:t>ton</w:t>
      </w:r>
      <w:r>
        <w:rPr>
          <w:spacing w:val="-6"/>
        </w:rPr>
        <w:t> </w:t>
      </w:r>
      <w:r>
        <w:rPr/>
        <w:t>price.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2.024002pt;margin-top:9.627509pt;width:144.050pt;height:.72003pt;mso-position-horizontal-relative:page;mso-position-vertical-relative:paragraph;z-index:-15624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18"/>
        </w:rPr>
      </w:pPr>
    </w:p>
    <w:p>
      <w:pPr>
        <w:spacing w:before="71"/>
        <w:ind w:left="560" w:right="0" w:firstLine="0"/>
        <w:jc w:val="left"/>
        <w:rPr>
          <w:rFonts w:ascii="Yu Gothic"/>
          <w:sz w:val="20"/>
        </w:rPr>
      </w:pPr>
      <w:r>
        <w:rPr>
          <w:rFonts w:ascii="Yu Gothic"/>
          <w:position w:val="6"/>
          <w:sz w:val="10"/>
        </w:rPr>
        <w:t>104</w:t>
      </w:r>
      <w:hyperlink r:id="rId202">
        <w:r>
          <w:rPr>
            <w:rFonts w:ascii="Yu Gothic"/>
            <w:spacing w:val="15"/>
            <w:sz w:val="10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Basrah</w:t>
        </w:r>
        <w:r>
          <w:rPr>
            <w:rFonts w:ascii="Yu Gothic"/>
            <w:color w:val="EC1A3A"/>
            <w:spacing w:val="-2"/>
            <w:sz w:val="16"/>
            <w:u w:val="single" w:color="EC1A3A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Gas</w:t>
        </w:r>
        <w:r>
          <w:rPr>
            <w:rFonts w:ascii="Yu Gothic"/>
            <w:color w:val="EC1A3A"/>
            <w:spacing w:val="-2"/>
            <w:sz w:val="16"/>
            <w:u w:val="single" w:color="EC1A3A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Company</w:t>
        </w:r>
        <w:r>
          <w:rPr>
            <w:rFonts w:ascii="Yu Gothic"/>
            <w:color w:val="EC1A3A"/>
            <w:spacing w:val="-1"/>
            <w:sz w:val="16"/>
            <w:u w:val="single" w:color="EC1A3A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|</w:t>
        </w:r>
        <w:r>
          <w:rPr>
            <w:rFonts w:ascii="Yu Gothic"/>
            <w:color w:val="EC1A3A"/>
            <w:spacing w:val="-2"/>
            <w:sz w:val="16"/>
            <w:u w:val="single" w:color="EC1A3A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Shell</w:t>
        </w:r>
        <w:r>
          <w:rPr>
            <w:rFonts w:ascii="Yu Gothic"/>
            <w:color w:val="EC1A3A"/>
            <w:spacing w:val="-2"/>
            <w:sz w:val="16"/>
            <w:u w:val="single" w:color="EC1A3A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Iraq</w:t>
        </w:r>
        <w:r>
          <w:rPr>
            <w:rFonts w:ascii="Yu Gothic"/>
            <w:color w:val="EC1A3A"/>
            <w:spacing w:val="-3"/>
            <w:sz w:val="16"/>
            <w:u w:val="single" w:color="EC1A3A"/>
          </w:rPr>
          <w:t> </w:t>
        </w:r>
        <w:r>
          <w:rPr>
            <w:rFonts w:ascii="Yu Gothic"/>
            <w:color w:val="EC1A3A"/>
            <w:sz w:val="16"/>
            <w:u w:val="single" w:color="EC1A3A"/>
          </w:rPr>
          <w:t>Iraq</w:t>
        </w:r>
      </w:hyperlink>
      <w:r>
        <w:rPr>
          <w:rFonts w:ascii="Yu Gothic"/>
          <w:w w:val="100"/>
          <w:sz w:val="20"/>
        </w:rPr>
        <w:t> </w:t>
      </w:r>
    </w:p>
    <w:p>
      <w:pPr>
        <w:spacing w:after="0"/>
        <w:jc w:val="left"/>
        <w:rPr>
          <w:rFonts w:ascii="Yu Gothic"/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2"/>
        <w:rPr>
          <w:rFonts w:ascii="Yu Gothic"/>
          <w:sz w:val="27"/>
        </w:rPr>
      </w:pPr>
    </w:p>
    <w:p>
      <w:pPr>
        <w:spacing w:before="101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71.625pt;margin-top:22.754126pt;width:445.25pt;height:203.25pt;mso-position-horizontal-relative:page;mso-position-vertical-relative:paragraph;z-index:-15623680;mso-wrap-distance-left:0;mso-wrap-distance-right:0" coordorigin="1433,455" coordsize="8905,4065">
            <v:shape style="position:absolute;left:2992;top:686;width:6727;height:1785" type="#_x0000_t75" stroked="false">
              <v:imagedata r:id="rId493" o:title=""/>
            </v:shape>
            <v:shape style="position:absolute;left:2990;top:2597;width:2073;height:636" coordorigin="2990,2597" coordsize="2073,636" path="m3081,3039l3043,3000,3052,2991,3071,2972,3062,2963,3033,2991,3011,2969,3050,2930,3040,2921,2990,2970,3070,3050,3081,3039xm3178,2943l3119,2884,3109,2895,3150,2936,3152,2939,3152,2943,3151,2949,3150,2953,3148,2957,3145,2961,3137,2968,3128,2968,3082,2921,3072,2932,3117,2977,3124,2981,3131,2981,3138,2981,3145,2978,3154,2968,3155,2968,3157,2964,3160,2953,3160,2948,3159,2945,3167,2953,3175,2945,3178,2943xm3231,2879l3219,2875,3219,2883,3216,2890,3210,2896,3205,2901,3199,2903,3192,2904,3185,2904,3178,2900,3171,2893,3178,2886,3213,2851,3212,2849,3210,2846,3210,2846,3200,2837,3196,2835,3196,2853,3163,2886,3160,2881,3158,2876,3158,2870,3158,2864,3160,2858,3170,2849,3175,2846,3187,2847,3192,2849,3196,2853,3196,2835,3192,2833,3183,2833,3173,2833,3164,2837,3155,2846,3149,2853,3145,2861,3145,2884,3150,2894,3159,2904,3169,2913,3179,2918,3200,2917,3209,2914,3219,2904,3222,2901,3225,2896,3228,2890,3230,2886,3231,2882,3231,2879xm3275,2848l3270,2843,3266,2838,3263,2841,3260,2843,3252,2843,3249,2841,3246,2838,3182,2774,3171,2784,3237,2850,3246,2857,3256,2858,3265,2855,3275,2848xm3341,2638l3340,2635,3337,2632,3334,2631,3329,2631,3327,2632,3326,2634,3324,2635,3323,2638,3323,2643,3324,2645,3326,2647,3327,2648,3329,2649,3334,2649,3337,2648,3339,2646,3340,2645,3341,2643,3341,2638xm3366,2735l3364,2725,3359,2715,3353,2705,3352,2705,3352,2746,3349,2755,3335,2769,3327,2771,3317,2768,3307,2766,3298,2760,3279,2741,3273,2732,3269,2714,3272,2706,3278,2699,3290,2691,3303,2689,3317,2695,3332,2707,3343,2717,3349,2727,3350,2736,3352,2746,3352,2705,3344,2695,3337,2689,3334,2687,3324,2680,3315,2676,3305,2674,3295,2674,3286,2677,3277,2682,3269,2689,3259,2699,3255,2711,3257,2724,3259,2734,3263,2744,3269,2753,3277,2762,3286,2770,3296,2777,3306,2781,3316,2784,3330,2786,3341,2782,3351,2772,3352,2771,3359,2763,3363,2754,3366,2745,3366,2735xm3411,2710l3371,2670,3352,2651,3334,2670,3343,2678,3351,2670,3401,2720,3411,2710xm3452,2671l3447,2666,3442,2662,3439,2665,3436,2666,3429,2666,3425,2665,3422,2662,3358,2597,3348,2608,3414,2674,3423,2680,3432,2682,3442,2679,3452,2671xm3909,3026l3896,3014,3894,3012,3827,2946,3817,2956,3872,3012,3777,2996,3772,3000,3852,3080,3863,3070,3805,3014,3905,3030,3909,3026xm3971,2964l3966,2960,3961,2960,3956,2958,3948,2950,3941,2944,3941,2974,3939,2980,3934,2986,3927,2992,3920,2994,3914,2986,3910,2984,3909,2978,3910,2966,3913,2960,3920,2954,3922,2952,3926,2950,3940,2964,3941,2974,3941,2944,3930,2932,3922,2924,3913,2920,3898,2920,3890,2924,3878,2936,3876,2940,3871,2948,3869,2956,3882,2960,3882,2954,3885,2948,3900,2932,3909,2932,3919,2942,3915,2944,3912,2946,3902,2956,3897,2966,3896,2974,3895,2984,3898,2992,3904,2998,3909,3002,3914,3004,3928,3004,3933,3002,3938,2998,3942,2994,3947,2990,3950,2980,3949,2970,3953,2972,3956,2974,3960,2972,3963,2972,3965,2970,3967,2968,3971,2964xm4022,2908l4021,2898,4020,2888,4015,2878,4006,2870,4006,2902,4004,2912,3997,2922,3995,2924,3993,2924,3987,2928,3983,2928,3948,2894,3948,2890,3949,2888,3950,2886,3950,2884,3952,2880,3961,2870,3967,2868,3980,2868,3987,2872,3995,2880,4003,2890,4006,2902,4006,2870,4004,2868,3996,2860,3986,2854,3966,2854,3957,2856,3943,2870,3941,2878,3941,2886,3936,2880,3925,2890,4007,2972,4017,2962,3991,2936,3996,2936,4000,2934,4003,2932,4006,2930,4008,2928,4009,2926,4018,2918,4022,2908xm4092,2842l4057,2808,4055,2806,4048,2798,4040,2794,4025,2794,4018,2796,4009,2806,4006,2810,4005,2814,4003,2818,4003,2822,4003,2826,3973,2796,3963,2806,4045,2888,4056,2878,4012,2834,4011,2832,4012,2828,4012,2826,4014,2820,4015,2816,4018,2814,4022,2810,4026,2808,4036,2808,4040,2812,4081,2852,4092,2842xm4143,2788l4133,2782,4131,2786,4129,2788,4123,2796,4112,2796,4107,2794,4102,2788,4084,2770,4073,2760,4081,2752,4089,2744,4081,2736,4065,2752,4049,2736,4043,2750,4055,2762,4048,2768,4056,2776,4063,2770,4096,2804,4101,2808,4107,2810,4114,2812,4121,2812,4126,2810,4131,2804,4136,2800,4139,2796,4140,2794,4143,2788xm4200,2734l4167,2700,4163,2696,4156,2690,4149,2686,4134,2684,4127,2688,4117,2696,4115,2700,4113,2706,4112,2710,4111,2714,4112,2718,4082,2686,4071,2698,4154,2780,4164,2770,4121,2726,4120,2722,4120,2718,4121,2714,4122,2710,4124,2708,4127,2706,4131,2702,4135,2700,4144,2700,4149,2702,4153,2706,4190,2744,4200,2734xm4263,2672l4258,2668,4253,2668,4248,2666,4240,2658,4233,2652,4233,2680,4231,2688,4226,2694,4219,2700,4212,2702,4206,2696,4202,2692,4201,2686,4202,2674,4205,2668,4211,2662,4214,2660,4218,2658,4232,2672,4233,2680,4233,2652,4222,2640,4213,2632,4205,2628,4190,2628,4182,2632,4170,2644,4167,2648,4165,2652,4163,2658,4161,2662,4161,2664,4174,2670,4174,2662,4177,2656,4192,2640,4201,2640,4211,2650,4207,2652,4204,2654,4194,2664,4189,2674,4188,2682,4187,2692,4190,2700,4195,2706,4200,2710,4206,2712,4220,2712,4225,2710,4230,2706,4234,2702,4238,2698,4242,2688,4241,2678,4248,2682,4252,2680,4255,2680,4257,2678,4259,2676,4263,2672xm4545,3185l4531,3183,4532,3193,4529,3201,4521,3209,4514,3215,4506,3217,4496,3217,4486,3215,4476,3209,4458,3191,4452,3181,4448,3161,4451,3153,4458,3145,4466,3137,4472,3133,4478,3133,4473,3119,4465,3121,4457,3127,4448,3135,4441,3143,4437,3153,4435,3161,4435,3173,4437,3183,4441,3193,4447,3203,4455,3211,4464,3219,4474,3227,4484,3231,4494,3233,4508,3233,4520,3229,4532,3217,4540,3209,4545,3197,4545,3185xm4602,3141l4600,3121,4595,3111,4588,3103,4588,3139,4586,3145,4581,3151,4573,3157,4564,3157,4554,3153,4544,3143,4537,3137,4533,3131,4531,3117,4533,3111,4537,3107,4545,3101,4554,3101,4564,3105,4575,3113,4581,3119,4585,3127,4588,3139,4588,3103,4586,3101,4576,3093,4566,3087,4546,3087,4537,3089,4529,3099,4521,3107,4517,3115,4518,3125,4519,3137,4524,3147,4533,3155,4542,3165,4552,3169,4562,3171,4572,3171,4581,3167,4592,3157,4598,3151,4602,3141xm4673,3073l4639,3039,4637,3037,4626,3027,4615,3025,4604,3025,4594,3033,4587,3041,4584,3049,4586,3059,4575,3053,4568,3061,4627,3119,4637,3109,4594,3065,4593,3063,4593,3059,4594,3055,4596,3051,4597,3047,4604,3041,4609,3039,4617,3039,4623,3043,4629,3049,4663,3083,4673,3073xm4735,3011l4713,2989,4713,3011,4713,3013,4710,3019,4709,3023,4707,3023,4697,3031,4688,3033,4677,3031,4667,3021,4660,3015,4657,3009,4656,3001,4655,2993,4658,2987,4668,2977,4674,2975,4680,2977,4713,3009,4713,3011,4713,2989,4699,2975,4653,2929,4643,2939,4670,2965,4658,2969,4652,2975,4644,2983,4641,2991,4642,3003,4643,3015,4648,3025,4657,3033,4666,3043,4675,3047,4685,3047,4695,3049,4703,3045,4710,3037,4715,3033,4717,3031,4721,3025,4721,3017,4725,3021,4729,3017,4735,3011xm4792,2943l4780,2941,4780,2949,4776,2955,4765,2967,4759,2969,4745,2969,4738,2965,4731,2959,4739,2951,4774,2917,4772,2913,4770,2911,4768,2909,4761,2901,4756,2899,4756,2919,4724,2951,4720,2947,4718,2941,4718,2939,4719,2929,4721,2923,4726,2919,4731,2913,4736,2911,4747,2911,4752,2915,4756,2919,4756,2899,4752,2897,4743,2897,4734,2899,4725,2903,4716,2911,4709,2917,4706,2927,4706,2949,4710,2959,4720,2969,4729,2979,4740,2983,4761,2983,4770,2979,4777,2971,4780,2969,4782,2967,4786,2961,4789,2955,4791,2951,4792,2947,4792,2943xm4860,2887l4824,2851,4812,2841,4801,2837,4791,2839,4781,2847,4773,2853,4771,2863,4773,2871,4762,2867,4755,2875,4814,2933,4824,2923,4780,2879,4780,2875,4780,2871,4782,2863,4784,2861,4786,2859,4791,2853,4795,2851,4804,2853,4809,2857,4850,2897,4860,2887xm4901,2833l4899,2829,4899,2827,4895,2823,4893,2821,4889,2817,4885,2815,4870,2815,4863,2817,4852,2821,4846,2823,4841,2823,4837,2819,4836,2817,4835,2815,4836,2813,4836,2809,4838,2807,4844,2801,4850,2797,4857,2797,4851,2785,4842,2789,4835,2793,4831,2797,4825,2803,4822,2809,4820,2821,4822,2827,4829,2833,4831,2835,4835,2837,4851,2837,4856,2835,4863,2831,4872,2829,4879,2829,4882,2833,4888,2837,4887,2843,4881,2851,4877,2853,4871,2857,4861,2859,4867,2871,4876,2869,4883,2865,4896,2853,4899,2847,4901,2833xm4970,2779l4967,2775,4965,2773,4960,2775,4955,2773,4950,2767,4946,2763,4941,2758,4941,2787,4939,2793,4926,2807,4919,2807,4913,2801,4910,2797,4908,2791,4909,2779,4912,2775,4918,2769,4919,2767,4926,2763,4940,2777,4941,2787,4941,2758,4929,2747,4921,2737,4913,2733,4897,2733,4889,2737,4881,2747,4878,2749,4875,2753,4872,2757,4870,2763,4869,2767,4868,2771,4882,2775,4882,2767,4885,2761,4900,2747,4909,2747,4918,2757,4914,2757,4911,2759,4909,2761,4901,2769,4897,2779,4896,2787,4894,2797,4897,2805,4908,2815,4914,2819,4927,2819,4933,2817,4937,2811,4942,2807,4946,2803,4950,2793,4949,2785,4952,2787,4956,2787,4959,2785,4962,2785,4966,2783,4970,2779xm5014,2731l5003,2723,5002,2729,5000,2731,4997,2735,4993,2737,4989,2739,4982,2739,4978,2737,4955,2713,4944,2701,4953,2693,4960,2687,4952,2677,4935,2693,4919,2677,4913,2691,4925,2705,4918,2711,4926,2719,4933,2713,4972,2751,4978,2753,4991,2755,4997,2751,5006,2743,5009,2739,5011,2737,5014,2731xm5063,2673l5052,2669,5051,2677,5048,2683,5042,2689,5037,2695,5031,2697,5017,2697,5010,2693,5003,2687,5011,2679,5045,2645,5044,2643,5042,2639,5040,2637,5032,2631,5028,2629,5028,2647,4996,2679,4992,2675,4990,2669,4990,2657,4993,2651,4997,2647,5002,2643,5008,2639,5019,2641,5024,2643,5028,2647,5028,2629,5024,2627,5005,2627,4996,2631,4981,2647,4977,2655,4977,2677,4982,2687,4992,2697,5001,2707,5011,2711,5033,2711,5041,2707,5052,2697,5054,2695,5058,2689,5060,2683,5062,2679,5063,2675,5063,2673xe" filled="true" fillcolor="#585858" stroked="false">
              <v:path arrowok="t"/>
              <v:fill type="solid"/>
            </v:shape>
            <v:shape style="position:absolute;left:5622;top:2605;width:1887;height:1015" type="#_x0000_t75" stroked="false">
              <v:imagedata r:id="rId494" o:title=""/>
            </v:shape>
            <v:shape style="position:absolute;left:7793;top:2607;width:1322;height:513" coordorigin="7794,2608" coordsize="1322,513" path="m7930,3065l7922,3063,7858,3047,7847,2989,7835,3001,7848,3075,7805,3031,7794,3041,7874,3121,7885,3111,7863,3089,7861,3075,7859,3063,7918,3077,7930,3065xm7977,3009l7965,3005,7965,3013,7961,3019,7950,3031,7944,3033,7930,3033,7923,3029,7916,3023,7924,3015,7959,2981,7957,2979,7955,2975,7953,2973,7946,2967,7942,2965,7942,2983,7909,3015,7905,3011,7904,3005,7904,2993,7906,2987,7911,2983,7916,2979,7921,2975,7933,2977,7937,2979,7942,2983,7942,2965,7937,2963,7919,2963,7910,2967,7894,2983,7891,2991,7891,3013,7896,3023,7905,3033,7915,3043,7925,3047,7946,3047,7955,3043,7962,3035,7965,3033,7967,3031,7971,3025,7974,3019,7976,3015,7977,3011,7977,3009xm8010,2987l7972,2947,7969,2943,7968,2937,7968,2929,7969,2925,7973,2921,7975,2919,7978,2917,7982,2917,7976,2903,7972,2905,7969,2907,7960,2917,7958,2927,7961,2937,7951,2927,7941,2937,8000,2997,8010,2987xm8079,2915l8078,2905,8077,2893,8072,2885,8065,2877,8065,2913,8063,2919,8058,2923,8050,2929,8041,2929,8031,2925,8021,2917,8014,2909,8010,2903,8008,2889,8010,2885,8014,2879,8023,2873,8032,2873,8041,2877,8052,2885,8058,2893,8062,2899,8065,2913,8065,2877,8061,2873,8053,2865,8043,2859,8023,2859,8014,2863,8006,2871,7998,2879,7994,2887,7995,2899,7996,2909,8001,2919,8010,2927,8019,2937,8029,2941,8039,2943,8049,2943,8058,2939,8069,2929,8075,2923,8079,2915xm8130,2853l8129,2849,8128,2847,8126,2845,8119,2837,8114,2835,8099,2835,8092,2837,8082,2841,8075,2845,8070,2843,8065,2837,8064,2835,8065,2833,8065,2829,8067,2827,8069,2825,8074,2821,8079,2819,8087,2817,8080,2805,8071,2809,8064,2813,8054,2823,8051,2829,8049,2841,8051,2847,8056,2851,8058,2853,8060,2855,8062,2855,8065,2857,8081,2857,8085,2855,8092,2851,8101,2849,8108,2849,8112,2853,8117,2859,8117,2865,8107,2875,8100,2877,8090,2879,8097,2893,8105,2889,8112,2885,8119,2879,8125,2873,8129,2867,8129,2859,8130,2853xm8191,2795l8179,2791,8179,2799,8175,2805,8169,2811,8164,2817,8158,2819,8144,2819,8137,2817,8130,2809,8138,2801,8173,2767,8171,2765,8169,2761,8160,2753,8155,2751,8155,2769,8123,2801,8119,2797,8117,2791,8118,2779,8120,2775,8125,2769,8130,2765,8135,2761,8146,2763,8151,2765,8155,2769,8155,2751,8151,2749,8133,2749,8124,2753,8108,2769,8105,2777,8105,2799,8109,2809,8128,2829,8139,2833,8160,2833,8169,2829,8176,2821,8179,2819,8181,2817,8185,2811,8188,2805,8190,2801,8191,2797,8191,2795xm8259,2737l8225,2703,8223,2701,8211,2691,8200,2687,8190,2689,8180,2697,8172,2705,8170,2713,8172,2721,8161,2717,8154,2725,8213,2783,8223,2773,8179,2729,8179,2727,8179,2723,8180,2721,8181,2715,8183,2711,8190,2705,8194,2703,8203,2703,8208,2707,8215,2713,8249,2747,8259,2737xm8313,2673l8301,2669,8301,2677,8297,2683,8286,2695,8280,2697,8267,2697,8259,2693,8253,2687,8261,2679,8295,2645,8293,2643,8291,2639,8289,2637,8282,2629,8278,2628,8278,2647,8245,2679,8241,2675,8240,2669,8240,2657,8242,2651,8247,2647,8252,2643,8257,2639,8269,2641,8273,2643,8278,2647,8278,2628,8273,2627,8255,2627,8246,2631,8230,2647,8227,2655,8227,2677,8232,2687,8251,2707,8261,2711,8282,2711,8291,2707,8298,2699,8301,2697,8303,2695,8307,2689,8310,2683,8312,2679,8313,2675,8313,2673xm8798,2990l8796,2983,8794,2981,8789,2976,8784,2971,8779,2968,8767,2965,8760,2966,8752,2968,8742,2972,8736,2974,8732,2975,8727,2976,8724,2975,8722,2975,8719,2974,8717,2972,8712,2967,8710,2963,8710,2955,8712,2951,8716,2947,8718,2944,8721,2942,8729,2938,8733,2937,8735,2936,8729,2924,8723,2924,8715,2929,8706,2938,8699,2944,8696,2952,8696,2959,8695,2968,8698,2975,8709,2986,8714,2989,8726,2992,8733,2991,8741,2988,8759,2982,8765,2981,8769,2981,8772,2982,8776,2984,8782,2990,8784,2995,8783,3000,8783,3005,8781,3009,8776,3013,8774,3016,8771,3018,8767,3020,8763,3022,8759,3023,8755,3024,8761,3038,8770,3036,8778,3032,8793,3017,8797,3008,8798,2990xm8869,2938l8811,2879,8800,2889,8841,2931,8843,2934,8844,2938,8843,2943,8842,2948,8840,2952,8828,2963,8820,2963,8811,2954,8774,2916,8763,2927,8808,2972,8815,2975,8829,2976,8836,2973,8846,2963,8846,2963,8848,2959,8852,2948,8852,2947,8852,2944,8852,2943,8851,2940,8859,2948,8867,2940,8869,2938xm8905,2904l8900,2899,8896,2894,8893,2897,8890,2899,8883,2899,8879,2897,8812,2830,8802,2840,8868,2906,8877,2913,8886,2914,8896,2911,8905,2904xm8955,2848l8953,2828,8948,2818,8939,2810,8939,2841,8937,2851,8930,2861,8928,2863,8926,2865,8920,2867,8917,2868,8916,2867,8882,2833,8882,2831,8882,2828,8883,2825,8883,2825,8884,2822,8886,2819,8894,2811,8901,2808,8907,2808,8913,2809,8920,2813,8928,2820,8936,2831,8939,2841,8939,2810,8938,2808,8929,2799,8919,2794,8900,2793,8891,2797,8882,2805,8877,2811,8874,2818,8874,2825,8869,2821,8859,2831,8940,2913,8951,2902,8924,2876,8926,2876,8927,2876,8929,2875,8933,2874,8937,2872,8940,2869,8941,2868,8951,2858,8955,2848xm9028,2779l8994,2745,8984,2735,8977,2731,8962,2730,8955,2733,8949,2739,8945,2742,8943,2746,8941,2750,8940,2755,8939,2759,8940,2763,8910,2732,8899,2743,8982,2825,8992,2815,8949,2771,8948,2768,8948,2764,8949,2763,8949,2760,8950,2756,8952,2753,8959,2746,8963,2745,8967,2745,8972,2745,8977,2748,9018,2789,9028,2779xm9090,2717l9031,2658,9021,2669,9062,2710,9064,2713,9064,2718,9063,2723,9062,2727,9060,2731,9049,2743,9041,2742,9031,2733,8994,2696,8984,2706,9029,2751,9036,2755,9050,2755,9057,2752,9066,2743,9067,2742,9069,2738,9072,2727,9073,2723,9071,2719,9080,2727,9088,2719,9090,2717xm9115,2692l9077,2653,9074,2648,9073,2642,9073,2636,9074,2631,9080,2625,9083,2623,9087,2623,9081,2608,9077,2611,9074,2613,9072,2615,9065,2623,9063,2632,9066,2642,9057,2633,9046,2644,9105,2702,9115,2692xe" filled="true" fillcolor="#585858" stroked="false">
              <v:path arrowok="t"/>
              <v:fill type="solid"/>
            </v:shape>
            <v:rect style="position:absolute;left:4166;top:3975;width:95;height:95" filled="true" fillcolor="#97002d" stroked="false">
              <v:fill type="solid"/>
            </v:rect>
            <v:rect style="position:absolute;left:6499;top:3975;width:95;height:95" filled="true" fillcolor="#2daea3" stroked="false">
              <v:fill type="solid"/>
            </v:rect>
            <v:rect style="position:absolute;left:1440;top:462;width:8890;height:4050" filled="false" stroked="true" strokeweight=".75pt" strokecolor="#d9d9d9">
              <v:stroke dashstyle="solid"/>
            </v:rect>
            <v:shape style="position:absolute;left:1999;top:745;width:816;height:18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8,000,000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6,000,000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4,000,000</w:t>
                    </w:r>
                  </w:p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2,000,000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2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301;top:3908;width:772;height:421" type="#_x0000_t202" filled="false" stroked="false">
              <v:textbox inset="0,0,0,0">
                <w:txbxContent>
                  <w:p>
                    <w:pPr>
                      <w:spacing w:before="2"/>
                      <w:ind w:left="0" w:right="4" w:firstLine="52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Quantity</w:t>
                    </w:r>
                    <w:r>
                      <w:rPr>
                        <w:color w:val="585858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(Ton)</w:t>
                    </w:r>
                  </w:p>
                </w:txbxContent>
              </v:textbox>
              <w10:wrap type="none"/>
            </v:shape>
            <v:shape style="position:absolute;left:6635;top:3908;width:816;height:421" type="#_x0000_t202" filled="false" stroked="false">
              <v:textbox inset="0,0,0,0">
                <w:txbxContent>
                  <w:p>
                    <w:pPr>
                      <w:spacing w:before="2"/>
                      <w:ind w:left="0" w:right="13" w:firstLine="52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Amount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('000</w:t>
                    </w:r>
                    <w:r>
                      <w:rPr>
                        <w:color w:val="585858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US$)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86" w:id="223"/>
      <w:bookmarkEnd w:id="223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47: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P</w:t>
      </w:r>
      <w:r>
        <w:rPr>
          <w:b/>
          <w:color w:val="585858"/>
          <w:w w:val="95"/>
          <w:sz w:val="17"/>
        </w:rPr>
        <w:t>ETROLEUM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PRODUCTS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</w:t>
      </w:r>
    </w:p>
    <w:p>
      <w:pPr>
        <w:spacing w:line="288" w:lineRule="auto" w:before="214"/>
        <w:ind w:left="560" w:right="1233" w:firstLine="0"/>
        <w:jc w:val="left"/>
        <w:rPr>
          <w:sz w:val="21"/>
        </w:rPr>
      </w:pPr>
      <w:r>
        <w:rPr>
          <w:sz w:val="21"/>
        </w:rPr>
        <w:t>As presented below, fuel oil present 75% of the total value of exports, while Naphtha exports</w:t>
      </w:r>
      <w:r>
        <w:rPr>
          <w:spacing w:val="-61"/>
          <w:sz w:val="21"/>
        </w:rPr>
        <w:t> </w:t>
      </w:r>
      <w:r>
        <w:rPr>
          <w:sz w:val="21"/>
        </w:rPr>
        <w:t>generate</w:t>
      </w:r>
      <w:r>
        <w:rPr>
          <w:spacing w:val="-2"/>
          <w:sz w:val="21"/>
        </w:rPr>
        <w:t> </w:t>
      </w:r>
      <w:r>
        <w:rPr>
          <w:sz w:val="21"/>
        </w:rPr>
        <w:t>22%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total</w:t>
      </w:r>
      <w:r>
        <w:rPr>
          <w:spacing w:val="-2"/>
          <w:sz w:val="21"/>
        </w:rPr>
        <w:t> </w:t>
      </w:r>
      <w:r>
        <w:rPr>
          <w:sz w:val="21"/>
        </w:rPr>
        <w:t>petroleum</w:t>
      </w:r>
      <w:r>
        <w:rPr>
          <w:spacing w:val="1"/>
          <w:sz w:val="21"/>
        </w:rPr>
        <w:t> </w:t>
      </w:r>
      <w:r>
        <w:rPr>
          <w:sz w:val="21"/>
        </w:rPr>
        <w:t>products</w:t>
      </w:r>
      <w:r>
        <w:rPr>
          <w:spacing w:val="-1"/>
          <w:sz w:val="21"/>
        </w:rPr>
        <w:t> </w:t>
      </w:r>
      <w:r>
        <w:rPr>
          <w:sz w:val="21"/>
        </w:rPr>
        <w:t>exports:</w:t>
      </w:r>
    </w:p>
    <w:p>
      <w:pPr>
        <w:spacing w:before="120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71.625pt;margin-top:23.694132pt;width:417.25pt;height:190.75pt;mso-position-horizontal-relative:page;mso-position-vertical-relative:paragraph;z-index:-15623168;mso-wrap-distance-left:0;mso-wrap-distance-right:0" coordorigin="1433,474" coordsize="8345,3815">
            <v:shape style="position:absolute;left:2555;top:690;width:3460;height:3460" type="#_x0000_t75" stroked="false">
              <v:imagedata r:id="rId495" o:title=""/>
            </v:shape>
            <v:shape style="position:absolute;left:2555;top:1073;width:1187;height:1965" coordorigin="2555,1074" coordsize="1187,1965" path="m2669,3039l2643,2966,2621,2893,2602,2819,2586,2745,2573,2670,2564,2596,2558,2521,2555,2447,2556,2372,2559,2298,2566,2224,2576,2151,2589,2078,2605,2006,2625,1935,2647,1864,2672,1795,2700,1726,2731,1659,2765,1593,2802,1529,2842,1466,2885,1404,2930,1344,2979,1286,3029,1230,3083,1176,3140,1124,3199,1074,3742,1747,3686,1796,3635,1849,3589,1906,3549,1966,3514,2029,3484,2094,3460,2161,3441,2230,3428,2300,3421,2371,3420,2443,3425,2515,3436,2587,3454,2659,3477,2729,2669,3039xe" filled="false" stroked="true" strokeweight="1.5pt" strokecolor="#ffffff">
              <v:path arrowok="t"/>
              <v:stroke dashstyle="solid"/>
            </v:shape>
            <v:shape style="position:absolute;left:3198;top:756;width:850;height:991" type="#_x0000_t75" stroked="false">
              <v:imagedata r:id="rId496" o:title=""/>
            </v:shape>
            <v:shape style="position:absolute;left:3198;top:756;width:850;height:991" coordorigin="3199,756" coordsize="850,991" path="m3199,1074l3260,1027,3323,982,3388,941,3455,902,3523,867,3593,835,3665,805,3737,779,3811,756,4048,1588,3966,1616,3887,1652,3812,1696,3742,1747,3199,1074xe" filled="false" stroked="true" strokeweight="1.5pt" strokecolor="#ffffff">
              <v:path arrowok="t"/>
              <v:stroke dashstyle="solid"/>
            </v:shape>
            <v:shape style="position:absolute;left:3811;top:715;width:326;height:873" type="#_x0000_t75" stroked="false">
              <v:imagedata r:id="rId497" o:title=""/>
            </v:shape>
            <v:shape style="position:absolute;left:3811;top:715;width:326;height:873" coordorigin="3811,716" coordsize="326,873" path="m3811,756l3855,744,3900,734,3944,724,3989,716,4137,1568,4115,1572,4092,1577,4070,1582,4048,1588,3811,756xe" filled="false" stroked="true" strokeweight="1.5pt" strokecolor="#ffffff">
              <v:path arrowok="t"/>
              <v:stroke dashstyle="solid"/>
            </v:shape>
            <v:shape style="position:absolute;left:3989;top:696;width:220;height:871" type="#_x0000_t75" stroked="false">
              <v:imagedata r:id="rId498" o:title=""/>
            </v:shape>
            <v:shape style="position:absolute;left:3989;top:696;width:220;height:871" coordorigin="3989,697" coordsize="220,871" path="m3989,716l4025,710,4061,705,4097,701,4133,697,4209,1559,4191,1560,4173,1563,4155,1565,4137,1568,3989,716xe" filled="false" stroked="true" strokeweight="1.5pt" strokecolor="#ffffff">
              <v:path arrowok="t"/>
              <v:stroke dashstyle="solid"/>
            </v:shape>
            <v:shape style="position:absolute;left:4133;top:691;width:121;height:868" type="#_x0000_t75" stroked="false">
              <v:imagedata r:id="rId499" o:title=""/>
            </v:shape>
            <v:shape style="position:absolute;left:4133;top:691;width:121;height:868" coordorigin="4133,691" coordsize="121,868" path="m4133,697l4156,695,4178,694,4200,692,4223,691,4254,1556,4243,1556,4231,1557,4220,1558,4209,1559,4133,697xe" filled="false" stroked="true" strokeweight="1.5pt" strokecolor="#ffffff">
              <v:path arrowok="t"/>
              <v:stroke dashstyle="solid"/>
            </v:shape>
            <v:shape style="position:absolute;left:4222;top:690;width:57;height:866" type="#_x0000_t75" stroked="false">
              <v:imagedata r:id="rId500" o:title=""/>
            </v:shape>
            <v:shape style="position:absolute;left:4222;top:690;width:57;height:866" coordorigin="4223,690" coordsize="57,866" path="m4223,691l4235,691,4248,691,4261,691,4273,690,4279,1555,4271,1555,4262,1556,4254,1556,4223,691xe" filled="false" stroked="true" strokeweight="1.5pt" strokecolor="#ffffff">
              <v:path arrowok="t"/>
              <v:stroke dashstyle="solid"/>
            </v:shape>
            <v:shape style="position:absolute;left:4273;top:690;width:12;height:865" type="#_x0000_t75" stroked="false">
              <v:imagedata r:id="rId501" o:title=""/>
            </v:shape>
            <v:shape style="position:absolute;left:4273;top:690;width:12;height:865" coordorigin="4273,690" coordsize="12,865" path="m4273,690l4277,690,4281,690,4285,690,4285,1555,4283,1555,4281,1555,4279,1555,4273,690xe" filled="false" stroked="true" strokeweight="1.5pt" strokecolor="#ffffff">
              <v:path arrowok="t"/>
              <v:stroke dashstyle="solid"/>
            </v:shape>
            <v:shape style="position:absolute;left:3344;top:615;width:1338;height:1064" coordorigin="3345,616" coordsize="1338,1064" path="m3996,1155l3437,686,3345,686m4117,1134l4077,1679m4205,1125l3984,616,3893,616m4281,1123l4594,616,4682,616e" filled="false" stroked="true" strokeweight=".75pt" strokecolor="#a6a6a6">
              <v:path arrowok="t"/>
              <v:stroke dashstyle="solid"/>
            </v:shape>
            <v:shape style="position:absolute;left:7868;top:1190;width:95;height:95" type="#_x0000_t75" stroked="false">
              <v:imagedata r:id="rId502" o:title=""/>
            </v:shape>
            <v:shape style="position:absolute;left:7868;top:1517;width:95;height:95" type="#_x0000_t75" stroked="false">
              <v:imagedata r:id="rId503" o:title=""/>
            </v:shape>
            <v:shape style="position:absolute;left:7868;top:1843;width:95;height:95" type="#_x0000_t75" stroked="false">
              <v:imagedata r:id="rId504" o:title=""/>
            </v:shape>
            <v:shape style="position:absolute;left:7868;top:2170;width:95;height:95" type="#_x0000_t75" stroked="false">
              <v:imagedata r:id="rId505" o:title=""/>
            </v:shape>
            <v:shape style="position:absolute;left:7868;top:2497;width:95;height:95" type="#_x0000_t75" stroked="false">
              <v:imagedata r:id="rId506" o:title=""/>
            </v:shape>
            <v:shape style="position:absolute;left:7868;top:2824;width:95;height:95" type="#_x0000_t75" stroked="false">
              <v:imagedata r:id="rId507" o:title=""/>
            </v:shape>
            <v:shape style="position:absolute;left:7868;top:3151;width:95;height:95" type="#_x0000_t75" stroked="false">
              <v:imagedata r:id="rId508" o:title=""/>
            </v:shape>
            <v:shape style="position:absolute;left:7868;top:3478;width:95;height:95" type="#_x0000_t75" stroked="false">
              <v:imagedata r:id="rId509" o:title=""/>
            </v:shape>
            <v:rect style="position:absolute;left:1440;top:481;width:8330;height:3800" filled="false" stroked="true" strokeweight=".75pt" strokecolor="#d9d9d9">
              <v:stroke dashstyle="solid"/>
            </v:rect>
            <v:shape style="position:absolute;left:2750;top:510;width:2473;height:1680" type="#_x0000_t202" filled="false" stroked="false">
              <v:textbox inset="0,0,0,0">
                <w:txbxContent>
                  <w:p>
                    <w:pPr>
                      <w:tabs>
                        <w:tab w:pos="1433" w:val="left" w:leader="none"/>
                      </w:tabs>
                      <w:spacing w:before="2"/>
                      <w:ind w:left="71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52525"/>
                        <w:position w:val="-6"/>
                        <w:sz w:val="18"/>
                      </w:rPr>
                      <w:t>1.68%</w:t>
                    </w:r>
                    <w:r>
                      <w:rPr>
                        <w:i/>
                        <w:color w:val="252525"/>
                        <w:spacing w:val="32"/>
                        <w:position w:val="-6"/>
                        <w:sz w:val="18"/>
                      </w:rPr>
                      <w:t> </w:t>
                    </w:r>
                    <w:r>
                      <w:rPr>
                        <w:i/>
                        <w:color w:val="252525"/>
                        <w:sz w:val="18"/>
                      </w:rPr>
                      <w:t>0.83%</w:t>
                      <w:tab/>
                      <w:t>0.47%</w:t>
                    </w:r>
                    <w:r>
                      <w:rPr>
                        <w:i/>
                        <w:color w:val="252525"/>
                        <w:spacing w:val="44"/>
                        <w:sz w:val="18"/>
                      </w:rPr>
                      <w:t> </w:t>
                    </w:r>
                    <w:r>
                      <w:rPr>
                        <w:i/>
                        <w:color w:val="252525"/>
                        <w:sz w:val="18"/>
                      </w:rPr>
                      <w:t>0.11%</w:t>
                    </w:r>
                  </w:p>
                  <w:p>
                    <w:pPr>
                      <w:spacing w:line="240" w:lineRule="auto" w:before="2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703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52525"/>
                        <w:sz w:val="18"/>
                      </w:rPr>
                      <w:t>6.39%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1076" w:right="898" w:firstLine="0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52525"/>
                        <w:sz w:val="18"/>
                      </w:rPr>
                      <w:t>1.34%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20.01%</w:t>
                    </w:r>
                  </w:p>
                </w:txbxContent>
              </v:textbox>
              <w10:wrap type="none"/>
            </v:shape>
            <v:shape style="position:absolute;left:4892;top:3277;width:58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69.18%</w:t>
                    </w:r>
                  </w:p>
                </w:txbxContent>
              </v:textbox>
              <w10:wrap type="none"/>
            </v:shape>
            <v:shape style="position:absolute;left:8005;top:1124;width:1588;height:2501" type="#_x0000_t202" filled="false" stroked="false">
              <v:textbox inset="0,0,0,0">
                <w:txbxContent>
                  <w:p>
                    <w:pPr>
                      <w:spacing w:line="374" w:lineRule="auto" w:before="2"/>
                      <w:ind w:left="0" w:right="63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Fuel Oil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Naphtha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Condensate</w:t>
                    </w:r>
                    <w:r>
                      <w:rPr>
                        <w:color w:val="585858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LPG</w:t>
                    </w:r>
                  </w:p>
                  <w:p>
                    <w:pPr>
                      <w:spacing w:line="374" w:lineRule="auto" w:before="4"/>
                      <w:ind w:left="0" w:right="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Natural gasoline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Vacuum Distillation</w:t>
                    </w:r>
                    <w:r>
                      <w:rPr>
                        <w:color w:val="585858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Kerosene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Sulphur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87" w:id="224"/>
      <w:bookmarkEnd w:id="22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48:</w:t>
      </w:r>
      <w:r>
        <w:rPr>
          <w:b/>
          <w:color w:val="585858"/>
          <w:spacing w:val="14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S</w:t>
      </w:r>
      <w:r>
        <w:rPr>
          <w:b/>
          <w:color w:val="585858"/>
          <w:w w:val="95"/>
          <w:sz w:val="17"/>
        </w:rPr>
        <w:t>HARE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OTHER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PETROLEUM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PRODUCTS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</w:p>
    <w:p>
      <w:pPr>
        <w:pStyle w:val="BodyText"/>
        <w:spacing w:before="3"/>
        <w:rPr>
          <w:b/>
          <w:sz w:val="19"/>
        </w:rPr>
      </w:pPr>
    </w:p>
    <w:p>
      <w:pPr>
        <w:spacing w:line="288" w:lineRule="auto" w:before="0"/>
        <w:ind w:left="560" w:right="1019" w:firstLine="0"/>
        <w:jc w:val="left"/>
        <w:rPr>
          <w:sz w:val="21"/>
        </w:rPr>
      </w:pPr>
      <w:r>
        <w:rPr>
          <w:sz w:val="21"/>
        </w:rPr>
        <w:t>According</w:t>
      </w:r>
      <w:r>
        <w:rPr>
          <w:spacing w:val="10"/>
          <w:sz w:val="21"/>
        </w:rPr>
        <w:t> </w:t>
      </w:r>
      <w:r>
        <w:rPr>
          <w:sz w:val="21"/>
        </w:rPr>
        <w:t>to</w:t>
      </w:r>
      <w:r>
        <w:rPr>
          <w:spacing w:val="9"/>
          <w:sz w:val="21"/>
        </w:rPr>
        <w:t> </w:t>
      </w:r>
      <w:r>
        <w:rPr>
          <w:sz w:val="21"/>
        </w:rPr>
        <w:t>data</w:t>
      </w:r>
      <w:r>
        <w:rPr>
          <w:spacing w:val="6"/>
          <w:sz w:val="21"/>
        </w:rPr>
        <w:t> </w:t>
      </w:r>
      <w:r>
        <w:rPr>
          <w:sz w:val="21"/>
        </w:rPr>
        <w:t>provided</w:t>
      </w:r>
      <w:r>
        <w:rPr>
          <w:spacing w:val="14"/>
          <w:sz w:val="21"/>
        </w:rPr>
        <w:t> </w:t>
      </w:r>
      <w:r>
        <w:rPr>
          <w:sz w:val="21"/>
        </w:rPr>
        <w:t>by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BGC,</w:t>
      </w:r>
      <w:r>
        <w:rPr>
          <w:spacing w:val="17"/>
          <w:sz w:val="21"/>
        </w:rPr>
        <w:t> </w:t>
      </w:r>
      <w:r>
        <w:rPr>
          <w:sz w:val="21"/>
        </w:rPr>
        <w:t>77%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LPG</w:t>
      </w:r>
      <w:r>
        <w:rPr>
          <w:spacing w:val="12"/>
          <w:sz w:val="21"/>
        </w:rPr>
        <w:t> </w:t>
      </w:r>
      <w:r>
        <w:rPr>
          <w:sz w:val="21"/>
        </w:rPr>
        <w:t>&amp;</w:t>
      </w:r>
      <w:r>
        <w:rPr>
          <w:spacing w:val="11"/>
          <w:sz w:val="21"/>
        </w:rPr>
        <w:t> </w:t>
      </w:r>
      <w:r>
        <w:rPr>
          <w:sz w:val="21"/>
        </w:rPr>
        <w:t>Condensate</w:t>
      </w:r>
      <w:r>
        <w:rPr>
          <w:spacing w:val="15"/>
          <w:sz w:val="21"/>
        </w:rPr>
        <w:t> </w:t>
      </w:r>
      <w:r>
        <w:rPr>
          <w:sz w:val="21"/>
        </w:rPr>
        <w:t>exported</w:t>
      </w:r>
      <w:r>
        <w:rPr>
          <w:spacing w:val="9"/>
          <w:sz w:val="21"/>
        </w:rPr>
        <w:t> </w:t>
      </w:r>
      <w:r>
        <w:rPr>
          <w:sz w:val="21"/>
        </w:rPr>
        <w:t>to</w:t>
      </w:r>
      <w:r>
        <w:rPr>
          <w:spacing w:val="9"/>
          <w:sz w:val="21"/>
        </w:rPr>
        <w:t> </w:t>
      </w:r>
      <w:r>
        <w:rPr>
          <w:sz w:val="21"/>
        </w:rPr>
        <w:t>U.A.E.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full</w:t>
      </w:r>
      <w:r>
        <w:rPr>
          <w:spacing w:val="-60"/>
          <w:sz w:val="21"/>
        </w:rPr>
        <w:t> </w:t>
      </w:r>
      <w:r>
        <w:rPr>
          <w:sz w:val="21"/>
        </w:rPr>
        <w:t>list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exports</w:t>
      </w:r>
      <w:r>
        <w:rPr>
          <w:spacing w:val="-1"/>
          <w:sz w:val="21"/>
        </w:rPr>
        <w:t> </w:t>
      </w:r>
      <w:r>
        <w:rPr>
          <w:sz w:val="21"/>
        </w:rPr>
        <w:t>by country</w:t>
      </w:r>
      <w:r>
        <w:rPr>
          <w:spacing w:val="-1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detailed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follows:</w:t>
      </w:r>
    </w:p>
    <w:p>
      <w:pPr>
        <w:spacing w:before="120"/>
        <w:ind w:left="560" w:right="0" w:firstLine="0"/>
        <w:jc w:val="left"/>
        <w:rPr>
          <w:b/>
          <w:sz w:val="17"/>
        </w:rPr>
      </w:pPr>
      <w:bookmarkStart w:name="_bookmark188" w:id="225"/>
      <w:bookmarkEnd w:id="225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z w:val="17"/>
        </w:rPr>
        <w:t> </w:t>
      </w:r>
      <w:r>
        <w:rPr>
          <w:b/>
          <w:color w:val="585858"/>
          <w:spacing w:val="-1"/>
          <w:sz w:val="21"/>
        </w:rPr>
        <w:t>72: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pacing w:val="-1"/>
          <w:sz w:val="21"/>
        </w:rPr>
        <w:t>LPG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&amp;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pacing w:val="-1"/>
          <w:sz w:val="21"/>
        </w:rPr>
        <w:t>C</w:t>
      </w:r>
      <w:r>
        <w:rPr>
          <w:b/>
          <w:color w:val="585858"/>
          <w:spacing w:val="-1"/>
          <w:sz w:val="17"/>
        </w:rPr>
        <w:t>ONDENSATE</w:t>
      </w:r>
      <w:r>
        <w:rPr>
          <w:b/>
          <w:color w:val="585858"/>
          <w:sz w:val="17"/>
        </w:rPr>
        <w:t> EXPORTS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17"/>
        </w:rPr>
        <w:t>COUNTRY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946"/>
        <w:gridCol w:w="1633"/>
        <w:gridCol w:w="1628"/>
        <w:gridCol w:w="1091"/>
      </w:tblGrid>
      <w:tr>
        <w:trPr>
          <w:trHeight w:val="244" w:hRule="atLeast"/>
        </w:trPr>
        <w:tc>
          <w:tcPr>
            <w:tcW w:w="1644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20" w:lineRule="exact" w:before="4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Country</w:t>
            </w:r>
          </w:p>
        </w:tc>
        <w:tc>
          <w:tcPr>
            <w:tcW w:w="1946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20" w:lineRule="exact" w:before="4"/>
              <w:ind w:right="20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Condensate</w:t>
            </w:r>
          </w:p>
        </w:tc>
        <w:tc>
          <w:tcPr>
            <w:tcW w:w="1633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20" w:lineRule="exact" w:before="4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LPG</w:t>
            </w:r>
          </w:p>
        </w:tc>
        <w:tc>
          <w:tcPr>
            <w:tcW w:w="1628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20" w:lineRule="exact" w:before="4"/>
              <w:ind w:right="24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091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line="220" w:lineRule="exact" w:before="4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Percent</w:t>
            </w:r>
          </w:p>
        </w:tc>
      </w:tr>
      <w:tr>
        <w:trPr>
          <w:trHeight w:val="244" w:hRule="atLeast"/>
        </w:trPr>
        <w:tc>
          <w:tcPr>
            <w:tcW w:w="164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3"/>
              <w:ind w:left="105"/>
              <w:rPr>
                <w:sz w:val="20"/>
              </w:rPr>
            </w:pPr>
            <w:r>
              <w:rPr>
                <w:sz w:val="20"/>
              </w:rPr>
              <w:t>UAE</w:t>
            </w:r>
          </w:p>
        </w:tc>
        <w:tc>
          <w:tcPr>
            <w:tcW w:w="194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3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275,982,659</w:t>
            </w:r>
          </w:p>
        </w:tc>
        <w:tc>
          <w:tcPr>
            <w:tcW w:w="163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3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3,836,230</w:t>
            </w:r>
          </w:p>
        </w:tc>
        <w:tc>
          <w:tcPr>
            <w:tcW w:w="162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3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279,818,888</w:t>
            </w:r>
          </w:p>
        </w:tc>
        <w:tc>
          <w:tcPr>
            <w:tcW w:w="1091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1" w:lineRule="exact" w:before="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  <w:tr>
        <w:trPr>
          <w:trHeight w:val="244" w:hRule="atLeast"/>
        </w:trPr>
        <w:tc>
          <w:tcPr>
            <w:tcW w:w="1644" w:type="dxa"/>
          </w:tcPr>
          <w:p>
            <w:pPr>
              <w:pStyle w:val="TableParagraph"/>
              <w:spacing w:line="221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Oman</w:t>
            </w:r>
          </w:p>
        </w:tc>
        <w:tc>
          <w:tcPr>
            <w:tcW w:w="1946" w:type="dxa"/>
          </w:tcPr>
          <w:p>
            <w:pPr>
              <w:pStyle w:val="TableParagraph"/>
              <w:spacing w:line="221" w:lineRule="exact" w:before="4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12,386,985</w:t>
            </w:r>
          </w:p>
        </w:tc>
        <w:tc>
          <w:tcPr>
            <w:tcW w:w="1633" w:type="dxa"/>
          </w:tcPr>
          <w:p>
            <w:pPr>
              <w:pStyle w:val="TableParagraph"/>
              <w:spacing w:line="221" w:lineRule="exact" w:before="4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31,851,693</w:t>
            </w:r>
          </w:p>
        </w:tc>
        <w:tc>
          <w:tcPr>
            <w:tcW w:w="1628" w:type="dxa"/>
          </w:tcPr>
          <w:p>
            <w:pPr>
              <w:pStyle w:val="TableParagraph"/>
              <w:spacing w:line="221" w:lineRule="exact" w:before="4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44,238,678</w:t>
            </w:r>
          </w:p>
        </w:tc>
        <w:tc>
          <w:tcPr>
            <w:tcW w:w="1091" w:type="dxa"/>
          </w:tcPr>
          <w:p>
            <w:pPr>
              <w:pStyle w:val="TableParagraph"/>
              <w:spacing w:line="221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>
        <w:trPr>
          <w:trHeight w:val="244" w:hRule="atLeast"/>
        </w:trPr>
        <w:tc>
          <w:tcPr>
            <w:tcW w:w="1644" w:type="dxa"/>
            <w:shd w:val="clear" w:color="auto" w:fill="F8A2AE"/>
          </w:tcPr>
          <w:p>
            <w:pPr>
              <w:pStyle w:val="TableParagraph"/>
              <w:spacing w:line="221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Djibouti</w:t>
            </w:r>
          </w:p>
        </w:tc>
        <w:tc>
          <w:tcPr>
            <w:tcW w:w="1946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shd w:val="clear" w:color="auto" w:fill="F8A2AE"/>
          </w:tcPr>
          <w:p>
            <w:pPr>
              <w:pStyle w:val="TableParagraph"/>
              <w:spacing w:line="221" w:lineRule="exact" w:before="4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14,119,446</w:t>
            </w:r>
          </w:p>
        </w:tc>
        <w:tc>
          <w:tcPr>
            <w:tcW w:w="1628" w:type="dxa"/>
            <w:shd w:val="clear" w:color="auto" w:fill="F8A2AE"/>
          </w:tcPr>
          <w:p>
            <w:pPr>
              <w:pStyle w:val="TableParagraph"/>
              <w:spacing w:line="221" w:lineRule="exact" w:before="4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14,119,446</w:t>
            </w:r>
          </w:p>
        </w:tc>
        <w:tc>
          <w:tcPr>
            <w:tcW w:w="1091" w:type="dxa"/>
            <w:shd w:val="clear" w:color="auto" w:fill="F8A2AE"/>
          </w:tcPr>
          <w:p>
            <w:pPr>
              <w:pStyle w:val="TableParagraph"/>
              <w:spacing w:line="221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>
        <w:trPr>
          <w:trHeight w:val="240" w:hRule="atLeast"/>
        </w:trPr>
        <w:tc>
          <w:tcPr>
            <w:tcW w:w="1644" w:type="dxa"/>
          </w:tcPr>
          <w:p>
            <w:pPr>
              <w:pStyle w:val="TableParagraph"/>
              <w:spacing w:line="216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Tanzania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16" w:lineRule="exact" w:before="4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9,288,785</w:t>
            </w:r>
          </w:p>
        </w:tc>
        <w:tc>
          <w:tcPr>
            <w:tcW w:w="1628" w:type="dxa"/>
          </w:tcPr>
          <w:p>
            <w:pPr>
              <w:pStyle w:val="TableParagraph"/>
              <w:spacing w:line="216" w:lineRule="exact" w:before="4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9,288,785</w:t>
            </w:r>
          </w:p>
        </w:tc>
        <w:tc>
          <w:tcPr>
            <w:tcW w:w="1091" w:type="dxa"/>
          </w:tcPr>
          <w:p>
            <w:pPr>
              <w:pStyle w:val="TableParagraph"/>
              <w:spacing w:line="216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>
        <w:trPr>
          <w:trHeight w:val="244" w:hRule="atLeast"/>
        </w:trPr>
        <w:tc>
          <w:tcPr>
            <w:tcW w:w="1644" w:type="dxa"/>
            <w:shd w:val="clear" w:color="auto" w:fill="F8A2AE"/>
          </w:tcPr>
          <w:p>
            <w:pPr>
              <w:pStyle w:val="TableParagraph"/>
              <w:spacing w:line="216" w:lineRule="exact" w:before="9"/>
              <w:ind w:left="105"/>
              <w:rPr>
                <w:sz w:val="20"/>
              </w:rPr>
            </w:pPr>
            <w:r>
              <w:rPr>
                <w:sz w:val="20"/>
              </w:rPr>
              <w:t>India</w:t>
            </w:r>
          </w:p>
        </w:tc>
        <w:tc>
          <w:tcPr>
            <w:tcW w:w="1946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shd w:val="clear" w:color="auto" w:fill="F8A2AE"/>
          </w:tcPr>
          <w:p>
            <w:pPr>
              <w:pStyle w:val="TableParagraph"/>
              <w:spacing w:line="216" w:lineRule="exact" w:before="9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8,722,128</w:t>
            </w:r>
          </w:p>
        </w:tc>
        <w:tc>
          <w:tcPr>
            <w:tcW w:w="1628" w:type="dxa"/>
            <w:shd w:val="clear" w:color="auto" w:fill="F8A2AE"/>
          </w:tcPr>
          <w:p>
            <w:pPr>
              <w:pStyle w:val="TableParagraph"/>
              <w:spacing w:line="216" w:lineRule="exact" w:before="9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8,722,128</w:t>
            </w:r>
          </w:p>
        </w:tc>
        <w:tc>
          <w:tcPr>
            <w:tcW w:w="1091" w:type="dxa"/>
            <w:shd w:val="clear" w:color="auto" w:fill="F8A2AE"/>
          </w:tcPr>
          <w:p>
            <w:pPr>
              <w:pStyle w:val="TableParagraph"/>
              <w:spacing w:line="216" w:lineRule="exact" w:before="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>
        <w:trPr>
          <w:trHeight w:val="244" w:hRule="atLeast"/>
        </w:trPr>
        <w:tc>
          <w:tcPr>
            <w:tcW w:w="1644" w:type="dxa"/>
          </w:tcPr>
          <w:p>
            <w:pPr>
              <w:pStyle w:val="TableParagraph"/>
              <w:spacing w:line="221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Bangladesh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21" w:lineRule="exact" w:before="4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4,541,223</w:t>
            </w:r>
          </w:p>
        </w:tc>
        <w:tc>
          <w:tcPr>
            <w:tcW w:w="1628" w:type="dxa"/>
          </w:tcPr>
          <w:p>
            <w:pPr>
              <w:pStyle w:val="TableParagraph"/>
              <w:spacing w:line="221" w:lineRule="exact" w:before="4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4,541,223</w:t>
            </w:r>
          </w:p>
        </w:tc>
        <w:tc>
          <w:tcPr>
            <w:tcW w:w="1091" w:type="dxa"/>
          </w:tcPr>
          <w:p>
            <w:pPr>
              <w:pStyle w:val="TableParagraph"/>
              <w:spacing w:line="221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>
        <w:trPr>
          <w:trHeight w:val="244" w:hRule="atLeast"/>
        </w:trPr>
        <w:tc>
          <w:tcPr>
            <w:tcW w:w="1644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Pakistan</w:t>
            </w:r>
          </w:p>
        </w:tc>
        <w:tc>
          <w:tcPr>
            <w:tcW w:w="1946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4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3,373,049</w:t>
            </w:r>
          </w:p>
        </w:tc>
        <w:tc>
          <w:tcPr>
            <w:tcW w:w="1628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4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3,373,049</w:t>
            </w:r>
          </w:p>
        </w:tc>
        <w:tc>
          <w:tcPr>
            <w:tcW w:w="1091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0" w:lineRule="exact" w:before="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>
        <w:trPr>
          <w:trHeight w:val="243" w:hRule="atLeast"/>
        </w:trPr>
        <w:tc>
          <w:tcPr>
            <w:tcW w:w="164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0" w:lineRule="exact" w:before="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4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0" w:lineRule="exact" w:before="3"/>
              <w:ind w:right="2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288,369,644</w:t>
            </w:r>
          </w:p>
        </w:tc>
        <w:tc>
          <w:tcPr>
            <w:tcW w:w="163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0" w:lineRule="exact" w:before="3"/>
              <w:ind w:right="1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75732553.94</w:t>
            </w:r>
          </w:p>
        </w:tc>
        <w:tc>
          <w:tcPr>
            <w:tcW w:w="162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0" w:lineRule="exact" w:before="3"/>
              <w:ind w:right="2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364,102,198</w:t>
            </w:r>
          </w:p>
        </w:tc>
        <w:tc>
          <w:tcPr>
            <w:tcW w:w="109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20" w:lineRule="exact" w:before="3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BGC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71.625pt;margin-top:23.564129pt;width:360.75pt;height:203.75pt;mso-position-horizontal-relative:page;mso-position-vertical-relative:paragraph;z-index:-15622656;mso-wrap-distance-left:0;mso-wrap-distance-right:0" coordorigin="1433,471" coordsize="7215,4075">
            <v:shape style="position:absolute;left:3381;top:718;width:3204;height:3200" type="#_x0000_t75" stroked="false">
              <v:imagedata r:id="rId510" o:title=""/>
            </v:shape>
            <v:shape style="position:absolute;left:5468;top:809;width:1117;height:1132" coordorigin="5468,809" coordsize="1117,1132" path="m5780,809l5849,844,5915,882,5980,923,6042,968,6102,1014,6159,1064,6214,1116,6267,1171,6317,1228,6364,1288,6408,1349,6450,1413,6488,1479,6523,1547,6556,1617,6584,1688,5911,1941,5881,1872,5846,1806,5806,1743,5761,1685,5711,1630,5656,1580,5597,1534,5535,1493,5468,1458,5780,809xe" filled="false" stroked="true" strokeweight="1.5pt" strokecolor="#ffffff">
              <v:path arrowok="t"/>
              <v:stroke dashstyle="solid"/>
            </v:shape>
            <v:shape style="position:absolute;left:5925;top:1716;width:766;height:461" type="#_x0000_t75" stroked="false">
              <v:imagedata r:id="rId511" o:title=""/>
            </v:shape>
            <v:shape style="position:absolute;left:5925;top:1716;width:766;height:461" coordorigin="5926,1716" coordsize="766,461" path="m6599,1716l6625,1790,6647,1865,6665,1940,6680,2017,6691,2094,5976,2177,5968,2124,5957,2072,5943,2020,5926,1969,6599,1716xe" filled="false" stroked="true" strokeweight="1.5pt" strokecolor="#ffffff">
              <v:path arrowok="t"/>
              <v:stroke dashstyle="solid"/>
            </v:shape>
            <v:shape style="position:absolute;left:5977;top:2106;width:726;height:256" type="#_x0000_t75" stroked="false">
              <v:imagedata r:id="rId512" o:title=""/>
            </v:shape>
            <v:shape style="position:absolute;left:5977;top:2106;width:726;height:256" coordorigin="5978,2107" coordsize="726,256" path="m6693,2107l6699,2171,6702,2235,6703,2299,6702,2363,5983,2331,5984,2296,5983,2260,5981,2225,5978,2190,6693,2107xe" filled="false" stroked="true" strokeweight="1.5pt" strokecolor="#ffffff">
              <v:path arrowok="t"/>
              <v:stroke dashstyle="solid"/>
            </v:shape>
            <v:shape style="position:absolute;left:5966;top:2340;width:735;height:271" type="#_x0000_t75" stroked="false">
              <v:imagedata r:id="rId513" o:title=""/>
            </v:shape>
            <v:shape style="position:absolute;left:5966;top:2340;width:735;height:271" coordorigin="5966,2341" coordsize="735,271" path="m6701,2373l6697,2433,6691,2493,6683,2552,6673,2611,5966,2472,5972,2439,5977,2407,5980,2374,5982,2341,6701,2373xe" filled="false" stroked="true" strokeweight="1.5pt" strokecolor="#ffffff">
              <v:path arrowok="t"/>
              <v:stroke dashstyle="solid"/>
            </v:shape>
            <v:shape style="position:absolute;left:5949;top:2479;width:722;height:262" type="#_x0000_t75" stroked="false">
              <v:imagedata r:id="rId514" o:title=""/>
            </v:shape>
            <v:shape style="position:absolute;left:5949;top:2479;width:722;height:262" coordorigin="5949,2479" coordsize="722,262" path="m6671,2619l6665,2649,6658,2680,6650,2710,6642,2741,5949,2546,5954,2530,5958,2513,5962,2496,5965,2479,6671,2619xe" filled="false" stroked="true" strokeweight="1.5pt" strokecolor="#ffffff">
              <v:path arrowok="t"/>
              <v:stroke dashstyle="solid"/>
            </v:shape>
            <v:shape style="position:absolute;left:5932;top:2550;width:709;height:284" type="#_x0000_t75" stroked="false">
              <v:imagedata r:id="rId515" o:title=""/>
            </v:shape>
            <v:shape style="position:absolute;left:5932;top:2550;width:709;height:284" coordorigin="5933,2550" coordsize="709,284" path="m6641,2745l6635,2767,6628,2789,6621,2811,6613,2834,5933,2599,5937,2587,5941,2575,5944,2563,5948,2550,6641,2745xe" filled="false" stroked="true" strokeweight="1.5pt" strokecolor="#ffffff">
              <v:path arrowok="t"/>
              <v:stroke dashstyle="solid"/>
            </v:shape>
            <v:shape style="position:absolute;left:6284;top:1798;width:812;height:1184" coordorigin="6284,1799" coordsize="812,1184" path="m6307,1987l6998,1799,7088,1799m6343,2247l6994,2210,7084,2210m6334,2450l7003,2544,7095,2544m6308,2596l6998,2803,7089,2803m6284,2682l6658,2983,6746,2983e" filled="false" stroked="true" strokeweight=".75pt" strokecolor="#a6a6a6">
              <v:path arrowok="t"/>
              <v:stroke dashstyle="solid"/>
            </v:shape>
            <v:shape style="position:absolute;left:1967;top:4208;width:95;height:95" type="#_x0000_t75" stroked="false">
              <v:imagedata r:id="rId516" o:title=""/>
            </v:shape>
            <v:shape style="position:absolute;left:2778;top:4208;width:95;height:95" type="#_x0000_t75" stroked="false">
              <v:imagedata r:id="rId503" o:title=""/>
            </v:shape>
            <v:shape style="position:absolute;left:3535;top:4208;width:95;height:95" type="#_x0000_t75" stroked="false">
              <v:imagedata r:id="rId517" o:title=""/>
            </v:shape>
            <v:shape style="position:absolute;left:4474;top:4208;width:95;height:95" type="#_x0000_t75" stroked="false">
              <v:imagedata r:id="rId518" o:title=""/>
            </v:shape>
            <v:shape style="position:absolute;left:5490;top:4208;width:95;height:95" type="#_x0000_t75" stroked="false">
              <v:imagedata r:id="rId519" o:title=""/>
            </v:shape>
            <v:shape style="position:absolute;left:6178;top:4208;width:95;height:95" type="#_x0000_t75" stroked="false">
              <v:imagedata r:id="rId520" o:title=""/>
            </v:shape>
            <v:shape style="position:absolute;left:7374;top:4208;width:95;height:95" type="#_x0000_t75" stroked="false">
              <v:imagedata r:id="rId508" o:title=""/>
            </v:shape>
            <v:rect style="position:absolute;left:1440;top:478;width:7200;height:4060" filled="false" stroked="true" strokeweight=".75pt" strokecolor="#d9d9d9">
              <v:stroke dashstyle="solid"/>
            </v:rect>
            <v:shape style="position:absolute;left:5828;top:1306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147;top:1692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3663;top:2688;width:364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77%</w:t>
                    </w:r>
                  </w:p>
                </w:txbxContent>
              </v:textbox>
              <w10:wrap type="none"/>
            </v:shape>
            <v:shape style="position:absolute;left:7142;top:2103;width:270;height:80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3%</w:t>
                    </w:r>
                  </w:p>
                  <w:p>
                    <w:pPr>
                      <w:spacing w:before="125"/>
                      <w:ind w:left="11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2%</w:t>
                    </w:r>
                  </w:p>
                  <w:p>
                    <w:pPr>
                      <w:spacing w:before="50"/>
                      <w:ind w:left="5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6804;top:2876;width:25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102;top:4141;width:6105;height:212" type="#_x0000_t202" filled="false" stroked="false">
              <v:textbox inset="0,0,0,0">
                <w:txbxContent>
                  <w:p>
                    <w:pPr>
                      <w:tabs>
                        <w:tab w:pos="811" w:val="left" w:leader="none"/>
                        <w:tab w:pos="1568" w:val="left" w:leader="none"/>
                        <w:tab w:pos="2507" w:val="left" w:leader="none"/>
                        <w:tab w:pos="3523" w:val="left" w:leader="none"/>
                        <w:tab w:pos="4211" w:val="left" w:leader="none"/>
                        <w:tab w:pos="5408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U.A.E.</w:t>
                      <w:tab/>
                      <w:t>Oman</w:t>
                      <w:tab/>
                      <w:t>Djibouti</w:t>
                      <w:tab/>
                      <w:t>Tanzania</w:t>
                      <w:tab/>
                      <w:t>India</w:t>
                      <w:tab/>
                      <w:t>Bangladesh</w:t>
                      <w:tab/>
                      <w:t>Pakistan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89" w:id="226"/>
      <w:bookmarkEnd w:id="226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49:</w:t>
      </w:r>
      <w:r>
        <w:rPr>
          <w:b/>
          <w:color w:val="585858"/>
          <w:spacing w:val="23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LPG</w:t>
      </w:r>
      <w:r>
        <w:rPr>
          <w:b/>
          <w:color w:val="585858"/>
          <w:spacing w:val="2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2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ONDENSATE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DESTINATIONS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Heading2"/>
        <w:numPr>
          <w:ilvl w:val="2"/>
          <w:numId w:val="59"/>
        </w:numPr>
        <w:tabs>
          <w:tab w:pos="1464" w:val="left" w:leader="none"/>
        </w:tabs>
        <w:spacing w:line="240" w:lineRule="auto" w:before="0" w:after="0"/>
        <w:ind w:left="1463" w:right="0" w:hanging="904"/>
        <w:jc w:val="left"/>
      </w:pPr>
      <w:bookmarkStart w:name="_bookmark190" w:id="227"/>
      <w:bookmarkEnd w:id="227"/>
      <w:r>
        <w:rPr>
          <w:b w:val="0"/>
        </w:rPr>
      </w:r>
      <w:bookmarkStart w:name="_bookmark190" w:id="228"/>
      <w:bookmarkEnd w:id="228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9"/>
        </w:rPr>
        <w:t> </w:t>
      </w:r>
      <w:r>
        <w:rPr>
          <w:color w:val="97002D"/>
        </w:rPr>
        <w:t>SECTOR</w:t>
      </w:r>
    </w:p>
    <w:p>
      <w:pPr>
        <w:pStyle w:val="BodyText"/>
        <w:spacing w:line="292" w:lineRule="auto" w:before="269"/>
        <w:ind w:left="560" w:right="1019"/>
      </w:pP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MoIM</w:t>
      </w:r>
      <w:r>
        <w:rPr>
          <w:spacing w:val="-10"/>
        </w:rPr>
        <w:t> </w:t>
      </w:r>
      <w:r>
        <w:rPr/>
        <w:t>show</w:t>
      </w:r>
      <w:r>
        <w:rPr>
          <w:spacing w:val="-7"/>
        </w:rPr>
        <w:t> </w:t>
      </w:r>
      <w:r>
        <w:rPr/>
        <w:t>total mining</w:t>
      </w:r>
      <w:r>
        <w:rPr>
          <w:spacing w:val="-11"/>
        </w:rPr>
        <w:t> </w:t>
      </w:r>
      <w:r>
        <w:rPr/>
        <w:t>exports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154,737</w:t>
      </w:r>
      <w:r>
        <w:rPr>
          <w:spacing w:val="-7"/>
        </w:rPr>
        <w:t> </w:t>
      </w:r>
      <w:r>
        <w:rPr/>
        <w:t>tons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approximately</w:t>
      </w:r>
      <w:r>
        <w:rPr>
          <w:spacing w:val="-64"/>
        </w:rPr>
        <w:t> </w:t>
      </w:r>
      <w:r>
        <w:rPr/>
        <w:t>US$</w:t>
      </w:r>
      <w:r>
        <w:rPr>
          <w:spacing w:val="-2"/>
        </w:rPr>
        <w:t> </w:t>
      </w:r>
      <w:r>
        <w:rPr/>
        <w:t>16 million 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spacing w:before="192"/>
        <w:ind w:left="560" w:right="0" w:firstLine="0"/>
        <w:jc w:val="left"/>
        <w:rPr>
          <w:b/>
          <w:sz w:val="17"/>
        </w:rPr>
      </w:pPr>
      <w:bookmarkStart w:name="_bookmark191" w:id="229"/>
      <w:bookmarkEnd w:id="229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73: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pacing w:val="-1"/>
          <w:sz w:val="21"/>
        </w:rPr>
        <w:t>M</w:t>
      </w:r>
      <w:r>
        <w:rPr>
          <w:b/>
          <w:color w:val="585858"/>
          <w:spacing w:val="-1"/>
          <w:sz w:val="17"/>
        </w:rPr>
        <w:t>INING</w:t>
      </w:r>
      <w:r>
        <w:rPr>
          <w:b/>
          <w:color w:val="585858"/>
          <w:sz w:val="17"/>
        </w:rPr>
        <w:t> EXPORTS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BY COMMODITY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7"/>
        <w:gridCol w:w="1826"/>
        <w:gridCol w:w="1424"/>
        <w:gridCol w:w="1112"/>
      </w:tblGrid>
      <w:tr>
        <w:trPr>
          <w:trHeight w:val="547" w:hRule="atLeast"/>
        </w:trPr>
        <w:tc>
          <w:tcPr>
            <w:tcW w:w="2207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15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Commodity</w:t>
            </w:r>
          </w:p>
        </w:tc>
        <w:tc>
          <w:tcPr>
            <w:tcW w:w="1826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line="231" w:lineRule="exact" w:before="43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</w:p>
          <w:p>
            <w:pPr>
              <w:pStyle w:val="TableParagraph"/>
              <w:spacing w:line="231" w:lineRule="exact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(Kg)</w:t>
            </w:r>
          </w:p>
        </w:tc>
        <w:tc>
          <w:tcPr>
            <w:tcW w:w="1424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3"/>
              <w:ind w:left="706" w:right="195" w:hanging="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Value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112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158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22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Iron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Steel scrap</w:t>
            </w:r>
          </w:p>
        </w:tc>
        <w:tc>
          <w:tcPr>
            <w:tcW w:w="182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79,610,000</w:t>
            </w:r>
          </w:p>
        </w:tc>
        <w:tc>
          <w:tcPr>
            <w:tcW w:w="142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7,961,000</w:t>
            </w:r>
          </w:p>
        </w:tc>
        <w:tc>
          <w:tcPr>
            <w:tcW w:w="111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50.65%</w:t>
            </w:r>
          </w:p>
        </w:tc>
      </w:tr>
      <w:tr>
        <w:trPr>
          <w:trHeight w:val="268" w:hRule="atLeast"/>
        </w:trPr>
        <w:tc>
          <w:tcPr>
            <w:tcW w:w="2207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Sulphur</w:t>
            </w:r>
          </w:p>
        </w:tc>
        <w:tc>
          <w:tcPr>
            <w:tcW w:w="1826" w:type="dxa"/>
          </w:tcPr>
          <w:p>
            <w:pPr>
              <w:pStyle w:val="TableParagraph"/>
              <w:spacing w:line="230" w:lineRule="exact" w:before="18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73,746,670</w:t>
            </w:r>
          </w:p>
        </w:tc>
        <w:tc>
          <w:tcPr>
            <w:tcW w:w="1424" w:type="dxa"/>
          </w:tcPr>
          <w:p>
            <w:pPr>
              <w:pStyle w:val="TableParagraph"/>
              <w:spacing w:line="230" w:lineRule="exact" w:before="18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6,788,085</w:t>
            </w:r>
          </w:p>
        </w:tc>
        <w:tc>
          <w:tcPr>
            <w:tcW w:w="1112" w:type="dxa"/>
          </w:tcPr>
          <w:p>
            <w:pPr>
              <w:pStyle w:val="TableParagraph"/>
              <w:spacing w:line="230" w:lineRule="exact"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43.19%</w:t>
            </w:r>
          </w:p>
        </w:tc>
      </w:tr>
      <w:tr>
        <w:trPr>
          <w:trHeight w:val="268" w:hRule="atLeast"/>
        </w:trPr>
        <w:tc>
          <w:tcPr>
            <w:tcW w:w="2207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Carbon</w:t>
            </w:r>
          </w:p>
        </w:tc>
        <w:tc>
          <w:tcPr>
            <w:tcW w:w="182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430,000</w:t>
            </w:r>
          </w:p>
        </w:tc>
        <w:tc>
          <w:tcPr>
            <w:tcW w:w="142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860,000</w:t>
            </w:r>
          </w:p>
        </w:tc>
        <w:tc>
          <w:tcPr>
            <w:tcW w:w="1112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5.47%</w:t>
            </w:r>
          </w:p>
        </w:tc>
      </w:tr>
      <w:tr>
        <w:trPr>
          <w:trHeight w:val="273" w:hRule="atLeast"/>
        </w:trPr>
        <w:tc>
          <w:tcPr>
            <w:tcW w:w="2207" w:type="dxa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Anthracite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Coal</w:t>
            </w:r>
          </w:p>
        </w:tc>
        <w:tc>
          <w:tcPr>
            <w:tcW w:w="1826" w:type="dxa"/>
          </w:tcPr>
          <w:p>
            <w:pPr>
              <w:pStyle w:val="TableParagraph"/>
              <w:spacing w:before="18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8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</w:tr>
      <w:tr>
        <w:trPr>
          <w:trHeight w:val="278" w:hRule="atLeast"/>
        </w:trPr>
        <w:tc>
          <w:tcPr>
            <w:tcW w:w="220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4"/>
              <w:ind w:left="105"/>
              <w:rPr>
                <w:sz w:val="20"/>
              </w:rPr>
            </w:pPr>
            <w:r>
              <w:rPr>
                <w:sz w:val="20"/>
              </w:rPr>
              <w:t>Blocks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Bricks</w:t>
            </w:r>
          </w:p>
        </w:tc>
        <w:tc>
          <w:tcPr>
            <w:tcW w:w="1826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350,000</w:t>
            </w:r>
          </w:p>
        </w:tc>
        <w:tc>
          <w:tcPr>
            <w:tcW w:w="1424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4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49,000</w:t>
            </w:r>
          </w:p>
        </w:tc>
        <w:tc>
          <w:tcPr>
            <w:tcW w:w="111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4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0.31%</w:t>
            </w:r>
          </w:p>
        </w:tc>
      </w:tr>
      <w:tr>
        <w:trPr>
          <w:trHeight w:val="291" w:hRule="atLeast"/>
        </w:trPr>
        <w:tc>
          <w:tcPr>
            <w:tcW w:w="22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82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154,736,670</w:t>
            </w:r>
          </w:p>
        </w:tc>
        <w:tc>
          <w:tcPr>
            <w:tcW w:w="142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2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15,718,085</w:t>
            </w:r>
          </w:p>
        </w:tc>
        <w:tc>
          <w:tcPr>
            <w:tcW w:w="111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MoIM</w:t>
      </w:r>
    </w:p>
    <w:p>
      <w:pPr>
        <w:pStyle w:val="BodyText"/>
        <w:rPr>
          <w:i/>
          <w:sz w:val="17"/>
        </w:rPr>
      </w:pPr>
    </w:p>
    <w:p>
      <w:pPr>
        <w:pStyle w:val="BodyText"/>
        <w:spacing w:line="292" w:lineRule="auto"/>
        <w:ind w:left="560" w:right="1019"/>
      </w:pPr>
      <w:r>
        <w:rPr/>
        <w:t>As presented below,</w:t>
      </w:r>
      <w:r>
        <w:rPr>
          <w:spacing w:val="1"/>
        </w:rPr>
        <w:t> </w:t>
      </w:r>
      <w:r>
        <w:rPr/>
        <w:t>half of mining exports consist of</w:t>
      </w:r>
      <w:r>
        <w:rPr>
          <w:spacing w:val="1"/>
        </w:rPr>
        <w:t> </w:t>
      </w:r>
      <w:r>
        <w:rPr/>
        <w:t>iron and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scrap, while sulphur</w:t>
      </w:r>
      <w:r>
        <w:rPr>
          <w:spacing w:val="-64"/>
        </w:rPr>
        <w:t> </w:t>
      </w:r>
      <w:r>
        <w:rPr/>
        <w:t>represents</w:t>
      </w:r>
      <w:r>
        <w:rPr>
          <w:spacing w:val="2"/>
        </w:rPr>
        <w:t> </w:t>
      </w:r>
      <w:r>
        <w:rPr/>
        <w:t>43%.</w:t>
      </w:r>
    </w:p>
    <w:p>
      <w:pPr>
        <w:spacing w:before="193"/>
        <w:ind w:left="560" w:right="0" w:firstLine="0"/>
        <w:jc w:val="left"/>
        <w:rPr>
          <w:b/>
          <w:sz w:val="17"/>
        </w:rPr>
      </w:pPr>
      <w:bookmarkStart w:name="_bookmark192" w:id="230"/>
      <w:bookmarkEnd w:id="230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50:</w:t>
      </w:r>
      <w:r>
        <w:rPr>
          <w:b/>
          <w:color w:val="585858"/>
          <w:spacing w:val="13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INING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COMMODITY</w:t>
      </w:r>
    </w:p>
    <w:p>
      <w:pPr>
        <w:pStyle w:val="BodyText"/>
        <w:spacing w:before="9"/>
        <w:rPr>
          <w:b/>
          <w:sz w:val="12"/>
        </w:rPr>
      </w:pPr>
      <w:r>
        <w:rPr/>
        <w:pict>
          <v:group style="position:absolute;margin-left:71.625pt;margin-top:9.391797pt;width:345.25pt;height:165.05pt;mso-position-horizontal-relative:page;mso-position-vertical-relative:paragraph;z-index:-15622144;mso-wrap-distance-left:0;mso-wrap-distance-right:0" coordorigin="1433,188" coordsize="6905,3301">
            <v:shape style="position:absolute;left:3581;top:580;width:2528;height:2481" type="#_x0000_t75" stroked="false">
              <v:imagedata r:id="rId521" o:title=""/>
            </v:shape>
            <v:shape style="position:absolute;left:3581;top:676;width:1239;height:2386" coordorigin="3582,676" coordsize="1239,2386" path="m4770,3062l4695,3056,4621,3047,4548,3033,4478,3015,4409,2993,4341,2967,4276,2937,4213,2904,4152,2867,4094,2827,4038,2784,3984,2738,3934,2689,3886,2637,3841,2583,3800,2526,3761,2466,3726,2405,3695,2341,3667,2276,3642,2208,3622,2139,3606,2069,3593,1997,3585,1923,3582,1849,3583,1773,3588,1697,3598,1622,3612,1549,3631,1476,3654,1406,3681,1337,3712,1270,3747,1205,3786,1142,3828,1082,3874,1024,3923,969,3975,918,4031,869,4090,823,4151,781,4216,742,4283,707,4353,676,4821,1824,4770,3062xe" filled="false" stroked="true" strokeweight="1.5pt" strokecolor="#ffffff">
              <v:path arrowok="t"/>
              <v:stroke dashstyle="solid"/>
            </v:shape>
            <v:shape style="position:absolute;left:4371;top:557;width:469;height:1238" type="#_x0000_t75" stroked="false">
              <v:imagedata r:id="rId522" o:title=""/>
            </v:shape>
            <v:shape style="position:absolute;left:4371;top:557;width:469;height:1238" coordorigin="4372,557" coordsize="469,1238" path="m4372,648l4452,618,4533,595,4617,576,4701,564,4786,557,4840,1795,4372,648xe" filled="false" stroked="true" strokeweight="1.5pt" strokecolor="#ffffff">
              <v:path arrowok="t"/>
              <v:stroke dashstyle="solid"/>
            </v:shape>
            <v:shape style="position:absolute;left:4790;top:555;width:54;height:1239" coordorigin="4790,556" coordsize="54,1239" path="m4820,556l4790,557,4844,1795,4820,556xe" filled="true" fillcolor="#ff0000" stroked="false">
              <v:path arrowok="t"/>
              <v:fill type="solid"/>
            </v:shape>
            <v:shape style="position:absolute;left:4790;top:555;width:54;height:1239" coordorigin="4790,556" coordsize="54,1239" path="m4790,557l4800,556,4810,556,4820,556,4844,1795,4790,557xe" filled="false" stroked="true" strokeweight="1.5pt" strokecolor="#ffffff">
              <v:path arrowok="t"/>
              <v:stroke dashstyle="solid"/>
            </v:shape>
            <v:shape style="position:absolute;left:4820;top:555;width:25;height:1240" coordorigin="4820,555" coordsize="25,1240" path="m4845,555l4820,556,4845,1795,4845,555xe" filled="true" fillcolor="#76dbd2" stroked="false">
              <v:path arrowok="t"/>
              <v:fill type="solid"/>
            </v:shape>
            <v:shape style="position:absolute;left:4820;top:555;width:25;height:1240" coordorigin="4820,555" coordsize="25,1240" path="m4820,556l4829,556,4837,555,4845,555,4845,1795,4820,556xe" filled="false" stroked="true" strokeweight="1.5pt" strokecolor="#ffffff">
              <v:path arrowok="t"/>
              <v:stroke dashstyle="solid"/>
            </v:shape>
            <v:shape style="position:absolute;left:3858;top:439;width:1067;height:146" coordorigin="3859,439" coordsize="1067,146" path="m4575,585l3950,493,3859,493m4805,556l4709,439,4617,439m4833,556l4834,439,4926,439e" filled="false" stroked="true" strokeweight=".75pt" strokecolor="#a6a6a6">
              <v:path arrowok="t"/>
              <v:stroke dashstyle="solid"/>
            </v:shape>
            <v:shape style="position:absolute;left:1848;top:3150;width:95;height:95" type="#_x0000_t75" stroked="false">
              <v:imagedata r:id="rId502" o:title=""/>
            </v:shape>
            <v:shape style="position:absolute;left:3464;top:3150;width:95;height:95" type="#_x0000_t75" stroked="false">
              <v:imagedata r:id="rId523" o:title=""/>
            </v:shape>
            <v:shape style="position:absolute;left:4259;top:3150;width:95;height:95" type="#_x0000_t75" stroked="false">
              <v:imagedata r:id="rId524" o:title=""/>
            </v:shape>
            <v:rect style="position:absolute;left:5016;top:3150;width:95;height:95" filled="true" fillcolor="#ff0000" stroked="false">
              <v:fill type="solid"/>
            </v:rect>
            <v:rect style="position:absolute;left:6643;top:3150;width:95;height:95" filled="true" fillcolor="#76dbd2" stroked="false">
              <v:fill type="solid"/>
            </v:rect>
            <v:rect style="position:absolute;left:1440;top:195;width:6890;height:3286" filled="false" stroked="true" strokeweight=".75pt" strokecolor="#d9d9d9">
              <v:stroke dashstyle="solid"/>
            </v:rect>
            <v:shape style="position:absolute;left:3356;top:330;width:48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5.47%</w:t>
                    </w:r>
                  </w:p>
                </w:txbxContent>
              </v:textbox>
              <w10:wrap type="none"/>
            </v:shape>
            <v:shape style="position:absolute;left:4121;top:270;width:48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0.38%</w:t>
                    </w:r>
                  </w:p>
                </w:txbxContent>
              </v:textbox>
              <w10:wrap type="none"/>
            </v:shape>
            <v:shape style="position:absolute;left:4946;top:270;width:48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0.31%</w:t>
                    </w:r>
                  </w:p>
                </w:txbxContent>
              </v:textbox>
              <w10:wrap type="none"/>
            </v:shape>
            <v:shape style="position:absolute;left:3685;top:1905;width:58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43.19%</w:t>
                    </w:r>
                  </w:p>
                </w:txbxContent>
              </v:textbox>
              <w10:wrap type="none"/>
            </v:shape>
            <v:shape style="position:absolute;left:5426;top:1845;width:58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50.65%</w:t>
                    </w:r>
                  </w:p>
                </w:txbxContent>
              </v:textbox>
              <w10:wrap type="none"/>
            </v:shape>
            <v:shape style="position:absolute;left:1982;top:3086;width:6039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Iron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&amp;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steel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scrap  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Sulphur  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Carbon  </w:t>
                    </w:r>
                    <w:r>
                      <w:rPr>
                        <w:spacing w:val="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Anthracite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&amp;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Coal  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Blocks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&amp;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bricks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20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exports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destination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below: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bookmarkStart w:name="_bookmark193" w:id="231"/>
      <w:bookmarkEnd w:id="231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74: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M</w:t>
      </w:r>
      <w:r>
        <w:rPr>
          <w:b/>
          <w:color w:val="585858"/>
          <w:spacing w:val="-1"/>
          <w:sz w:val="17"/>
        </w:rPr>
        <w:t>INING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pacing w:val="-1"/>
          <w:sz w:val="17"/>
        </w:rPr>
        <w:t>EXPORTS </w:t>
      </w:r>
      <w:r>
        <w:rPr>
          <w:b/>
          <w:color w:val="585858"/>
          <w:sz w:val="17"/>
        </w:rPr>
        <w:t>BY COMMODITY</w:t>
      </w:r>
      <w:r>
        <w:rPr>
          <w:b/>
          <w:color w:val="585858"/>
          <w:spacing w:val="6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17"/>
        </w:rPr>
        <w:t>DESTINATION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208"/>
        <w:gridCol w:w="922"/>
        <w:gridCol w:w="1001"/>
        <w:gridCol w:w="1252"/>
        <w:gridCol w:w="1184"/>
        <w:gridCol w:w="1302"/>
        <w:gridCol w:w="1007"/>
      </w:tblGrid>
      <w:tr>
        <w:trPr>
          <w:trHeight w:val="643" w:hRule="atLeast"/>
        </w:trPr>
        <w:tc>
          <w:tcPr>
            <w:tcW w:w="1323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Row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Labels</w:t>
            </w:r>
          </w:p>
        </w:tc>
        <w:tc>
          <w:tcPr>
            <w:tcW w:w="1208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line="232" w:lineRule="exact" w:before="90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Anthracite</w:t>
            </w:r>
          </w:p>
          <w:p>
            <w:pPr>
              <w:pStyle w:val="TableParagraph"/>
              <w:spacing w:line="232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&amp;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Coal</w:t>
            </w:r>
          </w:p>
        </w:tc>
        <w:tc>
          <w:tcPr>
            <w:tcW w:w="922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90"/>
              <w:ind w:left="105" w:right="92" w:firstLine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Blocks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&amp;Bricks</w:t>
            </w:r>
          </w:p>
        </w:tc>
        <w:tc>
          <w:tcPr>
            <w:tcW w:w="1001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Carbon</w:t>
            </w:r>
          </w:p>
        </w:tc>
        <w:tc>
          <w:tcPr>
            <w:tcW w:w="1252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90"/>
              <w:ind w:left="112" w:right="95" w:firstLine="4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Iron &amp;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Steel</w:t>
            </w:r>
            <w:r>
              <w:rPr>
                <w:b/>
                <w:color w:val="FFFFFF"/>
                <w:spacing w:val="-1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scrap</w:t>
            </w:r>
          </w:p>
        </w:tc>
        <w:tc>
          <w:tcPr>
            <w:tcW w:w="1184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Sulphur</w:t>
            </w:r>
          </w:p>
        </w:tc>
        <w:tc>
          <w:tcPr>
            <w:tcW w:w="1302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007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Percent</w:t>
            </w:r>
          </w:p>
        </w:tc>
      </w:tr>
      <w:tr>
        <w:trPr>
          <w:trHeight w:val="263" w:hRule="atLeast"/>
        </w:trPr>
        <w:tc>
          <w:tcPr>
            <w:tcW w:w="132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18"/>
              <w:ind w:left="120"/>
              <w:rPr>
                <w:sz w:val="20"/>
              </w:rPr>
            </w:pPr>
            <w:r>
              <w:rPr>
                <w:sz w:val="20"/>
              </w:rPr>
              <w:t>UAE</w:t>
            </w:r>
          </w:p>
        </w:tc>
        <w:tc>
          <w:tcPr>
            <w:tcW w:w="1208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7,961,000</w:t>
            </w:r>
          </w:p>
        </w:tc>
        <w:tc>
          <w:tcPr>
            <w:tcW w:w="118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1,452,835</w:t>
            </w:r>
          </w:p>
        </w:tc>
        <w:tc>
          <w:tcPr>
            <w:tcW w:w="130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9,413,835</w:t>
            </w:r>
          </w:p>
        </w:tc>
        <w:tc>
          <w:tcPr>
            <w:tcW w:w="10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25" w:lineRule="exact"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59.89%</w:t>
            </w:r>
          </w:p>
        </w:tc>
      </w:tr>
      <w:tr>
        <w:trPr>
          <w:trHeight w:val="259" w:hRule="atLeast"/>
        </w:trPr>
        <w:tc>
          <w:tcPr>
            <w:tcW w:w="1323" w:type="dxa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Jordan</w:t>
            </w:r>
          </w:p>
        </w:tc>
        <w:tc>
          <w:tcPr>
            <w:tcW w:w="1208" w:type="dxa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25" w:lineRule="exact" w:before="14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350,000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25" w:lineRule="exact" w:before="1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3,625,000</w:t>
            </w:r>
          </w:p>
        </w:tc>
        <w:tc>
          <w:tcPr>
            <w:tcW w:w="1302" w:type="dxa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4,035,000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25.67%</w:t>
            </w:r>
          </w:p>
        </w:tc>
      </w:tr>
      <w:tr>
        <w:trPr>
          <w:trHeight w:val="264" w:hRule="atLeast"/>
        </w:trPr>
        <w:tc>
          <w:tcPr>
            <w:tcW w:w="1323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India</w:t>
            </w:r>
          </w:p>
        </w:tc>
        <w:tc>
          <w:tcPr>
            <w:tcW w:w="1208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1,710,250</w:t>
            </w:r>
          </w:p>
        </w:tc>
        <w:tc>
          <w:tcPr>
            <w:tcW w:w="1302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1,710,250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10.88%</w:t>
            </w:r>
          </w:p>
        </w:tc>
      </w:tr>
      <w:tr>
        <w:trPr>
          <w:trHeight w:val="259" w:hRule="atLeast"/>
        </w:trPr>
        <w:tc>
          <w:tcPr>
            <w:tcW w:w="1323" w:type="dxa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25" w:lineRule="exact" w:before="14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110,000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spacing w:line="225" w:lineRule="exact" w:before="1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110,000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</w:tr>
      <w:tr>
        <w:trPr>
          <w:trHeight w:val="259" w:hRule="atLeast"/>
        </w:trPr>
        <w:tc>
          <w:tcPr>
            <w:tcW w:w="1323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Turkey</w:t>
            </w:r>
          </w:p>
        </w:tc>
        <w:tc>
          <w:tcPr>
            <w:tcW w:w="1208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100,000</w:t>
            </w:r>
          </w:p>
        </w:tc>
        <w:tc>
          <w:tcPr>
            <w:tcW w:w="125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100,000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0.64%</w:t>
            </w:r>
          </w:p>
        </w:tc>
      </w:tr>
      <w:tr>
        <w:trPr>
          <w:trHeight w:val="264" w:hRule="atLeast"/>
        </w:trPr>
        <w:tc>
          <w:tcPr>
            <w:tcW w:w="1323" w:type="dxa"/>
          </w:tcPr>
          <w:p>
            <w:pPr>
              <w:pStyle w:val="TableParagraph"/>
              <w:spacing w:line="230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Belgium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30" w:lineRule="exact" w:before="14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spacing w:line="230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007" w:type="dxa"/>
          </w:tcPr>
          <w:p>
            <w:pPr>
              <w:pStyle w:val="TableParagraph"/>
              <w:spacing w:line="230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</w:tr>
      <w:tr>
        <w:trPr>
          <w:trHeight w:val="259" w:hRule="atLeast"/>
        </w:trPr>
        <w:tc>
          <w:tcPr>
            <w:tcW w:w="1323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Lebanon</w:t>
            </w:r>
          </w:p>
        </w:tc>
        <w:tc>
          <w:tcPr>
            <w:tcW w:w="1208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25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</w:tr>
      <w:tr>
        <w:trPr>
          <w:trHeight w:val="263" w:hRule="atLeast"/>
        </w:trPr>
        <w:tc>
          <w:tcPr>
            <w:tcW w:w="1323" w:type="dxa"/>
          </w:tcPr>
          <w:p>
            <w:pPr>
              <w:pStyle w:val="TableParagraph"/>
              <w:spacing w:line="230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Luxembourg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30" w:lineRule="exact" w:before="14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spacing w:line="230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007" w:type="dxa"/>
          </w:tcPr>
          <w:p>
            <w:pPr>
              <w:pStyle w:val="TableParagraph"/>
              <w:spacing w:line="230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</w:tr>
      <w:tr>
        <w:trPr>
          <w:trHeight w:val="259" w:hRule="atLeast"/>
        </w:trPr>
        <w:tc>
          <w:tcPr>
            <w:tcW w:w="1323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Netherlands</w:t>
            </w:r>
          </w:p>
        </w:tc>
        <w:tc>
          <w:tcPr>
            <w:tcW w:w="1208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49,000</w:t>
            </w:r>
          </w:p>
        </w:tc>
        <w:tc>
          <w:tcPr>
            <w:tcW w:w="1001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49,000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0.31%</w:t>
            </w:r>
          </w:p>
        </w:tc>
      </w:tr>
      <w:tr>
        <w:trPr>
          <w:trHeight w:val="259" w:hRule="atLeast"/>
        </w:trPr>
        <w:tc>
          <w:tcPr>
            <w:tcW w:w="1323" w:type="dxa"/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Albania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25" w:lineRule="exact" w:before="14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007" w:type="dxa"/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0.25%</w:t>
            </w:r>
          </w:p>
        </w:tc>
      </w:tr>
      <w:tr>
        <w:trPr>
          <w:trHeight w:val="264" w:hRule="atLeast"/>
        </w:trPr>
        <w:tc>
          <w:tcPr>
            <w:tcW w:w="1323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Lithuania</w:t>
            </w:r>
          </w:p>
        </w:tc>
        <w:tc>
          <w:tcPr>
            <w:tcW w:w="1208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252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shd w:val="clear" w:color="auto" w:fill="F8A2A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007" w:type="dxa"/>
            <w:shd w:val="clear" w:color="auto" w:fill="F8A2AE"/>
          </w:tcPr>
          <w:p>
            <w:pPr>
              <w:pStyle w:val="TableParagraph"/>
              <w:spacing w:line="230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0.25%</w:t>
            </w:r>
          </w:p>
        </w:tc>
      </w:tr>
      <w:tr>
        <w:trPr>
          <w:trHeight w:val="258" w:hRule="atLeast"/>
        </w:trPr>
        <w:tc>
          <w:tcPr>
            <w:tcW w:w="132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5" w:lineRule="exact" w:before="14"/>
              <w:ind w:left="120"/>
              <w:rPr>
                <w:sz w:val="20"/>
              </w:rPr>
            </w:pPr>
            <w:r>
              <w:rPr>
                <w:sz w:val="20"/>
              </w:rPr>
              <w:t>UK</w:t>
            </w:r>
          </w:p>
        </w:tc>
        <w:tc>
          <w:tcPr>
            <w:tcW w:w="1208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5" w:lineRule="exact" w:before="14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252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5" w:lineRule="exact" w:before="14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00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25" w:lineRule="exact" w:before="1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0.25%</w:t>
            </w:r>
          </w:p>
        </w:tc>
      </w:tr>
      <w:tr>
        <w:trPr>
          <w:trHeight w:val="263" w:hRule="atLeast"/>
        </w:trPr>
        <w:tc>
          <w:tcPr>
            <w:tcW w:w="132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60,000</w:t>
            </w:r>
          </w:p>
        </w:tc>
        <w:tc>
          <w:tcPr>
            <w:tcW w:w="92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49,000</w:t>
            </w:r>
          </w:p>
        </w:tc>
        <w:tc>
          <w:tcPr>
            <w:tcW w:w="100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860,000</w:t>
            </w:r>
          </w:p>
        </w:tc>
        <w:tc>
          <w:tcPr>
            <w:tcW w:w="125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7,961,000</w:t>
            </w:r>
          </w:p>
        </w:tc>
        <w:tc>
          <w:tcPr>
            <w:tcW w:w="118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6,788,085</w:t>
            </w:r>
          </w:p>
        </w:tc>
        <w:tc>
          <w:tcPr>
            <w:tcW w:w="130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15,718,085</w:t>
            </w:r>
          </w:p>
        </w:tc>
        <w:tc>
          <w:tcPr>
            <w:tcW w:w="10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30" w:lineRule="exact" w:before="14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MoIM</w:t>
      </w: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spacing w:line="290" w:lineRule="auto"/>
        <w:ind w:left="560" w:right="1030"/>
        <w:jc w:val="both"/>
      </w:pPr>
      <w:r>
        <w:rPr/>
        <w:t>The MoIM data show that the UAE is the main destination of Iraqi minerals as their share of</w:t>
      </w:r>
      <w:r>
        <w:rPr>
          <w:spacing w:val="-64"/>
        </w:rPr>
        <w:t> </w:t>
      </w:r>
      <w:r>
        <w:rPr>
          <w:spacing w:val="-1"/>
        </w:rPr>
        <w:t>exports</w:t>
      </w:r>
      <w:r>
        <w:rPr>
          <w:spacing w:val="-16"/>
        </w:rPr>
        <w:t> </w:t>
      </w:r>
      <w:r>
        <w:rPr>
          <w:spacing w:val="-1"/>
        </w:rPr>
        <w:t>approximates</w:t>
      </w:r>
      <w:r>
        <w:rPr>
          <w:spacing w:val="-13"/>
        </w:rPr>
        <w:t> </w:t>
      </w:r>
      <w:r>
        <w:rPr>
          <w:spacing w:val="-1"/>
        </w:rPr>
        <w:t>60%,</w:t>
      </w:r>
      <w:r>
        <w:rPr>
          <w:spacing w:val="-13"/>
        </w:rPr>
        <w:t> </w:t>
      </w:r>
      <w:r>
        <w:rPr>
          <w:spacing w:val="-1"/>
        </w:rPr>
        <w:t>mainly</w:t>
      </w:r>
      <w:r>
        <w:rPr>
          <w:spacing w:val="-11"/>
        </w:rPr>
        <w:t> </w:t>
      </w:r>
      <w:r>
        <w:rPr>
          <w:spacing w:val="-1"/>
        </w:rPr>
        <w:t>iron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steel</w:t>
      </w:r>
      <w:r>
        <w:rPr>
          <w:spacing w:val="-11"/>
        </w:rPr>
        <w:t> </w:t>
      </w:r>
      <w:r>
        <w:rPr/>
        <w:t>scrap</w:t>
      </w:r>
      <w:r>
        <w:rPr>
          <w:spacing w:val="-13"/>
        </w:rPr>
        <w:t> </w:t>
      </w:r>
      <w:r>
        <w:rPr/>
        <w:t>and</w:t>
      </w:r>
      <w:r>
        <w:rPr>
          <w:spacing w:val="-16"/>
        </w:rPr>
        <w:t> </w:t>
      </w:r>
      <w:r>
        <w:rPr/>
        <w:t>sulphur,</w:t>
      </w:r>
      <w:r>
        <w:rPr>
          <w:spacing w:val="-12"/>
        </w:rPr>
        <w:t> </w:t>
      </w:r>
      <w:r>
        <w:rPr/>
        <w:t>followed</w:t>
      </w:r>
      <w:r>
        <w:rPr>
          <w:spacing w:val="-17"/>
        </w:rPr>
        <w:t> </w:t>
      </w:r>
      <w:r>
        <w:rPr/>
        <w:t>by</w:t>
      </w:r>
      <w:r>
        <w:rPr>
          <w:spacing w:val="-17"/>
        </w:rPr>
        <w:t> </w:t>
      </w:r>
      <w:r>
        <w:rPr/>
        <w:t>Jordan</w:t>
      </w:r>
      <w:r>
        <w:rPr>
          <w:spacing w:val="-14"/>
        </w:rPr>
        <w:t> </w:t>
      </w:r>
      <w:r>
        <w:rPr/>
        <w:t>(26%)</w:t>
      </w:r>
      <w:r>
        <w:rPr>
          <w:spacing w:val="-64"/>
        </w:rPr>
        <w:t> </w:t>
      </w:r>
      <w:r>
        <w:rPr/>
        <w:t>that</w:t>
      </w:r>
      <w:r>
        <w:rPr>
          <w:spacing w:val="-3"/>
        </w:rPr>
        <w:t> </w:t>
      </w:r>
      <w:r>
        <w:rPr/>
        <w:t>mainly imports</w:t>
      </w:r>
      <w:r>
        <w:rPr>
          <w:spacing w:val="3"/>
        </w:rPr>
        <w:t> </w:t>
      </w:r>
      <w:r>
        <w:rPr/>
        <w:t>sulphur and</w:t>
      </w:r>
      <w:r>
        <w:rPr>
          <w:spacing w:val="-4"/>
        </w:rPr>
        <w:t> </w:t>
      </w:r>
      <w:r>
        <w:rPr/>
        <w:t>carbon,</w:t>
      </w:r>
      <w:r>
        <w:rPr>
          <w:spacing w:val="-1"/>
        </w:rPr>
        <w:t> </w:t>
      </w:r>
      <w:r>
        <w:rPr/>
        <w:t>then</w:t>
      </w:r>
      <w:r>
        <w:rPr>
          <w:spacing w:val="-2"/>
        </w:rPr>
        <w:t> </w:t>
      </w:r>
      <w:r>
        <w:rPr/>
        <w:t>India</w:t>
      </w:r>
      <w:r>
        <w:rPr>
          <w:spacing w:val="-2"/>
        </w:rPr>
        <w:t> </w:t>
      </w:r>
      <w:r>
        <w:rPr/>
        <w:t>(11%) that</w:t>
      </w:r>
      <w:r>
        <w:rPr>
          <w:spacing w:val="-2"/>
        </w:rPr>
        <w:t> </w:t>
      </w:r>
      <w:r>
        <w:rPr/>
        <w:t>imports</w:t>
      </w:r>
      <w:r>
        <w:rPr>
          <w:spacing w:val="-1"/>
        </w:rPr>
        <w:t> </w:t>
      </w:r>
      <w:r>
        <w:rPr/>
        <w:t>sulphur.</w:t>
      </w:r>
    </w:p>
    <w:p>
      <w:pPr>
        <w:spacing w:before="191"/>
        <w:ind w:left="560" w:right="0" w:firstLine="0"/>
        <w:jc w:val="both"/>
        <w:rPr>
          <w:b/>
          <w:sz w:val="17"/>
        </w:rPr>
      </w:pPr>
      <w:bookmarkStart w:name="_bookmark194" w:id="232"/>
      <w:bookmarkEnd w:id="232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51:</w:t>
      </w:r>
      <w:r>
        <w:rPr>
          <w:b/>
          <w:color w:val="585858"/>
          <w:spacing w:val="14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INING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DESTINATION</w:t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71.625pt;margin-top:9.618682pt;width:360.75pt;height:216.75pt;mso-position-horizontal-relative:page;mso-position-vertical-relative:paragraph;z-index:-15621632;mso-wrap-distance-left:0;mso-wrap-distance-right:0" coordorigin="1433,192" coordsize="7215,4335">
            <v:shape style="position:absolute;left:3565;top:661;width:2949;height:2949" type="#_x0000_t75" stroked="false">
              <v:imagedata r:id="rId525" o:title=""/>
            </v:shape>
            <v:shape style="position:absolute;left:3565;top:1228;width:1475;height:2107" coordorigin="3566,1228" coordsize="1475,2107" path="m4181,3335l4121,3289,4063,3241,4009,3191,3957,3138,3909,3083,3864,3026,3821,2967,3782,2907,3746,2845,3714,2781,3684,2716,3658,2650,3635,2583,3615,2515,3598,2446,3585,2377,3575,2307,3569,2236,3566,2166,3566,2095,3570,2024,3577,1953,3587,1882,3601,1812,3619,1742,3640,1673,3664,1604,3693,1537,3724,1470,3760,1405,3799,1341,3841,1278,3879,1228,5040,2136,4181,3335xe" filled="false" stroked="true" strokeweight="1.5pt" strokecolor="#ffffff">
              <v:path arrowok="t"/>
              <v:stroke dashstyle="solid"/>
            </v:shape>
            <v:shape style="position:absolute;left:3878;top:698;width:1162;height:1438" type="#_x0000_t75" stroked="false">
              <v:imagedata r:id="rId526" o:title=""/>
            </v:shape>
            <v:shape style="position:absolute;left:3878;top:698;width:1162;height:1438" coordorigin="3879,699" coordsize="1162,1438" path="m3879,1228l3928,1168,3981,1111,4036,1056,4094,1005,4155,957,4218,912,4283,871,4350,833,4420,799,4491,768,4563,741,4638,718,4713,699,5040,2136,3879,1228xe" filled="false" stroked="true" strokeweight="1.5pt" strokecolor="#ffffff">
              <v:path arrowok="t"/>
              <v:stroke dashstyle="solid"/>
            </v:shape>
            <v:shape style="position:absolute;left:4713;top:685;width:327;height:1451" type="#_x0000_t75" stroked="false">
              <v:imagedata r:id="rId527" o:title=""/>
            </v:shape>
            <v:shape style="position:absolute;left:4713;top:685;width:327;height:1451" coordorigin="4713,686" coordsize="327,1451" path="m4713,699l4729,695,4745,692,4761,689,4777,686,5040,2136,4713,699xe" filled="false" stroked="true" strokeweight="1.5pt" strokecolor="#ffffff">
              <v:path arrowok="t"/>
              <v:stroke dashstyle="solid"/>
            </v:shape>
            <v:shape style="position:absolute;left:4776;top:661;width:264;height:1475" type="#_x0000_t75" stroked="false">
              <v:imagedata r:id="rId528" o:title=""/>
            </v:shape>
            <v:shape style="position:absolute;left:4776;top:661;width:264;height:1475" coordorigin="4777,662" coordsize="264,1475" path="m4777,686l4842,675,4908,668,4974,663,5040,662,5040,2136,4777,686xe" filled="false" stroked="true" strokeweight="1.5pt" strokecolor="#ffffff">
              <v:path arrowok="t"/>
              <v:stroke dashstyle="solid"/>
            </v:shape>
            <v:shape style="position:absolute;left:4609;top:465;width:396;height:227" coordorigin="4609,465" coordsize="396,227" path="m4745,692l4699,508,4609,508m4908,668l4915,465,5004,465e" filled="false" stroked="true" strokeweight=".75pt" strokecolor="#a6a6a6">
              <v:path arrowok="t"/>
              <v:stroke dashstyle="solid"/>
            </v:shape>
            <v:shape style="position:absolute;left:3186;top:4189;width:95;height:95" type="#_x0000_t75" stroked="false">
              <v:imagedata r:id="rId529" o:title=""/>
            </v:shape>
            <v:shape style="position:absolute;left:3806;top:4189;width:95;height:95" type="#_x0000_t75" stroked="false">
              <v:imagedata r:id="rId530" o:title=""/>
            </v:shape>
            <v:shape style="position:absolute;left:4653;top:4189;width:95;height:95" type="#_x0000_t75" stroked="false">
              <v:imagedata r:id="rId531" o:title=""/>
            </v:shape>
            <v:shape style="position:absolute;left:5348;top:4189;width:95;height:95" type="#_x0000_t75" stroked="false">
              <v:imagedata r:id="rId532" o:title=""/>
            </v:shape>
            <v:shape style="position:absolute;left:6370;top:4189;width:95;height:95" type="#_x0000_t75" stroked="false">
              <v:imagedata r:id="rId517" o:title=""/>
            </v:shape>
            <v:rect style="position:absolute;left:1440;top:199;width:7200;height:4320" filled="false" stroked="true" strokeweight=".75pt" strokecolor="#d9d9d9">
              <v:stroke dashstyle="solid"/>
            </v:rect>
            <v:shape style="position:absolute;left:4107;top:349;width:48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0.70%</w:t>
                    </w:r>
                  </w:p>
                </w:txbxContent>
              </v:textbox>
              <w10:wrap type="none"/>
            </v:shape>
            <v:shape style="position:absolute;left:5022;top:303;width:48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2.86%</w:t>
                    </w:r>
                  </w:p>
                </w:txbxContent>
              </v:textbox>
              <w10:wrap type="none"/>
            </v:shape>
            <v:shape style="position:absolute;left:4121;top:1084;width:58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04040"/>
                        <w:sz w:val="18"/>
                      </w:rPr>
                      <w:t>10.88%</w:t>
                    </w:r>
                  </w:p>
                </w:txbxContent>
              </v:textbox>
              <w10:wrap type="none"/>
            </v:shape>
            <v:shape style="position:absolute;left:3656;top:2178;width:582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25.67%</w:t>
                    </w:r>
                  </w:p>
                </w:txbxContent>
              </v:textbox>
              <w10:wrap type="none"/>
            </v:shape>
            <v:shape style="position:absolute;left:5802;top:2389;width:58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59.89%</w:t>
                    </w:r>
                  </w:p>
                </w:txbxContent>
              </v:textbox>
              <w10:wrap type="none"/>
            </v:shape>
            <v:shape style="position:absolute;left:3321;top:4124;width:3665;height:212" type="#_x0000_t202" filled="false" stroked="false">
              <v:textbox inset="0,0,0,0">
                <w:txbxContent>
                  <w:p>
                    <w:pPr>
                      <w:tabs>
                        <w:tab w:pos="620" w:val="left" w:leader="none"/>
                        <w:tab w:pos="1466" w:val="left" w:leader="none"/>
                        <w:tab w:pos="2162" w:val="left" w:leader="none"/>
                        <w:tab w:pos="318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UAE</w:t>
                      <w:tab/>
                      <w:t>Jordan</w:t>
                      <w:tab/>
                      <w:t>India</w:t>
                      <w:tab/>
                      <w:t>Germany</w:t>
                      <w:tab/>
                      <w:t>Other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18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0" w:after="0"/>
        <w:ind w:left="1237" w:right="0" w:hanging="678"/>
        <w:jc w:val="left"/>
      </w:pPr>
      <w:bookmarkStart w:name="_bookmark195" w:id="233"/>
      <w:bookmarkEnd w:id="233"/>
      <w:r>
        <w:rPr>
          <w:b w:val="0"/>
        </w:rPr>
      </w:r>
      <w:bookmarkStart w:name="_bookmark195" w:id="234"/>
      <w:bookmarkEnd w:id="234"/>
      <w:r>
        <w:rPr>
          <w:color w:val="78685F"/>
        </w:rPr>
        <w:t>I</w:t>
      </w:r>
      <w:r>
        <w:rPr>
          <w:color w:val="78685F"/>
        </w:rPr>
        <w:t>N-KIND</w:t>
      </w:r>
      <w:r>
        <w:rPr>
          <w:color w:val="78685F"/>
          <w:spacing w:val="-8"/>
        </w:rPr>
        <w:t> </w:t>
      </w:r>
      <w:r>
        <w:rPr>
          <w:color w:val="78685F"/>
        </w:rPr>
        <w:t>PAYMENT</w:t>
      </w:r>
      <w:r>
        <w:rPr>
          <w:color w:val="78685F"/>
          <w:spacing w:val="-4"/>
        </w:rPr>
        <w:t> </w:t>
      </w:r>
      <w:r>
        <w:rPr>
          <w:color w:val="78685F"/>
        </w:rPr>
        <w:t>(EITI</w:t>
      </w:r>
      <w:r>
        <w:rPr>
          <w:color w:val="78685F"/>
          <w:spacing w:val="-7"/>
        </w:rPr>
        <w:t> </w:t>
      </w:r>
      <w:r>
        <w:rPr>
          <w:color w:val="78685F"/>
        </w:rPr>
        <w:t>REQUIREMENT</w:t>
      </w:r>
      <w:r>
        <w:rPr>
          <w:color w:val="78685F"/>
          <w:spacing w:val="-4"/>
        </w:rPr>
        <w:t> </w:t>
      </w:r>
      <w:r>
        <w:rPr>
          <w:color w:val="78685F"/>
        </w:rPr>
        <w:t>4.2)</w:t>
      </w:r>
    </w:p>
    <w:p>
      <w:pPr>
        <w:pStyle w:val="BodyText"/>
        <w:spacing w:line="288" w:lineRule="auto" w:before="116"/>
        <w:ind w:left="560" w:right="1034"/>
        <w:jc w:val="both"/>
      </w:pPr>
      <w:r>
        <w:rPr/>
        <w:t>EITI Requirement 4.7 states that where the sale of the state’s share of production of oil,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 including SOEs, are required to disclose the volumes received and sold by the</w:t>
      </w:r>
      <w:r>
        <w:rPr>
          <w:spacing w:val="-64"/>
        </w:rPr>
        <w:t> </w:t>
      </w:r>
      <w:r>
        <w:rPr/>
        <w:t>state</w:t>
      </w:r>
      <w:r>
        <w:rPr>
          <w:spacing w:val="-8"/>
        </w:rPr>
        <w:t> </w:t>
      </w:r>
      <w:r>
        <w:rPr/>
        <w:t>(or</w:t>
      </w:r>
      <w:r>
        <w:rPr>
          <w:spacing w:val="-7"/>
        </w:rPr>
        <w:t> </w:t>
      </w:r>
      <w:r>
        <w:rPr/>
        <w:t>third</w:t>
      </w:r>
      <w:r>
        <w:rPr>
          <w:spacing w:val="-9"/>
        </w:rPr>
        <w:t> </w:t>
      </w:r>
      <w:r>
        <w:rPr/>
        <w:t>parties</w:t>
      </w:r>
      <w:r>
        <w:rPr>
          <w:spacing w:val="-6"/>
        </w:rPr>
        <w:t> </w:t>
      </w:r>
      <w:r>
        <w:rPr/>
        <w:t>appointed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sell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their</w:t>
      </w:r>
      <w:r>
        <w:rPr>
          <w:spacing w:val="-11"/>
        </w:rPr>
        <w:t> </w:t>
      </w:r>
      <w:r>
        <w:rPr/>
        <w:t>behalf),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revenues</w:t>
      </w:r>
      <w:r>
        <w:rPr>
          <w:spacing w:val="-6"/>
        </w:rPr>
        <w:t> </w:t>
      </w:r>
      <w:r>
        <w:rPr/>
        <w:t>received</w:t>
      </w:r>
      <w:r>
        <w:rPr>
          <w:spacing w:val="-64"/>
        </w:rPr>
        <w:t> </w:t>
      </w:r>
      <w:r>
        <w:rPr/>
        <w:t>from the sale, and the revenues transferred to the state from the proceeds of oil, gas and</w:t>
      </w:r>
      <w:r>
        <w:rPr>
          <w:spacing w:val="1"/>
        </w:rPr>
        <w:t> </w:t>
      </w:r>
      <w:r>
        <w:rPr/>
        <w:t>minerals</w:t>
      </w:r>
      <w:r>
        <w:rPr>
          <w:spacing w:val="-3"/>
        </w:rPr>
        <w:t> </w:t>
      </w:r>
      <w:r>
        <w:rPr/>
        <w:t>sold.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90" w:lineRule="auto" w:before="115"/>
        <w:ind w:left="560" w:right="1031"/>
        <w:jc w:val="both"/>
      </w:pPr>
      <w:r>
        <w:rPr/>
        <w:t>Where applicable, this should include payments (in cash or in kind) related to</w:t>
      </w:r>
      <w:r>
        <w:rPr>
          <w:spacing w:val="1"/>
        </w:rPr>
        <w:t> </w:t>
      </w:r>
      <w:r>
        <w:rPr/>
        <w:t>swap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</w:t>
      </w:r>
      <w:r>
        <w:rPr>
          <w:rFonts w:ascii="Cambria Math" w:hAnsi="Cambria Math"/>
        </w:rPr>
        <w:t>‑</w:t>
      </w:r>
      <w:r>
        <w:rPr/>
        <w:t>backed</w:t>
      </w:r>
      <w:r>
        <w:rPr>
          <w:spacing w:val="-3"/>
        </w:rPr>
        <w:t> </w:t>
      </w:r>
      <w:r>
        <w:rPr/>
        <w:t>loans.</w:t>
      </w:r>
    </w:p>
    <w:p>
      <w:pPr>
        <w:pStyle w:val="BodyText"/>
        <w:spacing w:line="290" w:lineRule="auto" w:before="113"/>
        <w:ind w:left="560" w:right="1038"/>
        <w:jc w:val="both"/>
      </w:pPr>
      <w:r>
        <w:rPr/>
        <w:t>The published data must be disaggregated by individual buying company and to levels</w:t>
      </w:r>
      <w:r>
        <w:rPr>
          <w:spacing w:val="1"/>
        </w:rPr>
        <w:t> </w:t>
      </w:r>
      <w:r>
        <w:rPr/>
        <w:t>commensurate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(4.7).</w:t>
      </w:r>
      <w:r>
        <w:rPr>
          <w:spacing w:val="1"/>
        </w:rPr>
        <w:t> </w:t>
      </w:r>
      <w:r>
        <w:rPr/>
        <w:t>Multi</w:t>
      </w:r>
      <w:r>
        <w:rPr>
          <w:rFonts w:ascii="Cambria Math" w:hAnsi="Cambria Math"/>
        </w:rPr>
        <w:t>‑</w:t>
      </w:r>
      <w:r>
        <w:rPr/>
        <w:t>stakeholder groups, in consultation with buying companies, are expected to consider</w:t>
      </w:r>
      <w:r>
        <w:rPr>
          <w:spacing w:val="-64"/>
        </w:rPr>
        <w:t> </w:t>
      </w:r>
      <w:r>
        <w:rPr/>
        <w:t>whether</w:t>
      </w:r>
      <w:r>
        <w:rPr>
          <w:spacing w:val="-2"/>
        </w:rPr>
        <w:t> </w:t>
      </w:r>
      <w:r>
        <w:rPr/>
        <w:t>disclosures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broken</w:t>
      </w:r>
      <w:r>
        <w:rPr>
          <w:spacing w:val="-7"/>
        </w:rPr>
        <w:t> </w:t>
      </w:r>
      <w:r>
        <w:rPr/>
        <w:t>down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individual sale,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product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price.</w:t>
      </w:r>
    </w:p>
    <w:p>
      <w:pPr>
        <w:pStyle w:val="BodyText"/>
        <w:spacing w:line="288" w:lineRule="auto" w:before="110"/>
        <w:ind w:left="560" w:right="1041"/>
        <w:jc w:val="both"/>
      </w:pPr>
      <w:r>
        <w:rPr/>
        <w:t>The disclosures could include ownership of the product sold and the nature of the contract</w:t>
      </w:r>
      <w:r>
        <w:rPr>
          <w:spacing w:val="-64"/>
        </w:rPr>
        <w:t> </w:t>
      </w:r>
      <w:r>
        <w:rPr/>
        <w:t>(e.g.</w:t>
      </w:r>
      <w:r>
        <w:rPr>
          <w:spacing w:val="-1"/>
        </w:rPr>
        <w:t> </w:t>
      </w:r>
      <w:r>
        <w:rPr/>
        <w:t>spot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term).</w:t>
      </w:r>
    </w:p>
    <w:p>
      <w:pPr>
        <w:pStyle w:val="ListParagraph"/>
        <w:numPr>
          <w:ilvl w:val="0"/>
          <w:numId w:val="93"/>
        </w:numPr>
        <w:tabs>
          <w:tab w:pos="1281" w:val="left" w:leader="none"/>
        </w:tabs>
        <w:spacing w:line="288" w:lineRule="auto" w:before="122" w:after="0"/>
        <w:ind w:left="1281" w:right="1029" w:hanging="361"/>
        <w:jc w:val="both"/>
        <w:rPr>
          <w:sz w:val="22"/>
        </w:rPr>
      </w:pPr>
      <w:r>
        <w:rPr>
          <w:sz w:val="22"/>
        </w:rPr>
        <w:t>Implementing countries including SOEs are encouraged to disclose a description of</w:t>
      </w:r>
      <w:r>
        <w:rPr>
          <w:spacing w:val="1"/>
          <w:sz w:val="22"/>
        </w:rPr>
        <w:t> </w:t>
      </w:r>
      <w:r>
        <w:rPr>
          <w:sz w:val="22"/>
        </w:rPr>
        <w:t>the process for selecting the buying companies, the technical and financial criteria</w:t>
      </w:r>
      <w:r>
        <w:rPr>
          <w:spacing w:val="1"/>
          <w:sz w:val="22"/>
        </w:rPr>
        <w:t> </w:t>
      </w:r>
      <w:r>
        <w:rPr>
          <w:sz w:val="22"/>
        </w:rPr>
        <w:t>used to make the selection, the list of selected buying companies, any material</w:t>
      </w:r>
      <w:r>
        <w:rPr>
          <w:spacing w:val="1"/>
          <w:sz w:val="22"/>
        </w:rPr>
        <w:t> </w:t>
      </w:r>
      <w:r>
        <w:rPr>
          <w:sz w:val="22"/>
        </w:rPr>
        <w:t>deviations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regulatory</w:t>
      </w:r>
      <w:r>
        <w:rPr>
          <w:spacing w:val="1"/>
          <w:sz w:val="22"/>
        </w:rPr>
        <w:t> </w:t>
      </w:r>
      <w:r>
        <w:rPr>
          <w:sz w:val="22"/>
        </w:rPr>
        <w:t>framework</w:t>
      </w:r>
      <w:r>
        <w:rPr>
          <w:spacing w:val="1"/>
          <w:sz w:val="22"/>
        </w:rPr>
        <w:t> </w:t>
      </w:r>
      <w:r>
        <w:rPr>
          <w:sz w:val="22"/>
        </w:rPr>
        <w:t>governing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selection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buying</w:t>
      </w:r>
      <w:r>
        <w:rPr>
          <w:spacing w:val="-1"/>
          <w:sz w:val="22"/>
        </w:rPr>
        <w:t> </w:t>
      </w:r>
      <w:r>
        <w:rPr>
          <w:sz w:val="22"/>
        </w:rPr>
        <w:t>companies,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related</w:t>
      </w:r>
      <w:r>
        <w:rPr>
          <w:spacing w:val="-3"/>
          <w:sz w:val="22"/>
        </w:rPr>
        <w:t> </w:t>
      </w:r>
      <w:r>
        <w:rPr>
          <w:sz w:val="22"/>
        </w:rPr>
        <w:t>sales agreements.</w:t>
      </w:r>
    </w:p>
    <w:p>
      <w:pPr>
        <w:pStyle w:val="ListParagraph"/>
        <w:numPr>
          <w:ilvl w:val="0"/>
          <w:numId w:val="93"/>
        </w:numPr>
        <w:tabs>
          <w:tab w:pos="1281" w:val="left" w:leader="none"/>
        </w:tabs>
        <w:spacing w:line="288" w:lineRule="auto" w:before="119" w:after="0"/>
        <w:ind w:left="1281" w:right="1028" w:hanging="361"/>
        <w:jc w:val="both"/>
        <w:rPr>
          <w:sz w:val="22"/>
        </w:rPr>
      </w:pPr>
      <w:r>
        <w:rPr>
          <w:sz w:val="22"/>
        </w:rPr>
        <w:t>Companies buying oil, gas and/or mineral resources from the state, including SOEs</w:t>
      </w:r>
      <w:r>
        <w:rPr>
          <w:spacing w:val="1"/>
          <w:sz w:val="22"/>
        </w:rPr>
        <w:t> </w:t>
      </w:r>
      <w:r>
        <w:rPr>
          <w:sz w:val="22"/>
        </w:rPr>
        <w:t>(or third parties appointed by the state to sell on their behalf), are encouraged to</w:t>
      </w:r>
      <w:r>
        <w:rPr>
          <w:spacing w:val="1"/>
          <w:sz w:val="22"/>
        </w:rPr>
        <w:t> </w:t>
      </w:r>
      <w:r>
        <w:rPr>
          <w:sz w:val="22"/>
        </w:rPr>
        <w:t>disclose volumes received from the state or state</w:t>
      </w:r>
      <w:r>
        <w:rPr>
          <w:rFonts w:ascii="Cambria Math" w:hAnsi="Cambria Math"/>
          <w:sz w:val="22"/>
        </w:rPr>
        <w:t>‑</w:t>
      </w:r>
      <w:r>
        <w:rPr>
          <w:sz w:val="22"/>
        </w:rPr>
        <w:t>owned enterprise and payments</w:t>
      </w:r>
      <w:r>
        <w:rPr>
          <w:spacing w:val="1"/>
          <w:sz w:val="22"/>
        </w:rPr>
        <w:t> </w:t>
      </w:r>
      <w:r>
        <w:rPr>
          <w:sz w:val="22"/>
        </w:rPr>
        <w:t>made for the purchase of oil, gas and/or mineral resources. This could include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payments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(in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cash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kind)</w:t>
      </w:r>
      <w:r>
        <w:rPr>
          <w:spacing w:val="-11"/>
          <w:sz w:val="22"/>
        </w:rPr>
        <w:t> </w:t>
      </w:r>
      <w:r>
        <w:rPr>
          <w:sz w:val="22"/>
        </w:rPr>
        <w:t>related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swap</w:t>
      </w:r>
      <w:r>
        <w:rPr>
          <w:spacing w:val="-12"/>
          <w:sz w:val="22"/>
        </w:rPr>
        <w:t> </w:t>
      </w:r>
      <w:r>
        <w:rPr>
          <w:sz w:val="22"/>
        </w:rPr>
        <w:t>agreements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resource</w:t>
      </w:r>
      <w:r>
        <w:rPr>
          <w:rFonts w:ascii="Cambria Math" w:hAnsi="Cambria Math"/>
          <w:sz w:val="22"/>
        </w:rPr>
        <w:t>‑</w:t>
      </w:r>
      <w:r>
        <w:rPr>
          <w:sz w:val="22"/>
        </w:rPr>
        <w:t>backed</w:t>
      </w:r>
      <w:r>
        <w:rPr>
          <w:spacing w:val="-18"/>
          <w:sz w:val="22"/>
        </w:rPr>
        <w:t> </w:t>
      </w:r>
      <w:r>
        <w:rPr>
          <w:sz w:val="22"/>
        </w:rPr>
        <w:t>loans.</w:t>
      </w:r>
      <w:r>
        <w:rPr>
          <w:spacing w:val="-6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published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-12"/>
          <w:sz w:val="22"/>
        </w:rPr>
        <w:t> </w:t>
      </w:r>
      <w:r>
        <w:rPr>
          <w:sz w:val="22"/>
        </w:rPr>
        <w:t>could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disaggregated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individual</w:t>
      </w:r>
      <w:r>
        <w:rPr>
          <w:spacing w:val="-9"/>
          <w:sz w:val="22"/>
        </w:rPr>
        <w:t> </w:t>
      </w:r>
      <w:r>
        <w:rPr>
          <w:sz w:val="22"/>
        </w:rPr>
        <w:t>seller,</w:t>
      </w:r>
      <w:r>
        <w:rPr>
          <w:spacing w:val="-10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sale.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64"/>
          <w:sz w:val="22"/>
        </w:rPr>
        <w:t> </w:t>
      </w:r>
      <w:r>
        <w:rPr>
          <w:sz w:val="22"/>
        </w:rPr>
        <w:t>disclosures could for each sale include information on the nature of the contract</w:t>
      </w:r>
      <w:r>
        <w:rPr>
          <w:spacing w:val="1"/>
          <w:sz w:val="22"/>
        </w:rPr>
        <w:t> </w:t>
      </w:r>
      <w:r>
        <w:rPr>
          <w:sz w:val="22"/>
        </w:rPr>
        <w:t>(e.g.</w:t>
      </w:r>
      <w:r>
        <w:rPr>
          <w:spacing w:val="-1"/>
          <w:sz w:val="22"/>
        </w:rPr>
        <w:t> </w:t>
      </w:r>
      <w:r>
        <w:rPr>
          <w:sz w:val="22"/>
        </w:rPr>
        <w:t>spot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term)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port.</w:t>
      </w:r>
    </w:p>
    <w:p>
      <w:pPr>
        <w:pStyle w:val="ListParagraph"/>
        <w:numPr>
          <w:ilvl w:val="0"/>
          <w:numId w:val="93"/>
        </w:numPr>
        <w:tabs>
          <w:tab w:pos="1281" w:val="left" w:leader="none"/>
        </w:tabs>
        <w:spacing w:line="288" w:lineRule="auto" w:before="125" w:after="0"/>
        <w:ind w:left="1281" w:right="1029" w:hanging="361"/>
        <w:jc w:val="both"/>
        <w:rPr>
          <w:sz w:val="22"/>
        </w:rPr>
      </w:pPr>
      <w:r>
        <w:rPr>
          <w:sz w:val="22"/>
        </w:rPr>
        <w:t>Where there are concerns related to data reliability and where practically feasible,</w:t>
      </w:r>
      <w:r>
        <w:rPr>
          <w:spacing w:val="-6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multi-stakeholder</w:t>
      </w:r>
      <w:r>
        <w:rPr>
          <w:spacing w:val="-2"/>
          <w:sz w:val="22"/>
        </w:rPr>
        <w:t> </w:t>
      </w:r>
      <w:r>
        <w:rPr>
          <w:sz w:val="22"/>
        </w:rPr>
        <w:t>group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5"/>
          <w:sz w:val="22"/>
        </w:rPr>
        <w:t> </w:t>
      </w:r>
      <w:r>
        <w:rPr>
          <w:sz w:val="22"/>
        </w:rPr>
        <w:t>consider</w:t>
      </w:r>
      <w:r>
        <w:rPr>
          <w:spacing w:val="-2"/>
          <w:sz w:val="22"/>
        </w:rPr>
        <w:t> </w:t>
      </w:r>
      <w:r>
        <w:rPr>
          <w:sz w:val="22"/>
        </w:rPr>
        <w:t>further efforts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address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gaps.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196" w:id="235"/>
      <w:bookmarkEnd w:id="235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74"/>
        <w:ind w:left="560" w:right="1028"/>
        <w:jc w:val="both"/>
      </w:pPr>
      <w:r>
        <w:rPr/>
        <w:t>In-kind revenue is the revenue generated from the state's sales of the production share of</w:t>
      </w:r>
      <w:r>
        <w:rPr>
          <w:spacing w:val="1"/>
        </w:rPr>
        <w:t> </w:t>
      </w:r>
      <w:r>
        <w:rPr/>
        <w:t>the oil and gas sector resources, which are collected in kind. Both oil and gas production</w:t>
      </w:r>
      <w:r>
        <w:rPr>
          <w:spacing w:val="1"/>
        </w:rPr>
        <w:t> </w:t>
      </w:r>
      <w:r>
        <w:rPr/>
        <w:t>are considered in-kind revenues of the state. In addition, according to service contracts,</w:t>
      </w:r>
      <w:r>
        <w:rPr>
          <w:spacing w:val="1"/>
        </w:rPr>
        <w:t> </w:t>
      </w:r>
      <w:r>
        <w:rPr/>
        <w:t>the government pays the International Oil Companies (IOCs) operating in Iraq the cost</w:t>
      </w:r>
      <w:r>
        <w:rPr>
          <w:spacing w:val="1"/>
        </w:rPr>
        <w:t> </w:t>
      </w:r>
      <w:r>
        <w:rPr/>
        <w:t>recovery and remuneration fees owed to them in kind by the crude oil lifted by these</w:t>
      </w:r>
      <w:r>
        <w:rPr>
          <w:spacing w:val="1"/>
        </w:rPr>
        <w:t> </w:t>
      </w:r>
      <w:r>
        <w:rPr/>
        <w:t>companies</w:t>
      </w:r>
      <w:r>
        <w:rPr>
          <w:spacing w:val="-10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SOMO.</w:t>
      </w:r>
      <w:r>
        <w:rPr>
          <w:spacing w:val="-6"/>
        </w:rPr>
        <w:t> </w:t>
      </w:r>
      <w:r>
        <w:rPr/>
        <w:t>Whereas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Kurdistan</w:t>
      </w:r>
      <w:r>
        <w:rPr>
          <w:spacing w:val="-7"/>
        </w:rPr>
        <w:t> </w:t>
      </w:r>
      <w:r>
        <w:rPr/>
        <w:t>region,</w:t>
      </w:r>
      <w:r>
        <w:rPr>
          <w:spacing w:val="-11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production-sharing</w:t>
      </w:r>
      <w:r>
        <w:rPr>
          <w:spacing w:val="-64"/>
        </w:rPr>
        <w:t> </w:t>
      </w:r>
      <w:r>
        <w:rPr/>
        <w:t>contracts, the IOCs operating in the region are entitled to a percentage of oil production,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profitability</w:t>
      </w:r>
      <w:r>
        <w:rPr>
          <w:spacing w:val="1"/>
        </w:rPr>
        <w:t> </w:t>
      </w:r>
      <w:r>
        <w:rPr/>
        <w:t>oil.</w:t>
      </w:r>
    </w:p>
    <w:p>
      <w:pPr>
        <w:pStyle w:val="BodyText"/>
        <w:spacing w:line="288" w:lineRule="auto" w:before="121"/>
        <w:ind w:left="560" w:right="1028"/>
        <w:jc w:val="both"/>
      </w:pPr>
      <w:r>
        <w:rPr/>
        <w:t>IOCs operating under service contracts have no ownership of the crude oil and gas that is</w:t>
      </w:r>
      <w:r>
        <w:rPr>
          <w:spacing w:val="1"/>
        </w:rPr>
        <w:t> </w:t>
      </w:r>
      <w:r>
        <w:rPr>
          <w:spacing w:val="-1"/>
        </w:rPr>
        <w:t>extracted,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/>
        <w:t>therefore</w:t>
      </w:r>
      <w:r>
        <w:rPr>
          <w:spacing w:val="-16"/>
        </w:rPr>
        <w:t> </w:t>
      </w:r>
      <w:r>
        <w:rPr/>
        <w:t>compensated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remuneration</w:t>
      </w:r>
      <w:r>
        <w:rPr>
          <w:spacing w:val="-11"/>
        </w:rPr>
        <w:t> </w:t>
      </w:r>
      <w:r>
        <w:rPr/>
        <w:t>fees</w:t>
      </w:r>
      <w:r>
        <w:rPr>
          <w:spacing w:val="-14"/>
        </w:rPr>
        <w:t> </w:t>
      </w:r>
      <w:r>
        <w:rPr/>
        <w:t>per</w:t>
      </w:r>
      <w:r>
        <w:rPr>
          <w:spacing w:val="-15"/>
        </w:rPr>
        <w:t> </w:t>
      </w:r>
      <w:r>
        <w:rPr/>
        <w:t>barrel</w:t>
      </w:r>
      <w:r>
        <w:rPr>
          <w:spacing w:val="-14"/>
        </w:rPr>
        <w:t> </w:t>
      </w:r>
      <w:r>
        <w:rPr/>
        <w:t>produced.</w:t>
      </w:r>
      <w:r>
        <w:rPr>
          <w:spacing w:val="-4"/>
        </w:rPr>
        <w:t> </w:t>
      </w:r>
      <w:r>
        <w:rPr/>
        <w:t>In</w:t>
      </w:r>
      <w:r>
        <w:rPr>
          <w:spacing w:val="-17"/>
        </w:rPr>
        <w:t> </w:t>
      </w:r>
      <w:r>
        <w:rPr/>
        <w:t>this</w:t>
      </w:r>
      <w:r>
        <w:rPr>
          <w:spacing w:val="-64"/>
        </w:rPr>
        <w:t> </w:t>
      </w:r>
      <w:r>
        <w:rPr/>
        <w:t>respect, extracted crude oil and/or gas is transferred to the respective license holders</w:t>
      </w:r>
      <w:r>
        <w:rPr>
          <w:spacing w:val="1"/>
        </w:rPr>
        <w:t> </w:t>
      </w:r>
      <w:r>
        <w:rPr/>
        <w:t>through a metering system, and quantities transferred are reconciled on a daily then a</w:t>
      </w:r>
      <w:r>
        <w:rPr>
          <w:spacing w:val="1"/>
        </w:rPr>
        <w:t> </w:t>
      </w:r>
      <w:r>
        <w:rPr/>
        <w:t>monthly basis in records that are then signed by both parties. Any discrepancies identified</w:t>
      </w:r>
      <w:r>
        <w:rPr>
          <w:spacing w:val="1"/>
        </w:rPr>
        <w:t> </w:t>
      </w:r>
      <w:r>
        <w:rPr/>
        <w:t>are rectified through the respective IOC's entitlements at the time of submitting their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oil</w:t>
      </w:r>
      <w:r>
        <w:rPr>
          <w:spacing w:val="-4"/>
        </w:rPr>
        <w:t> </w:t>
      </w:r>
      <w:r>
        <w:rPr/>
        <w:t>companies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respective</w:t>
      </w:r>
      <w:r>
        <w:rPr>
          <w:spacing w:val="-6"/>
        </w:rPr>
        <w:t> </w:t>
      </w:r>
      <w:r>
        <w:rPr/>
        <w:t>quarter.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00" w:left="880" w:right="400"/>
        </w:sectPr>
      </w:pPr>
    </w:p>
    <w:p>
      <w:pPr>
        <w:pStyle w:val="Heading4"/>
        <w:spacing w:before="120"/>
      </w:pPr>
      <w:r>
        <w:rPr>
          <w:color w:val="FF0000"/>
        </w:rPr>
        <w:t>Cost</w:t>
      </w:r>
      <w:r>
        <w:rPr>
          <w:color w:val="FF0000"/>
          <w:spacing w:val="-3"/>
        </w:rPr>
        <w:t> </w:t>
      </w:r>
      <w:r>
        <w:rPr>
          <w:color w:val="FF0000"/>
        </w:rPr>
        <w:t>recovery</w:t>
      </w:r>
      <w:r>
        <w:rPr>
          <w:color w:val="FF0000"/>
          <w:spacing w:val="-3"/>
        </w:rPr>
        <w:t> </w:t>
      </w:r>
      <w:r>
        <w:rPr>
          <w:color w:val="FF0000"/>
        </w:rPr>
        <w:t>and</w:t>
      </w:r>
      <w:r>
        <w:rPr>
          <w:color w:val="FF0000"/>
          <w:spacing w:val="1"/>
        </w:rPr>
        <w:t> </w:t>
      </w:r>
      <w:r>
        <w:rPr>
          <w:color w:val="FF0000"/>
        </w:rPr>
        <w:t>remuneration</w:t>
      </w:r>
      <w:r>
        <w:rPr>
          <w:color w:val="FF0000"/>
          <w:spacing w:val="-3"/>
        </w:rPr>
        <w:t> </w:t>
      </w:r>
      <w:r>
        <w:rPr>
          <w:color w:val="FF0000"/>
        </w:rPr>
        <w:t>fees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88" w:lineRule="auto" w:before="1"/>
        <w:ind w:left="560" w:right="1032"/>
        <w:jc w:val="both"/>
      </w:pPr>
      <w:r>
        <w:rPr/>
        <w:t>The recoverable costs and the remuneration fee are defined by the Article 19 of the model</w:t>
      </w:r>
      <w:r>
        <w:rPr>
          <w:spacing w:val="-64"/>
        </w:rPr>
        <w:t> </w:t>
      </w:r>
      <w:r>
        <w:rPr/>
        <w:t>service</w:t>
      </w:r>
      <w:r>
        <w:rPr>
          <w:spacing w:val="-6"/>
        </w:rPr>
        <w:t> </w:t>
      </w:r>
      <w:r>
        <w:rPr/>
        <w:t>contracts</w:t>
      </w:r>
      <w:r>
        <w:rPr>
          <w:spacing w:val="-3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MoO as</w:t>
      </w:r>
      <w:r>
        <w:rPr>
          <w:spacing w:val="2"/>
        </w:rPr>
        <w:t> </w:t>
      </w:r>
      <w:r>
        <w:rPr/>
        <w:t>follows:</w:t>
      </w:r>
    </w:p>
    <w:p>
      <w:pPr>
        <w:pStyle w:val="Heading4"/>
        <w:spacing w:before="198"/>
      </w:pPr>
      <w:r>
        <w:rPr>
          <w:color w:val="218279"/>
        </w:rPr>
        <w:t>Recoverable</w:t>
      </w:r>
      <w:r>
        <w:rPr>
          <w:color w:val="218279"/>
          <w:spacing w:val="-2"/>
        </w:rPr>
        <w:t> </w:t>
      </w:r>
      <w:r>
        <w:rPr>
          <w:color w:val="218279"/>
        </w:rPr>
        <w:t>costs</w:t>
      </w:r>
    </w:p>
    <w:p>
      <w:pPr>
        <w:pStyle w:val="BodyText"/>
        <w:spacing w:line="276" w:lineRule="auto" w:before="158"/>
        <w:ind w:left="560" w:right="1034"/>
        <w:jc w:val="both"/>
      </w:pPr>
      <w:r>
        <w:rPr/>
        <w:t>Expenses incurred by the IOC in conducting petroleum operations include petroleum costs</w:t>
      </w:r>
      <w:r>
        <w:rPr>
          <w:spacing w:val="1"/>
        </w:rPr>
        <w:t> </w:t>
      </w:r>
      <w:r>
        <w:rPr/>
        <w:t>and supplementary costs,</w:t>
      </w:r>
      <w:r>
        <w:rPr>
          <w:spacing w:val="-4"/>
        </w:rPr>
        <w:t> </w:t>
      </w:r>
      <w:r>
        <w:rPr/>
        <w:t>which are</w:t>
      </w:r>
      <w:r>
        <w:rPr>
          <w:spacing w:val="-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recoverable.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76" w:lineRule="auto" w:before="122" w:after="0"/>
        <w:ind w:left="1281" w:right="1036" w:hanging="361"/>
        <w:jc w:val="both"/>
        <w:rPr>
          <w:sz w:val="22"/>
        </w:rPr>
      </w:pPr>
      <w:r>
        <w:rPr>
          <w:b/>
          <w:spacing w:val="-1"/>
          <w:sz w:val="22"/>
          <w:u w:val="single"/>
        </w:rPr>
        <w:t>Petroleum</w:t>
      </w:r>
      <w:r>
        <w:rPr>
          <w:b/>
          <w:spacing w:val="-14"/>
          <w:sz w:val="22"/>
          <w:u w:val="single"/>
        </w:rPr>
        <w:t> </w:t>
      </w:r>
      <w:r>
        <w:rPr>
          <w:b/>
          <w:spacing w:val="-1"/>
          <w:sz w:val="22"/>
          <w:u w:val="single"/>
        </w:rPr>
        <w:t>costs:</w:t>
      </w:r>
      <w:r>
        <w:rPr>
          <w:b/>
          <w:spacing w:val="-8"/>
          <w:sz w:val="22"/>
        </w:rPr>
        <w:t> </w:t>
      </w:r>
      <w:r>
        <w:rPr>
          <w:spacing w:val="-1"/>
          <w:sz w:val="22"/>
        </w:rPr>
        <w:t>include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recoverable</w:t>
      </w:r>
      <w:r>
        <w:rPr>
          <w:spacing w:val="-11"/>
          <w:sz w:val="22"/>
        </w:rPr>
        <w:t> </w:t>
      </w:r>
      <w:r>
        <w:rPr>
          <w:sz w:val="22"/>
        </w:rPr>
        <w:t>costs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expenditures</w:t>
      </w:r>
      <w:r>
        <w:rPr>
          <w:spacing w:val="-14"/>
          <w:sz w:val="22"/>
        </w:rPr>
        <w:t> </w:t>
      </w:r>
      <w:r>
        <w:rPr>
          <w:sz w:val="22"/>
        </w:rPr>
        <w:t>incurred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payments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made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companies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16"/>
          <w:sz w:val="22"/>
        </w:rPr>
        <w:t> </w:t>
      </w:r>
      <w:r>
        <w:rPr>
          <w:sz w:val="22"/>
        </w:rPr>
        <w:t>connection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relation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conduct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petroleum</w:t>
      </w:r>
      <w:r>
        <w:rPr>
          <w:spacing w:val="-64"/>
          <w:sz w:val="22"/>
        </w:rPr>
        <w:t> </w:t>
      </w:r>
      <w:r>
        <w:rPr>
          <w:sz w:val="22"/>
        </w:rPr>
        <w:t>operations.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76" w:lineRule="auto" w:before="118" w:after="0"/>
        <w:ind w:left="1281" w:right="1032" w:hanging="361"/>
        <w:jc w:val="both"/>
        <w:rPr>
          <w:sz w:val="22"/>
        </w:rPr>
      </w:pPr>
      <w:r>
        <w:rPr>
          <w:b/>
          <w:sz w:val="22"/>
          <w:u w:val="single"/>
        </w:rPr>
        <w:t>Supplementary</w:t>
      </w:r>
      <w:r>
        <w:rPr>
          <w:b/>
          <w:spacing w:val="1"/>
          <w:sz w:val="22"/>
          <w:u w:val="single"/>
        </w:rPr>
        <w:t> </w:t>
      </w:r>
      <w:r>
        <w:rPr>
          <w:b/>
          <w:sz w:val="22"/>
          <w:u w:val="single"/>
        </w:rPr>
        <w:t>costs:</w:t>
      </w:r>
      <w:r>
        <w:rPr>
          <w:b/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recoverable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expenditures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petroleum costs. These costs specifically include de-mining costs, financing and</w:t>
      </w:r>
      <w:r>
        <w:rPr>
          <w:spacing w:val="1"/>
          <w:sz w:val="22"/>
        </w:rPr>
        <w:t> </w:t>
      </w:r>
      <w:r>
        <w:rPr>
          <w:sz w:val="22"/>
        </w:rPr>
        <w:t>building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transportation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beyond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transfer</w:t>
      </w:r>
      <w:r>
        <w:rPr>
          <w:spacing w:val="1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petroleum</w:t>
      </w:r>
      <w:r>
        <w:rPr>
          <w:spacing w:val="1"/>
          <w:sz w:val="22"/>
        </w:rPr>
        <w:t> </w:t>
      </w:r>
      <w:r>
        <w:rPr>
          <w:sz w:val="22"/>
        </w:rPr>
        <w:t>production from the contract area, specific works or building of facilities (at the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-6"/>
          <w:sz w:val="22"/>
        </w:rPr>
        <w:t> </w:t>
      </w:r>
      <w:r>
        <w:rPr>
          <w:sz w:val="22"/>
        </w:rPr>
        <w:t>of the regional</w:t>
      </w:r>
      <w:r>
        <w:rPr>
          <w:spacing w:val="1"/>
          <w:sz w:val="22"/>
        </w:rPr>
        <w:t> </w:t>
      </w:r>
      <w:r>
        <w:rPr>
          <w:sz w:val="22"/>
        </w:rPr>
        <w:t>oil</w:t>
      </w:r>
      <w:r>
        <w:rPr>
          <w:spacing w:val="2"/>
          <w:sz w:val="22"/>
        </w:rPr>
        <w:t> </w:t>
      </w:r>
      <w:r>
        <w:rPr>
          <w:sz w:val="22"/>
        </w:rPr>
        <w:t>company)</w:t>
      </w:r>
      <w:r>
        <w:rPr>
          <w:spacing w:val="-4"/>
          <w:sz w:val="22"/>
        </w:rPr>
        <w:t> </w:t>
      </w:r>
      <w:r>
        <w:rPr>
          <w:sz w:val="22"/>
        </w:rPr>
        <w:t>and remediation costs.</w:t>
      </w:r>
    </w:p>
    <w:p>
      <w:pPr>
        <w:pStyle w:val="Heading4"/>
        <w:spacing w:before="121"/>
      </w:pPr>
      <w:r>
        <w:rPr>
          <w:color w:val="218279"/>
        </w:rPr>
        <w:t>Remuneration</w:t>
      </w:r>
      <w:r>
        <w:rPr>
          <w:color w:val="218279"/>
          <w:spacing w:val="-3"/>
        </w:rPr>
        <w:t> </w:t>
      </w:r>
      <w:r>
        <w:rPr>
          <w:color w:val="218279"/>
        </w:rPr>
        <w:t>fees</w:t>
      </w:r>
    </w:p>
    <w:p>
      <w:pPr>
        <w:pStyle w:val="BodyText"/>
        <w:spacing w:line="278" w:lineRule="auto" w:before="157"/>
        <w:ind w:left="560" w:right="1038"/>
        <w:jc w:val="both"/>
      </w:pPr>
      <w:r>
        <w:rPr/>
        <w:t>The remuneration fee is the amount paid to the IOC for the services rendered under the</w:t>
      </w:r>
      <w:r>
        <w:rPr>
          <w:spacing w:val="1"/>
        </w:rPr>
        <w:t> </w:t>
      </w:r>
      <w:r>
        <w:rPr/>
        <w:t>contract</w:t>
      </w:r>
      <w:r>
        <w:rPr>
          <w:spacing w:val="-4"/>
        </w:rPr>
        <w:t> </w:t>
      </w:r>
      <w:r>
        <w:rPr/>
        <w:t>and is</w:t>
      </w:r>
      <w:r>
        <w:rPr>
          <w:spacing w:val="-5"/>
        </w:rPr>
        <w:t> </w:t>
      </w:r>
      <w:r>
        <w:rPr/>
        <w:t>paid</w:t>
      </w:r>
      <w:r>
        <w:rPr>
          <w:spacing w:val="-6"/>
        </w:rPr>
        <w:t> </w:t>
      </w:r>
      <w:r>
        <w:rPr/>
        <w:t>quarterly</w:t>
      </w:r>
      <w:r>
        <w:rPr>
          <w:spacing w:val="-1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remuneration</w:t>
      </w:r>
      <w:r>
        <w:rPr>
          <w:spacing w:val="-3"/>
        </w:rPr>
        <w:t> </w:t>
      </w:r>
      <w:r>
        <w:rPr/>
        <w:t>fee</w:t>
      </w:r>
      <w:r>
        <w:rPr>
          <w:spacing w:val="-7"/>
        </w:rPr>
        <w:t> </w:t>
      </w:r>
      <w:r>
        <w:rPr/>
        <w:t>per</w:t>
      </w:r>
      <w:r>
        <w:rPr>
          <w:spacing w:val="-1"/>
        </w:rPr>
        <w:t> </w:t>
      </w:r>
      <w:r>
        <w:rPr/>
        <w:t>Barrel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-64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>
          <w:b/>
        </w:rPr>
        <w:t>R</w:t>
      </w:r>
      <w:r>
        <w:rPr/>
        <w:t>-factor calculated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year.</w:t>
      </w:r>
    </w:p>
    <w:p>
      <w:pPr>
        <w:pStyle w:val="Heading4"/>
        <w:spacing w:before="119"/>
      </w:pPr>
      <w:r>
        <w:rPr>
          <w:color w:val="FF0000"/>
        </w:rPr>
        <w:t>Cost</w:t>
      </w:r>
      <w:r>
        <w:rPr>
          <w:color w:val="FF0000"/>
          <w:spacing w:val="-3"/>
        </w:rPr>
        <w:t> </w:t>
      </w:r>
      <w:r>
        <w:rPr>
          <w:color w:val="FF0000"/>
        </w:rPr>
        <w:t>recovery</w:t>
      </w:r>
      <w:r>
        <w:rPr>
          <w:color w:val="FF0000"/>
          <w:spacing w:val="-3"/>
        </w:rPr>
        <w:t> </w:t>
      </w:r>
      <w:r>
        <w:rPr>
          <w:color w:val="FF0000"/>
        </w:rPr>
        <w:t>validation</w:t>
      </w:r>
      <w:r>
        <w:rPr>
          <w:color w:val="FF0000"/>
          <w:spacing w:val="-7"/>
        </w:rPr>
        <w:t> </w:t>
      </w:r>
      <w:r>
        <w:rPr>
          <w:color w:val="FF0000"/>
        </w:rPr>
        <w:t>process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88" w:lineRule="auto"/>
        <w:ind w:left="560" w:right="1032"/>
        <w:jc w:val="both"/>
      </w:pPr>
      <w:r>
        <w:rPr/>
        <w:t>The process of payment of cost recovery and remuneration fees due to IOCs is detailed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122" w:after="0"/>
        <w:ind w:left="1281" w:right="1028" w:hanging="361"/>
        <w:jc w:val="both"/>
        <w:rPr>
          <w:sz w:val="22"/>
        </w:rPr>
      </w:pPr>
      <w:r>
        <w:rPr>
          <w:sz w:val="22"/>
        </w:rPr>
        <w:t>The IOC prepares a quarterly account list, including all cost and production details,</w:t>
      </w:r>
      <w:r>
        <w:rPr>
          <w:spacing w:val="-6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sent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extractive</w:t>
      </w:r>
      <w:r>
        <w:rPr>
          <w:spacing w:val="-14"/>
          <w:sz w:val="22"/>
        </w:rPr>
        <w:t> </w:t>
      </w:r>
      <w:r>
        <w:rPr>
          <w:sz w:val="22"/>
        </w:rPr>
        <w:t>companies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last</w:t>
      </w:r>
      <w:r>
        <w:rPr>
          <w:spacing w:val="-19"/>
          <w:sz w:val="22"/>
        </w:rPr>
        <w:t> </w:t>
      </w:r>
      <w:r>
        <w:rPr>
          <w:sz w:val="22"/>
        </w:rPr>
        <w:t>day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quarter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first</w:t>
      </w:r>
      <w:r>
        <w:rPr>
          <w:spacing w:val="-15"/>
          <w:sz w:val="22"/>
        </w:rPr>
        <w:t> </w:t>
      </w:r>
      <w:r>
        <w:rPr>
          <w:sz w:val="22"/>
        </w:rPr>
        <w:t>review</w:t>
      </w:r>
      <w:r>
        <w:rPr>
          <w:spacing w:val="-64"/>
          <w:sz w:val="22"/>
        </w:rPr>
        <w:t> </w:t>
      </w:r>
      <w:r>
        <w:rPr>
          <w:sz w:val="22"/>
        </w:rPr>
        <w:t>and audit.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2" w:after="0"/>
        <w:ind w:left="1281" w:right="1028" w:hanging="361"/>
        <w:jc w:val="both"/>
        <w:rPr>
          <w:sz w:val="22"/>
        </w:rPr>
      </w:pPr>
      <w:r>
        <w:rPr>
          <w:sz w:val="22"/>
        </w:rPr>
        <w:t>Within</w:t>
      </w:r>
      <w:r>
        <w:rPr>
          <w:spacing w:val="-6"/>
          <w:sz w:val="22"/>
        </w:rPr>
        <w:t> </w:t>
      </w:r>
      <w:r>
        <w:rPr>
          <w:sz w:val="22"/>
        </w:rPr>
        <w:t>15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receipt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quarterly</w:t>
      </w:r>
      <w:r>
        <w:rPr>
          <w:spacing w:val="-8"/>
          <w:sz w:val="22"/>
        </w:rPr>
        <w:t> </w:t>
      </w:r>
      <w:r>
        <w:rPr>
          <w:sz w:val="22"/>
        </w:rPr>
        <w:t>list,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meeting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held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SOE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3"/>
          <w:sz w:val="22"/>
        </w:rPr>
        <w:t> </w:t>
      </w:r>
      <w:r>
        <w:rPr>
          <w:sz w:val="22"/>
        </w:rPr>
        <w:t>the presence of representatives of the following entities and departments (the</w:t>
      </w:r>
      <w:r>
        <w:rPr>
          <w:spacing w:val="1"/>
          <w:sz w:val="22"/>
        </w:rPr>
        <w:t> </w:t>
      </w:r>
      <w:r>
        <w:rPr>
          <w:sz w:val="22"/>
        </w:rPr>
        <w:t>Financial Authority, the operating entities, the Licensing Affairs Department, and</w:t>
      </w:r>
      <w:r>
        <w:rPr>
          <w:spacing w:val="1"/>
          <w:sz w:val="22"/>
        </w:rPr>
        <w:t> </w:t>
      </w:r>
      <w:r>
        <w:rPr>
          <w:sz w:val="22"/>
        </w:rPr>
        <w:t>the Control and Audit of Licensing Contracts Department) with representatives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IOC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discuss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1"/>
          <w:sz w:val="22"/>
        </w:rPr>
        <w:t> </w:t>
      </w:r>
      <w:r>
        <w:rPr>
          <w:sz w:val="22"/>
        </w:rPr>
        <w:t>list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petroleum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remuneration fees, according to</w:t>
      </w:r>
      <w:r>
        <w:rPr>
          <w:spacing w:val="1"/>
          <w:sz w:val="22"/>
        </w:rPr>
        <w:t> </w:t>
      </w:r>
      <w:r>
        <w:rPr>
          <w:sz w:val="22"/>
        </w:rPr>
        <w:t>the competence of the entity</w:t>
      </w:r>
      <w:r>
        <w:rPr>
          <w:spacing w:val="1"/>
          <w:sz w:val="22"/>
        </w:rPr>
        <w:t> </w:t>
      </w:r>
      <w:r>
        <w:rPr>
          <w:sz w:val="22"/>
        </w:rPr>
        <w:t>or department</w:t>
      </w:r>
      <w:r>
        <w:rPr>
          <w:spacing w:val="1"/>
          <w:sz w:val="22"/>
        </w:rPr>
        <w:t> </w:t>
      </w:r>
      <w:r>
        <w:rPr>
          <w:sz w:val="22"/>
        </w:rPr>
        <w:t>concerned.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0" w:after="0"/>
        <w:ind w:left="1281" w:right="1031" w:hanging="361"/>
        <w:jc w:val="both"/>
        <w:rPr>
          <w:sz w:val="22"/>
        </w:rPr>
      </w:pPr>
      <w:r>
        <w:rPr>
          <w:sz w:val="22"/>
        </w:rPr>
        <w:t>The notes related to the account list are fixed after the above meeting and sent by</w:t>
      </w:r>
      <w:r>
        <w:rPr>
          <w:spacing w:val="-64"/>
          <w:sz w:val="22"/>
        </w:rPr>
        <w:t> </w:t>
      </w:r>
      <w:r>
        <w:rPr>
          <w:sz w:val="22"/>
        </w:rPr>
        <w:t>an official letter to the Ministerial Committee to review the lists of the account of</w:t>
      </w:r>
      <w:r>
        <w:rPr>
          <w:spacing w:val="1"/>
          <w:sz w:val="22"/>
        </w:rPr>
        <w:t> </w:t>
      </w:r>
      <w:r>
        <w:rPr>
          <w:sz w:val="22"/>
        </w:rPr>
        <w:t>the contracting companies. A meeting of the committee is then held at the Ministry</w:t>
      </w:r>
      <w:r>
        <w:rPr>
          <w:spacing w:val="-64"/>
          <w:sz w:val="22"/>
        </w:rPr>
        <w:t> </w:t>
      </w:r>
      <w:r>
        <w:rPr>
          <w:sz w:val="22"/>
        </w:rPr>
        <w:t>in the presence of the members of the committee and representatives of the</w:t>
      </w:r>
      <w:r>
        <w:rPr>
          <w:spacing w:val="1"/>
          <w:sz w:val="22"/>
        </w:rPr>
        <w:t> </w:t>
      </w:r>
      <w:r>
        <w:rPr>
          <w:sz w:val="22"/>
        </w:rPr>
        <w:t>extractive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above</w:t>
      </w:r>
      <w:r>
        <w:rPr>
          <w:spacing w:val="1"/>
          <w:sz w:val="22"/>
        </w:rPr>
        <w:t> </w:t>
      </w:r>
      <w:r>
        <w:rPr>
          <w:sz w:val="22"/>
        </w:rPr>
        <w:t>entities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departments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well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representatives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contracting</w:t>
      </w:r>
      <w:r>
        <w:rPr>
          <w:spacing w:val="-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discuss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notes.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0" w:after="0"/>
        <w:ind w:left="1281" w:right="1034" w:hanging="361"/>
        <w:jc w:val="both"/>
        <w:rPr>
          <w:sz w:val="22"/>
        </w:rPr>
      </w:pPr>
      <w:r>
        <w:rPr>
          <w:sz w:val="22"/>
        </w:rPr>
        <w:t>The accounts of the companies' dues are prepared in accordance with the terms of</w:t>
      </w:r>
      <w:r>
        <w:rPr>
          <w:spacing w:val="1"/>
          <w:sz w:val="22"/>
        </w:rPr>
        <w:t> </w:t>
      </w:r>
      <w:r>
        <w:rPr>
          <w:sz w:val="22"/>
        </w:rPr>
        <w:t>the service contract by the Commercial Department in the PCLD where certain</w:t>
      </w:r>
      <w:r>
        <w:rPr>
          <w:spacing w:val="1"/>
          <w:sz w:val="22"/>
        </w:rPr>
        <w:t> </w:t>
      </w:r>
      <w:r>
        <w:rPr>
          <w:sz w:val="22"/>
        </w:rPr>
        <w:t>percentages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released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maximum</w:t>
      </w:r>
      <w:r>
        <w:rPr>
          <w:spacing w:val="1"/>
          <w:sz w:val="22"/>
        </w:rPr>
        <w:t> </w:t>
      </w:r>
      <w:r>
        <w:rPr>
          <w:sz w:val="22"/>
        </w:rPr>
        <w:t>recovery</w:t>
      </w:r>
      <w:r>
        <w:rPr>
          <w:spacing w:val="1"/>
          <w:sz w:val="22"/>
        </w:rPr>
        <w:t> </w:t>
      </w:r>
      <w:r>
        <w:rPr>
          <w:sz w:val="22"/>
        </w:rPr>
        <w:t>limit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calculating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assumed</w:t>
      </w:r>
      <w:r>
        <w:rPr>
          <w:spacing w:val="19"/>
          <w:sz w:val="22"/>
        </w:rPr>
        <w:t> </w:t>
      </w:r>
      <w:r>
        <w:rPr>
          <w:sz w:val="22"/>
        </w:rPr>
        <w:t>revenue</w:t>
      </w:r>
      <w:r>
        <w:rPr>
          <w:spacing w:val="13"/>
          <w:sz w:val="22"/>
        </w:rPr>
        <w:t> </w:t>
      </w:r>
      <w:r>
        <w:rPr>
          <w:sz w:val="22"/>
        </w:rPr>
        <w:t>based</w:t>
      </w:r>
      <w:r>
        <w:rPr>
          <w:spacing w:val="19"/>
          <w:sz w:val="22"/>
        </w:rPr>
        <w:t> </w:t>
      </w:r>
      <w:r>
        <w:rPr>
          <w:sz w:val="22"/>
        </w:rPr>
        <w:t>on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preliminary</w:t>
      </w:r>
      <w:r>
        <w:rPr>
          <w:spacing w:val="20"/>
          <w:sz w:val="22"/>
        </w:rPr>
        <w:t> </w:t>
      </w:r>
      <w:r>
        <w:rPr>
          <w:sz w:val="22"/>
        </w:rPr>
        <w:t>oil</w:t>
      </w:r>
      <w:r>
        <w:rPr>
          <w:spacing w:val="19"/>
          <w:sz w:val="22"/>
        </w:rPr>
        <w:t> </w:t>
      </w:r>
      <w:r>
        <w:rPr>
          <w:sz w:val="22"/>
        </w:rPr>
        <w:t>price</w:t>
      </w:r>
      <w:r>
        <w:rPr>
          <w:spacing w:val="17"/>
          <w:sz w:val="22"/>
        </w:rPr>
        <w:t> </w:t>
      </w:r>
      <w:r>
        <w:rPr>
          <w:sz w:val="22"/>
        </w:rPr>
        <w:t>announced</w:t>
      </w:r>
      <w:r>
        <w:rPr>
          <w:spacing w:val="14"/>
          <w:sz w:val="22"/>
        </w:rPr>
        <w:t> </w:t>
      </w:r>
      <w:r>
        <w:rPr>
          <w:sz w:val="22"/>
        </w:rPr>
        <w:t>by</w:t>
      </w:r>
    </w:p>
    <w:p>
      <w:pPr>
        <w:spacing w:after="0" w:line="288" w:lineRule="auto"/>
        <w:jc w:val="both"/>
        <w:rPr>
          <w:sz w:val="22"/>
        </w:rPr>
        <w:sectPr>
          <w:headerReference w:type="default" r:id="rId533"/>
          <w:footerReference w:type="default" r:id="rId534"/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line="288" w:lineRule="auto" w:before="115"/>
        <w:ind w:left="1281" w:right="1036"/>
        <w:jc w:val="both"/>
      </w:pPr>
      <w:r>
        <w:rPr/>
        <w:t>SOMO. In addition to calculating remuneration fees according to the remuneration</w:t>
      </w:r>
      <w:r>
        <w:rPr>
          <w:spacing w:val="1"/>
        </w:rPr>
        <w:t> </w:t>
      </w:r>
      <w:r>
        <w:rPr/>
        <w:t>fee</w:t>
      </w:r>
      <w:r>
        <w:rPr>
          <w:spacing w:val="-1"/>
        </w:rPr>
        <w:t> </w:t>
      </w:r>
      <w:r>
        <w:rPr/>
        <w:t>fixed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for each field.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1" w:after="0"/>
        <w:ind w:left="1281" w:right="1029" w:hanging="361"/>
        <w:jc w:val="both"/>
        <w:rPr>
          <w:sz w:val="22"/>
        </w:rPr>
      </w:pPr>
      <w:r>
        <w:rPr>
          <w:sz w:val="22"/>
        </w:rPr>
        <w:t>Minutes of meeting are prepared for the MoO’s approval, then an official letter is</w:t>
      </w:r>
      <w:r>
        <w:rPr>
          <w:spacing w:val="1"/>
          <w:sz w:val="22"/>
        </w:rPr>
        <w:t> </w:t>
      </w:r>
      <w:r>
        <w:rPr>
          <w:sz w:val="22"/>
        </w:rPr>
        <w:t>sent to the SOMO that then pays the quarterly financial dues of the Crude Oil</w:t>
      </w:r>
      <w:r>
        <w:rPr>
          <w:spacing w:val="1"/>
          <w:sz w:val="22"/>
        </w:rPr>
        <w:t> </w:t>
      </w:r>
      <w:r>
        <w:rPr>
          <w:sz w:val="22"/>
        </w:rPr>
        <w:t>Contracting</w:t>
      </w:r>
      <w:r>
        <w:rPr>
          <w:spacing w:val="-8"/>
          <w:sz w:val="22"/>
        </w:rPr>
        <w:t> </w:t>
      </w:r>
      <w:r>
        <w:rPr>
          <w:sz w:val="22"/>
        </w:rPr>
        <w:t>Companies</w:t>
      </w:r>
      <w:r>
        <w:rPr>
          <w:spacing w:val="-6"/>
          <w:sz w:val="22"/>
        </w:rPr>
        <w:t> </w:t>
      </w:r>
      <w:r>
        <w:rPr>
          <w:sz w:val="22"/>
        </w:rPr>
        <w:t>according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oil</w:t>
      </w:r>
      <w:r>
        <w:rPr>
          <w:spacing w:val="-5"/>
          <w:sz w:val="22"/>
        </w:rPr>
        <w:t> </w:t>
      </w:r>
      <w:r>
        <w:rPr>
          <w:sz w:val="22"/>
        </w:rPr>
        <w:t>shipments</w:t>
      </w:r>
      <w:r>
        <w:rPr>
          <w:spacing w:val="-6"/>
          <w:sz w:val="22"/>
        </w:rPr>
        <w:t> </w:t>
      </w:r>
      <w:r>
        <w:rPr>
          <w:sz w:val="22"/>
        </w:rPr>
        <w:t>determined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SOMO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64"/>
          <w:sz w:val="22"/>
        </w:rPr>
        <w:t> </w:t>
      </w:r>
      <w:r>
        <w:rPr>
          <w:sz w:val="22"/>
        </w:rPr>
        <w:t>months 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MoO approval.</w:t>
      </w:r>
      <w:r>
        <w:rPr>
          <w:sz w:val="22"/>
          <w:vertAlign w:val="superscript"/>
        </w:rPr>
        <w:t>105</w:t>
      </w:r>
    </w:p>
    <w:p>
      <w:pPr>
        <w:pStyle w:val="BodyText"/>
        <w:spacing w:before="205"/>
        <w:ind w:left="560"/>
      </w:pPr>
      <w:r>
        <w:rPr/>
        <w:t>The</w:t>
      </w:r>
      <w:r>
        <w:rPr>
          <w:spacing w:val="-3"/>
        </w:rPr>
        <w:t> </w:t>
      </w:r>
      <w:r>
        <w:rPr/>
        <w:t>graph</w:t>
      </w:r>
      <w:r>
        <w:rPr>
          <w:spacing w:val="-6"/>
        </w:rPr>
        <w:t> </w:t>
      </w:r>
      <w:r>
        <w:rPr/>
        <w:t>below</w:t>
      </w:r>
      <w:r>
        <w:rPr>
          <w:spacing w:val="-3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/>
        <w:t>recovery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remuneration</w:t>
      </w:r>
      <w:r>
        <w:rPr>
          <w:spacing w:val="-2"/>
        </w:rPr>
        <w:t> </w:t>
      </w:r>
      <w:r>
        <w:rPr/>
        <w:t>fees</w:t>
      </w:r>
      <w:r>
        <w:rPr>
          <w:spacing w:val="-4"/>
        </w:rPr>
        <w:t> </w:t>
      </w:r>
      <w:r>
        <w:rPr/>
        <w:t>payment</w:t>
      </w:r>
      <w:r>
        <w:rPr>
          <w:spacing w:val="-6"/>
        </w:rPr>
        <w:t> </w:t>
      </w:r>
      <w:r>
        <w:rPr/>
        <w:t>process:</w:t>
      </w:r>
    </w:p>
    <w:p>
      <w:pPr>
        <w:pStyle w:val="BodyText"/>
        <w:rPr>
          <w:sz w:val="21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131.380005pt;margin-top:17.319147pt;width:328.75pt;height:258.1500pt;mso-position-horizontal-relative:page;mso-position-vertical-relative:paragraph;z-index:-15621120;mso-wrap-distance-left:0;mso-wrap-distance-right:0" coordorigin="2628,346" coordsize="6575,5163">
            <v:shape style="position:absolute;left:3523;top:366;width:4818;height:4941" type="#_x0000_t75" stroked="false">
              <v:imagedata r:id="rId537" o:title=""/>
            </v:shape>
            <v:shape style="position:absolute;left:4761;top:366;width:2343;height:1172" coordorigin="4761,366" coordsize="2343,1172" path="m4761,562l4776,486,4818,424,4880,382,4956,366,6908,366,6984,382,7046,424,7088,486,7103,562,7103,1342,7088,1418,7046,1480,6984,1522,6908,1538,4956,1538,4880,1522,4818,1480,4776,1418,4761,1342,4761,562xe" filled="false" stroked="true" strokeweight="2pt" strokecolor="#ffffff">
              <v:path arrowok="t"/>
              <v:stroke dashstyle="solid"/>
            </v:shape>
            <v:shape style="position:absolute;left:6836;top:1875;width:2346;height:1172" type="#_x0000_t75" stroked="false">
              <v:imagedata r:id="rId538" o:title=""/>
            </v:shape>
            <v:shape style="position:absolute;left:6836;top:1875;width:2346;height:1172" coordorigin="6837,1876" coordsize="2346,1172" path="m6837,2071l6852,1995,6894,1933,6956,1891,7032,1876,8987,1876,9063,1891,9125,1933,9167,1995,9182,2071,9182,2852,9167,2928,9125,2990,9063,3031,8987,3047,7032,3047,6956,3031,6894,2990,6852,2928,6837,2852,6837,2071xe" filled="false" stroked="true" strokeweight="2pt" strokecolor="#ffffff">
              <v:path arrowok="t"/>
              <v:stroke dashstyle="solid"/>
            </v:shape>
            <v:shape style="position:absolute;left:6031;top:4317;width:2369;height:1172" type="#_x0000_t75" stroked="false">
              <v:imagedata r:id="rId539" o:title=""/>
            </v:shape>
            <v:shape style="position:absolute;left:6031;top:4317;width:2369;height:1172" coordorigin="6032,4317" coordsize="2369,1172" path="m6032,4513l6047,4437,6089,4375,6151,4333,6227,4317,8205,4317,8281,4333,8343,4375,8385,4437,8400,4513,8400,5293,8385,5369,8343,5431,8281,5473,8205,5489,6227,5489,6151,5473,6089,5431,6047,5369,6032,5293,6032,4513xe" filled="false" stroked="true" strokeweight="2pt" strokecolor="#ffffff">
              <v:path arrowok="t"/>
              <v:stroke dashstyle="solid"/>
            </v:shape>
            <v:shape style="position:absolute;left:3477;top:4317;width:2343;height:1172" type="#_x0000_t75" stroked="false">
              <v:imagedata r:id="rId540" o:title=""/>
            </v:shape>
            <v:shape style="position:absolute;left:3477;top:4317;width:2343;height:1172" coordorigin="3477,4317" coordsize="2343,1172" path="m3477,4513l3493,4437,3534,4375,3596,4333,3672,4317,5624,4317,5700,4333,5762,4375,5804,4437,5820,4513,5820,5293,5804,5369,5762,5431,5700,5473,5624,5489,3672,5489,3596,5473,3534,5431,3493,5369,3477,5293,3477,4513xe" filled="false" stroked="true" strokeweight="2pt" strokecolor="#ffffff">
              <v:path arrowok="t"/>
              <v:stroke dashstyle="solid"/>
            </v:shape>
            <v:shape style="position:absolute;left:2647;top:1875;width:2415;height:1172" type="#_x0000_t75" stroked="false">
              <v:imagedata r:id="rId541" o:title=""/>
            </v:shape>
            <v:shape style="position:absolute;left:2647;top:1875;width:2415;height:1172" coordorigin="2648,1876" coordsize="2415,1172" path="m2648,2071l2663,1995,2705,1933,2767,1891,2843,1876,4867,1876,4943,1891,5005,1933,5047,1995,5062,2071,5062,2852,5047,2928,5005,2990,4943,3031,4867,3047,2843,3047,2767,3031,2705,2990,2663,2928,2648,2852,2648,2071xe" filled="false" stroked="true" strokeweight="2.0pt" strokecolor="#ffffff">
              <v:path arrowok="t"/>
              <v:stroke dashstyle="solid"/>
            </v:shape>
            <v:shape style="position:absolute;left:4916;top:482;width:1990;height:910" type="#_x0000_t202" filled="false" stroked="false">
              <v:textbox inset="0,0,0,0">
                <w:txbxContent>
                  <w:p>
                    <w:pPr>
                      <w:spacing w:before="1"/>
                      <w:ind w:left="740" w:right="700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IOC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97" w:val="left" w:leader="none"/>
                      </w:tabs>
                      <w:spacing w:before="110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Cost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recovery</w:t>
                    </w:r>
                    <w:r>
                      <w:rPr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request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97" w:val="left" w:leader="none"/>
                      </w:tabs>
                      <w:spacing w:before="8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Last day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quarter</w:t>
                    </w:r>
                  </w:p>
                </w:txbxContent>
              </v:textbox>
              <w10:wrap type="none"/>
            </v:shape>
            <v:shape style="position:absolute;left:2801;top:1992;width:2050;height:910" type="#_x0000_t202" filled="false" stroked="false">
              <v:textbox inset="0,0,0,0">
                <w:txbxContent>
                  <w:p>
                    <w:pPr>
                      <w:spacing w:before="1"/>
                      <w:ind w:left="624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SOMO</w:t>
                    </w:r>
                  </w:p>
                  <w:p>
                    <w:pPr>
                      <w:numPr>
                        <w:ilvl w:val="0"/>
                        <w:numId w:val="96"/>
                      </w:numPr>
                      <w:tabs>
                        <w:tab w:pos="97" w:val="left" w:leader="none"/>
                      </w:tabs>
                      <w:spacing w:before="110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In-kind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payment</w:t>
                    </w:r>
                  </w:p>
                  <w:p>
                    <w:pPr>
                      <w:numPr>
                        <w:ilvl w:val="0"/>
                        <w:numId w:val="96"/>
                      </w:numPr>
                      <w:tabs>
                        <w:tab w:pos="97" w:val="left" w:leader="none"/>
                      </w:tabs>
                      <w:spacing w:before="8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months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from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approval</w:t>
                    </w:r>
                  </w:p>
                </w:txbxContent>
              </v:textbox>
              <w10:wrap type="none"/>
            </v:shape>
            <v:shape style="position:absolute;left:6992;top:1992;width:1752;height:881" type="#_x0000_t202" filled="false" stroked="false">
              <v:textbox inset="0,0,0,0">
                <w:txbxContent>
                  <w:p>
                    <w:pPr>
                      <w:spacing w:before="1"/>
                      <w:ind w:left="734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SOE</w:t>
                    </w:r>
                  </w:p>
                  <w:p>
                    <w:pPr>
                      <w:numPr>
                        <w:ilvl w:val="0"/>
                        <w:numId w:val="97"/>
                      </w:numPr>
                      <w:tabs>
                        <w:tab w:pos="97" w:val="left" w:leader="none"/>
                      </w:tabs>
                      <w:spacing w:line="198" w:lineRule="exact" w:before="110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1st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review</w:t>
                    </w:r>
                    <w:r>
                      <w:rPr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within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15</w:t>
                    </w:r>
                  </w:p>
                  <w:p>
                    <w:pPr>
                      <w:spacing w:line="198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days</w:t>
                    </w:r>
                  </w:p>
                </w:txbxContent>
              </v:textbox>
              <w10:wrap type="none"/>
            </v:shape>
            <v:shape style="position:absolute;left:3631;top:4435;width:1361;height:693" type="#_x0000_t202" filled="false" stroked="false">
              <v:textbox inset="0,0,0,0">
                <w:txbxContent>
                  <w:p>
                    <w:pPr>
                      <w:spacing w:before="1"/>
                      <w:ind w:left="691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MoO</w:t>
                    </w:r>
                  </w:p>
                  <w:p>
                    <w:pPr>
                      <w:numPr>
                        <w:ilvl w:val="0"/>
                        <w:numId w:val="98"/>
                      </w:numPr>
                      <w:tabs>
                        <w:tab w:pos="97" w:val="left" w:leader="none"/>
                      </w:tabs>
                      <w:spacing w:before="110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Approval</w:t>
                    </w:r>
                  </w:p>
                </w:txbxContent>
              </v:textbox>
              <w10:wrap type="none"/>
            </v:shape>
            <v:shape style="position:absolute;left:6187;top:4435;width:1437;height:693" type="#_x0000_t202" filled="false" stroked="false">
              <v:textbox inset="0,0,0,0">
                <w:txbxContent>
                  <w:p>
                    <w:pPr>
                      <w:spacing w:before="1"/>
                      <w:ind w:left="64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PCLD</w:t>
                    </w:r>
                  </w:p>
                  <w:p>
                    <w:pPr>
                      <w:numPr>
                        <w:ilvl w:val="0"/>
                        <w:numId w:val="99"/>
                      </w:numPr>
                      <w:tabs>
                        <w:tab w:pos="97" w:val="left" w:leader="none"/>
                      </w:tabs>
                      <w:spacing w:before="110"/>
                      <w:ind w:left="96" w:right="0" w:hanging="97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2nd review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97" w:id="236"/>
      <w:bookmarkEnd w:id="236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52:</w:t>
      </w:r>
      <w:r>
        <w:rPr>
          <w:b/>
          <w:color w:val="585858"/>
          <w:spacing w:val="13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OST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RECOVERY</w:t>
      </w:r>
      <w:r>
        <w:rPr>
          <w:b/>
          <w:color w:val="585858"/>
          <w:spacing w:val="4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23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REMUNERATION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FEE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PAYMENT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PROCESS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4"/>
        <w:jc w:val="left"/>
      </w:pPr>
      <w:r>
        <w:rPr>
          <w:color w:val="FF0000"/>
        </w:rPr>
        <w:t>Sales</w:t>
      </w:r>
      <w:r>
        <w:rPr>
          <w:color w:val="FF0000"/>
          <w:spacing w:val="-4"/>
        </w:rPr>
        <w:t> </w:t>
      </w:r>
      <w:r>
        <w:rPr>
          <w:color w:val="FF0000"/>
        </w:rPr>
        <w:t>process</w:t>
      </w:r>
      <w:r>
        <w:rPr>
          <w:color w:val="FF0000"/>
          <w:vertAlign w:val="superscript"/>
        </w:rPr>
        <w:t>106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88" w:lineRule="auto"/>
        <w:ind w:left="560" w:right="1019"/>
      </w:pPr>
      <w:r>
        <w:rPr/>
        <w:t>The</w:t>
      </w:r>
      <w:r>
        <w:rPr>
          <w:spacing w:val="7"/>
        </w:rPr>
        <w:t> </w:t>
      </w:r>
      <w:r>
        <w:rPr/>
        <w:t>crude</w:t>
      </w:r>
      <w:r>
        <w:rPr>
          <w:spacing w:val="7"/>
        </w:rPr>
        <w:t> </w:t>
      </w:r>
      <w:r>
        <w:rPr/>
        <w:t>oil</w:t>
      </w:r>
      <w:r>
        <w:rPr>
          <w:spacing w:val="10"/>
        </w:rPr>
        <w:t> </w:t>
      </w:r>
      <w:r>
        <w:rPr/>
        <w:t>sales</w:t>
      </w:r>
      <w:r>
        <w:rPr>
          <w:spacing w:val="12"/>
        </w:rPr>
        <w:t> </w:t>
      </w:r>
      <w:r>
        <w:rPr/>
        <w:t>is</w:t>
      </w:r>
      <w:r>
        <w:rPr>
          <w:spacing w:val="8"/>
        </w:rPr>
        <w:t> </w:t>
      </w:r>
      <w:r>
        <w:rPr/>
        <w:t>exclusively</w:t>
      </w:r>
      <w:r>
        <w:rPr>
          <w:spacing w:val="9"/>
        </w:rPr>
        <w:t> </w:t>
      </w:r>
      <w:r>
        <w:rPr/>
        <w:t>performed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SOMO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developed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9"/>
        </w:rPr>
        <w:t> </w:t>
      </w:r>
      <w:r>
        <w:rPr/>
        <w:t>perspective</w:t>
      </w:r>
      <w:r>
        <w:rPr>
          <w:spacing w:val="7"/>
        </w:rPr>
        <w:t> </w:t>
      </w:r>
      <w:r>
        <w:rPr/>
        <w:t>a</w:t>
      </w:r>
      <w:r>
        <w:rPr>
          <w:spacing w:val="-63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standards</w:t>
      </w:r>
      <w:r>
        <w:rPr>
          <w:spacing w:val="4"/>
        </w:rPr>
        <w:t> </w:t>
      </w:r>
      <w:r>
        <w:rPr/>
        <w:t>and</w:t>
      </w:r>
      <w:r>
        <w:rPr>
          <w:spacing w:val="-4"/>
        </w:rPr>
        <w:t> </w:t>
      </w:r>
      <w:r>
        <w:rPr/>
        <w:t>mechanisms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are detailed</w:t>
      </w:r>
      <w:r>
        <w:rPr>
          <w:spacing w:val="1"/>
        </w:rPr>
        <w:t> </w:t>
      </w:r>
      <w:r>
        <w:rPr/>
        <w:t>below:</w:t>
      </w:r>
    </w:p>
    <w:p>
      <w:pPr>
        <w:pStyle w:val="Heading4"/>
        <w:spacing w:before="78"/>
        <w:jc w:val="left"/>
      </w:pPr>
      <w:r>
        <w:rPr>
          <w:color w:val="218279"/>
        </w:rPr>
        <w:t>Criteria</w:t>
      </w:r>
      <w:r>
        <w:rPr>
          <w:color w:val="218279"/>
          <w:spacing w:val="1"/>
        </w:rPr>
        <w:t> </w:t>
      </w:r>
      <w:r>
        <w:rPr>
          <w:color w:val="218279"/>
        </w:rPr>
        <w:t>for</w:t>
      </w:r>
      <w:r>
        <w:rPr>
          <w:color w:val="218279"/>
          <w:spacing w:val="-4"/>
        </w:rPr>
        <w:t> </w:t>
      </w:r>
      <w:r>
        <w:rPr>
          <w:color w:val="218279"/>
        </w:rPr>
        <w:t>the</w:t>
      </w:r>
      <w:r>
        <w:rPr>
          <w:color w:val="218279"/>
          <w:spacing w:val="-1"/>
        </w:rPr>
        <w:t> </w:t>
      </w:r>
      <w:r>
        <w:rPr>
          <w:color w:val="218279"/>
        </w:rPr>
        <w:t>allocation</w:t>
      </w:r>
      <w:r>
        <w:rPr>
          <w:color w:val="218279"/>
          <w:spacing w:val="-2"/>
        </w:rPr>
        <w:t> </w:t>
      </w:r>
      <w:r>
        <w:rPr>
          <w:color w:val="218279"/>
        </w:rPr>
        <w:t>of</w:t>
      </w:r>
      <w:r>
        <w:rPr>
          <w:color w:val="218279"/>
          <w:spacing w:val="-5"/>
        </w:rPr>
        <w:t> </w:t>
      </w:r>
      <w:r>
        <w:rPr>
          <w:color w:val="218279"/>
        </w:rPr>
        <w:t>the</w:t>
      </w:r>
      <w:r>
        <w:rPr>
          <w:color w:val="218279"/>
          <w:spacing w:val="-3"/>
        </w:rPr>
        <w:t> </w:t>
      </w:r>
      <w:r>
        <w:rPr>
          <w:color w:val="218279"/>
        </w:rPr>
        <w:t>quantity</w:t>
      </w:r>
      <w:r>
        <w:rPr>
          <w:color w:val="218279"/>
          <w:spacing w:val="-3"/>
        </w:rPr>
        <w:t> </w:t>
      </w:r>
      <w:r>
        <w:rPr>
          <w:color w:val="218279"/>
        </w:rPr>
        <w:t>of</w:t>
      </w:r>
      <w:r>
        <w:rPr>
          <w:color w:val="218279"/>
          <w:spacing w:val="-6"/>
        </w:rPr>
        <w:t> </w:t>
      </w:r>
      <w:r>
        <w:rPr>
          <w:color w:val="218279"/>
        </w:rPr>
        <w:t>crude</w:t>
      </w:r>
      <w:r>
        <w:rPr>
          <w:color w:val="218279"/>
          <w:spacing w:val="-2"/>
        </w:rPr>
        <w:t> </w:t>
      </w:r>
      <w:r>
        <w:rPr>
          <w:color w:val="218279"/>
        </w:rPr>
        <w:t>oil</w:t>
      </w:r>
      <w:r>
        <w:rPr>
          <w:color w:val="218279"/>
          <w:spacing w:val="-3"/>
        </w:rPr>
        <w:t> </w:t>
      </w:r>
      <w:r>
        <w:rPr>
          <w:color w:val="218279"/>
        </w:rPr>
        <w:t>available</w:t>
      </w:r>
      <w:r>
        <w:rPr>
          <w:color w:val="218279"/>
          <w:spacing w:val="-3"/>
        </w:rPr>
        <w:t> </w:t>
      </w:r>
      <w:r>
        <w:rPr>
          <w:color w:val="218279"/>
        </w:rPr>
        <w:t>for</w:t>
      </w:r>
      <w:r>
        <w:rPr>
          <w:color w:val="218279"/>
          <w:spacing w:val="1"/>
        </w:rPr>
        <w:t> </w:t>
      </w:r>
      <w:r>
        <w:rPr>
          <w:color w:val="218279"/>
        </w:rPr>
        <w:t>export</w:t>
      </w:r>
      <w:r>
        <w:rPr>
          <w:color w:val="218279"/>
          <w:spacing w:val="-1"/>
        </w:rPr>
        <w:t> </w:t>
      </w:r>
      <w:r>
        <w:rPr>
          <w:color w:val="218279"/>
        </w:rPr>
        <w:t>to</w:t>
      </w:r>
      <w:r>
        <w:rPr>
          <w:color w:val="218279"/>
          <w:spacing w:val="-6"/>
        </w:rPr>
        <w:t> </w:t>
      </w:r>
      <w:r>
        <w:rPr>
          <w:color w:val="218279"/>
        </w:rPr>
        <w:t>companies</w:t>
      </w:r>
    </w:p>
    <w:p>
      <w:pPr>
        <w:pStyle w:val="BodyText"/>
        <w:spacing w:before="177"/>
        <w:ind w:left="560"/>
        <w:jc w:val="both"/>
      </w:pPr>
      <w:r>
        <w:rPr/>
        <w:t>SOMO</w:t>
      </w:r>
      <w:r>
        <w:rPr>
          <w:spacing w:val="-1"/>
        </w:rPr>
        <w:t> </w:t>
      </w:r>
      <w:r>
        <w:rPr/>
        <w:t>allows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sale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Iraqi</w:t>
      </w:r>
      <w:r>
        <w:rPr>
          <w:spacing w:val="-1"/>
        </w:rPr>
        <w:t> </w:t>
      </w:r>
      <w:r>
        <w:rPr/>
        <w:t>crude</w:t>
      </w:r>
      <w:r>
        <w:rPr>
          <w:spacing w:val="-5"/>
        </w:rPr>
        <w:t> </w:t>
      </w:r>
      <w:r>
        <w:rPr/>
        <w:t>oil</w:t>
      </w:r>
      <w:r>
        <w:rPr>
          <w:spacing w:val="-3"/>
        </w:rPr>
        <w:t> </w:t>
      </w:r>
      <w:r>
        <w:rPr/>
        <w:t>to one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companies: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124" w:after="0"/>
        <w:ind w:left="1281" w:right="1030" w:hanging="361"/>
        <w:jc w:val="both"/>
        <w:rPr>
          <w:sz w:val="22"/>
        </w:rPr>
      </w:pPr>
      <w:r>
        <w:rPr>
          <w:sz w:val="22"/>
        </w:rPr>
        <w:t>Large</w:t>
      </w:r>
      <w:r>
        <w:rPr>
          <w:spacing w:val="-8"/>
          <w:sz w:val="22"/>
        </w:rPr>
        <w:t> </w:t>
      </w:r>
      <w:r>
        <w:rPr>
          <w:sz w:val="22"/>
        </w:rPr>
        <w:t>IOCs,</w:t>
      </w:r>
      <w:r>
        <w:rPr>
          <w:spacing w:val="-12"/>
          <w:sz w:val="22"/>
        </w:rPr>
        <w:t> </w:t>
      </w:r>
      <w:r>
        <w:rPr>
          <w:sz w:val="22"/>
        </w:rPr>
        <w:t>vertically-integrated</w:t>
      </w:r>
      <w:r>
        <w:rPr>
          <w:spacing w:val="-10"/>
          <w:sz w:val="22"/>
        </w:rPr>
        <w:t> </w:t>
      </w:r>
      <w:r>
        <w:rPr>
          <w:sz w:val="22"/>
        </w:rPr>
        <w:t>medium</w:t>
      </w:r>
      <w:r>
        <w:rPr>
          <w:spacing w:val="-13"/>
          <w:sz w:val="22"/>
        </w:rPr>
        <w:t> </w:t>
      </w:r>
      <w:r>
        <w:rPr>
          <w:sz w:val="22"/>
        </w:rPr>
        <w:t>sized</w:t>
      </w:r>
      <w:r>
        <w:rPr>
          <w:spacing w:val="-10"/>
          <w:sz w:val="22"/>
        </w:rPr>
        <w:t> </w:t>
      </w:r>
      <w:r>
        <w:rPr>
          <w:sz w:val="22"/>
        </w:rPr>
        <w:t>oil</w:t>
      </w:r>
      <w:r>
        <w:rPr>
          <w:spacing w:val="-4"/>
          <w:sz w:val="22"/>
        </w:rPr>
        <w:t> </w:t>
      </w:r>
      <w:r>
        <w:rPr>
          <w:sz w:val="22"/>
        </w:rPr>
        <w:t>companies</w:t>
      </w:r>
      <w:r>
        <w:rPr>
          <w:spacing w:val="-11"/>
          <w:sz w:val="22"/>
        </w:rPr>
        <w:t> </w:t>
      </w:r>
      <w:r>
        <w:rPr>
          <w:sz w:val="22"/>
        </w:rPr>
        <w:t>(government</w:t>
      </w:r>
      <w:r>
        <w:rPr>
          <w:spacing w:val="-13"/>
          <w:sz w:val="22"/>
        </w:rPr>
        <w:t> </w:t>
      </w:r>
      <w:r>
        <w:rPr>
          <w:sz w:val="22"/>
        </w:rPr>
        <w:t>owned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4"/>
          <w:sz w:val="22"/>
        </w:rPr>
        <w:t> </w:t>
      </w:r>
      <w:r>
        <w:rPr>
          <w:sz w:val="22"/>
        </w:rPr>
        <w:t>independent), and top-rated international petroleum companies capable of refining</w:t>
      </w:r>
      <w:r>
        <w:rPr>
          <w:spacing w:val="-64"/>
          <w:sz w:val="22"/>
        </w:rPr>
        <w:t> </w:t>
      </w:r>
      <w:r>
        <w:rPr>
          <w:sz w:val="22"/>
        </w:rPr>
        <w:t>and have extensive</w:t>
      </w:r>
      <w:r>
        <w:rPr>
          <w:spacing w:val="-6"/>
          <w:sz w:val="22"/>
        </w:rPr>
        <w:t> </w:t>
      </w:r>
      <w:r>
        <w:rPr>
          <w:sz w:val="22"/>
        </w:rPr>
        <w:t>distribution networks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various</w:t>
      </w:r>
      <w:r>
        <w:rPr>
          <w:spacing w:val="1"/>
          <w:sz w:val="22"/>
        </w:rPr>
        <w:t> </w:t>
      </w:r>
      <w:r>
        <w:rPr>
          <w:sz w:val="22"/>
        </w:rPr>
        <w:t>countries.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2" w:after="0"/>
        <w:ind w:left="1281" w:right="1038" w:hanging="361"/>
        <w:jc w:val="both"/>
        <w:rPr>
          <w:sz w:val="22"/>
        </w:rPr>
      </w:pPr>
      <w:r>
        <w:rPr>
          <w:sz w:val="22"/>
        </w:rPr>
        <w:t>Companies specialized in the production and distribution of refined petroleum</w:t>
      </w:r>
      <w:r>
        <w:rPr>
          <w:spacing w:val="1"/>
          <w:sz w:val="22"/>
        </w:rPr>
        <w:t> </w:t>
      </w:r>
      <w:r>
        <w:rPr>
          <w:sz w:val="22"/>
        </w:rPr>
        <w:t>products.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2" w:after="0"/>
        <w:ind w:left="1281" w:right="1039" w:hanging="361"/>
        <w:jc w:val="both"/>
        <w:rPr>
          <w:sz w:val="22"/>
        </w:rPr>
      </w:pPr>
      <w:r>
        <w:rPr>
          <w:sz w:val="22"/>
        </w:rPr>
        <w:t>National oil companies and/or entities, authorized by their respective governments</w:t>
      </w:r>
      <w:r>
        <w:rPr>
          <w:spacing w:val="-64"/>
          <w:sz w:val="22"/>
        </w:rPr>
        <w:t> </w:t>
      </w:r>
      <w:r>
        <w:rPr>
          <w:sz w:val="22"/>
        </w:rPr>
        <w:t>to enter into contracts for the benefit of their national refineries (e.g. China and</w:t>
      </w:r>
      <w:r>
        <w:rPr>
          <w:spacing w:val="1"/>
          <w:sz w:val="22"/>
        </w:rPr>
        <w:t> </w:t>
      </w:r>
      <w:r>
        <w:rPr>
          <w:sz w:val="22"/>
        </w:rPr>
        <w:t>Japan).</w:t>
      </w:r>
    </w:p>
    <w:p>
      <w:pPr>
        <w:pStyle w:val="BodyText"/>
        <w:spacing w:before="11"/>
        <w:rPr>
          <w:sz w:val="26"/>
        </w:rPr>
      </w:pPr>
      <w:r>
        <w:rPr/>
        <w:pict>
          <v:rect style="position:absolute;margin-left:72.024002pt;margin-top:17.619894pt;width:144.050pt;height:.71997pt;mso-position-horizontal-relative:page;mso-position-vertical-relative:paragraph;z-index:-15620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105</w:t>
      </w:r>
      <w:r>
        <w:rPr>
          <w:spacing w:val="-4"/>
          <w:sz w:val="16"/>
          <w:vertAlign w:val="baseline"/>
        </w:rPr>
        <w:t> </w:t>
      </w:r>
      <w:r>
        <w:rPr>
          <w:i/>
          <w:sz w:val="16"/>
          <w:vertAlign w:val="baseline"/>
        </w:rPr>
        <w:t>Source:</w:t>
      </w:r>
      <w:r>
        <w:rPr>
          <w:i/>
          <w:spacing w:val="-4"/>
          <w:sz w:val="16"/>
          <w:vertAlign w:val="baseline"/>
        </w:rPr>
        <w:t> </w:t>
      </w:r>
      <w:r>
        <w:rPr>
          <w:i/>
          <w:sz w:val="16"/>
          <w:vertAlign w:val="baseline"/>
        </w:rPr>
        <w:t>PCLD</w:t>
      </w:r>
    </w:p>
    <w:p>
      <w:pPr>
        <w:spacing w:before="2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106</w:t>
      </w:r>
      <w:r>
        <w:rPr>
          <w:spacing w:val="-4"/>
          <w:sz w:val="16"/>
          <w:vertAlign w:val="baseline"/>
        </w:rPr>
        <w:t> </w:t>
      </w:r>
      <w:r>
        <w:rPr>
          <w:i/>
          <w:sz w:val="16"/>
          <w:vertAlign w:val="baseline"/>
        </w:rPr>
        <w:t>Source:</w:t>
      </w:r>
      <w:r>
        <w:rPr>
          <w:i/>
          <w:spacing w:val="-4"/>
          <w:sz w:val="16"/>
          <w:vertAlign w:val="baseline"/>
        </w:rPr>
        <w:t> </w:t>
      </w:r>
      <w:r>
        <w:rPr>
          <w:i/>
          <w:sz w:val="16"/>
          <w:vertAlign w:val="baseline"/>
        </w:rPr>
        <w:t>SOMO</w:t>
      </w:r>
    </w:p>
    <w:p>
      <w:pPr>
        <w:spacing w:after="0"/>
        <w:jc w:val="left"/>
        <w:rPr>
          <w:sz w:val="16"/>
        </w:rPr>
        <w:sectPr>
          <w:headerReference w:type="default" r:id="rId535"/>
          <w:footerReference w:type="default" r:id="rId536"/>
          <w:pgSz w:w="11910" w:h="16840"/>
          <w:pgMar w:header="839" w:footer="1212" w:top="1320" w:bottom="1400" w:left="880" w:right="400"/>
          <w:pgNumType w:start="1"/>
        </w:sectPr>
      </w:pPr>
    </w:p>
    <w:p>
      <w:pPr>
        <w:pStyle w:val="Heading4"/>
        <w:spacing w:line="288" w:lineRule="auto" w:before="115"/>
        <w:ind w:right="1043"/>
      </w:pPr>
      <w:r>
        <w:rPr>
          <w:color w:val="218279"/>
        </w:rPr>
        <w:t>Basis</w:t>
      </w:r>
      <w:r>
        <w:rPr>
          <w:color w:val="218279"/>
          <w:spacing w:val="-4"/>
        </w:rPr>
        <w:t> </w:t>
      </w:r>
      <w:r>
        <w:rPr>
          <w:color w:val="218279"/>
        </w:rPr>
        <w:t>of</w:t>
      </w:r>
      <w:r>
        <w:rPr>
          <w:color w:val="218279"/>
          <w:spacing w:val="-5"/>
        </w:rPr>
        <w:t> </w:t>
      </w:r>
      <w:r>
        <w:rPr>
          <w:color w:val="218279"/>
        </w:rPr>
        <w:t>determination</w:t>
      </w:r>
      <w:r>
        <w:rPr>
          <w:color w:val="218279"/>
          <w:spacing w:val="-5"/>
        </w:rPr>
        <w:t> </w:t>
      </w:r>
      <w:r>
        <w:rPr>
          <w:color w:val="218279"/>
        </w:rPr>
        <w:t>of</w:t>
      </w:r>
      <w:r>
        <w:rPr>
          <w:color w:val="218279"/>
          <w:spacing w:val="-6"/>
        </w:rPr>
        <w:t> </w:t>
      </w:r>
      <w:r>
        <w:rPr>
          <w:color w:val="218279"/>
        </w:rPr>
        <w:t>the</w:t>
      </w:r>
      <w:r>
        <w:rPr>
          <w:color w:val="218279"/>
          <w:spacing w:val="-7"/>
        </w:rPr>
        <w:t> </w:t>
      </w:r>
      <w:r>
        <w:rPr>
          <w:color w:val="218279"/>
        </w:rPr>
        <w:t>allocation</w:t>
      </w:r>
      <w:r>
        <w:rPr>
          <w:color w:val="218279"/>
          <w:spacing w:val="-6"/>
        </w:rPr>
        <w:t> </w:t>
      </w:r>
      <w:r>
        <w:rPr>
          <w:color w:val="218279"/>
        </w:rPr>
        <w:t>of</w:t>
      </w:r>
      <w:r>
        <w:rPr>
          <w:color w:val="218279"/>
          <w:spacing w:val="-6"/>
        </w:rPr>
        <w:t> </w:t>
      </w:r>
      <w:r>
        <w:rPr>
          <w:color w:val="218279"/>
        </w:rPr>
        <w:t>quantities</w:t>
      </w:r>
      <w:r>
        <w:rPr>
          <w:color w:val="218279"/>
          <w:spacing w:val="-5"/>
        </w:rPr>
        <w:t> </w:t>
      </w:r>
      <w:r>
        <w:rPr>
          <w:color w:val="218279"/>
        </w:rPr>
        <w:t>of</w:t>
      </w:r>
      <w:r>
        <w:rPr>
          <w:color w:val="218279"/>
          <w:spacing w:val="-6"/>
        </w:rPr>
        <w:t> </w:t>
      </w:r>
      <w:r>
        <w:rPr>
          <w:color w:val="218279"/>
        </w:rPr>
        <w:t>crude</w:t>
      </w:r>
      <w:r>
        <w:rPr>
          <w:color w:val="218279"/>
          <w:spacing w:val="-7"/>
        </w:rPr>
        <w:t> </w:t>
      </w:r>
      <w:r>
        <w:rPr>
          <w:color w:val="218279"/>
        </w:rPr>
        <w:t>oil</w:t>
      </w:r>
      <w:r>
        <w:rPr>
          <w:color w:val="218279"/>
          <w:spacing w:val="-3"/>
        </w:rPr>
        <w:t> </w:t>
      </w:r>
      <w:r>
        <w:rPr>
          <w:color w:val="218279"/>
        </w:rPr>
        <w:t>available</w:t>
      </w:r>
      <w:r>
        <w:rPr>
          <w:color w:val="218279"/>
          <w:spacing w:val="-7"/>
        </w:rPr>
        <w:t> </w:t>
      </w:r>
      <w:r>
        <w:rPr>
          <w:color w:val="218279"/>
        </w:rPr>
        <w:t>for</w:t>
      </w:r>
      <w:r>
        <w:rPr>
          <w:color w:val="218279"/>
          <w:spacing w:val="-4"/>
        </w:rPr>
        <w:t> </w:t>
      </w:r>
      <w:r>
        <w:rPr>
          <w:color w:val="218279"/>
        </w:rPr>
        <w:t>export</w:t>
      </w:r>
      <w:r>
        <w:rPr>
          <w:color w:val="218279"/>
          <w:spacing w:val="-6"/>
        </w:rPr>
        <w:t> </w:t>
      </w:r>
      <w:r>
        <w:rPr>
          <w:color w:val="218279"/>
        </w:rPr>
        <w:t>to</w:t>
      </w:r>
      <w:r>
        <w:rPr>
          <w:color w:val="218279"/>
          <w:spacing w:val="-64"/>
        </w:rPr>
        <w:t> </w:t>
      </w:r>
      <w:r>
        <w:rPr>
          <w:color w:val="218279"/>
        </w:rPr>
        <w:t>qualifying</w:t>
      </w:r>
      <w:r>
        <w:rPr>
          <w:color w:val="218279"/>
          <w:spacing w:val="-5"/>
        </w:rPr>
        <w:t> </w:t>
      </w:r>
      <w:r>
        <w:rPr>
          <w:color w:val="218279"/>
        </w:rPr>
        <w:t>companies</w:t>
      </w:r>
    </w:p>
    <w:p>
      <w:pPr>
        <w:pStyle w:val="BodyText"/>
        <w:spacing w:line="288" w:lineRule="auto" w:before="121"/>
        <w:ind w:left="560" w:right="1038"/>
        <w:jc w:val="both"/>
      </w:pPr>
      <w:r>
        <w:rPr/>
        <w:t>SOMO conditions its allocation of the crude oil quantities to be sold to an eligible entity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compliance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principles: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117" w:after="0"/>
        <w:ind w:left="1281" w:right="1033" w:hanging="361"/>
        <w:jc w:val="both"/>
        <w:rPr>
          <w:sz w:val="22"/>
        </w:rPr>
      </w:pPr>
      <w:r>
        <w:rPr>
          <w:sz w:val="22"/>
        </w:rPr>
        <w:t>All quantities of crude oil designated for export (after allocation of crude oil</w:t>
      </w:r>
      <w:r>
        <w:rPr>
          <w:spacing w:val="1"/>
          <w:sz w:val="22"/>
        </w:rPr>
        <w:t> </w:t>
      </w:r>
      <w:r>
        <w:rPr>
          <w:sz w:val="22"/>
        </w:rPr>
        <w:t>quantities</w:t>
      </w:r>
      <w:r>
        <w:rPr>
          <w:spacing w:val="-10"/>
          <w:sz w:val="22"/>
        </w:rPr>
        <w:t> </w:t>
      </w:r>
      <w:r>
        <w:rPr>
          <w:sz w:val="22"/>
        </w:rPr>
        <w:t>needed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domestic</w:t>
      </w:r>
      <w:r>
        <w:rPr>
          <w:spacing w:val="-11"/>
          <w:sz w:val="22"/>
        </w:rPr>
        <w:t> </w:t>
      </w:r>
      <w:r>
        <w:rPr>
          <w:sz w:val="22"/>
        </w:rPr>
        <w:t>use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refineries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power</w:t>
      </w:r>
      <w:r>
        <w:rPr>
          <w:spacing w:val="-11"/>
          <w:sz w:val="22"/>
        </w:rPr>
        <w:t> </w:t>
      </w:r>
      <w:r>
        <w:rPr>
          <w:sz w:val="22"/>
        </w:rPr>
        <w:t>plants)</w:t>
      </w:r>
      <w:r>
        <w:rPr>
          <w:spacing w:val="-11"/>
          <w:sz w:val="22"/>
        </w:rPr>
        <w:t> </w:t>
      </w:r>
      <w:r>
        <w:rPr>
          <w:sz w:val="22"/>
        </w:rPr>
        <w:t>are</w:t>
      </w:r>
      <w:r>
        <w:rPr>
          <w:spacing w:val="-10"/>
          <w:sz w:val="22"/>
        </w:rPr>
        <w:t> </w:t>
      </w:r>
      <w:r>
        <w:rPr>
          <w:sz w:val="22"/>
        </w:rPr>
        <w:t>sold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global</w:t>
      </w:r>
      <w:r>
        <w:rPr>
          <w:spacing w:val="-63"/>
          <w:sz w:val="22"/>
        </w:rPr>
        <w:t> </w:t>
      </w:r>
      <w:r>
        <w:rPr>
          <w:sz w:val="22"/>
        </w:rPr>
        <w:t>markets according to global price formulas in order to achieve maximum return on</w:t>
      </w:r>
      <w:r>
        <w:rPr>
          <w:spacing w:val="1"/>
          <w:sz w:val="22"/>
        </w:rPr>
        <w:t> </w:t>
      </w:r>
      <w:r>
        <w:rPr>
          <w:sz w:val="22"/>
        </w:rPr>
        <w:t>Iraq’s</w:t>
      </w:r>
      <w:r>
        <w:rPr>
          <w:spacing w:val="-3"/>
          <w:sz w:val="22"/>
        </w:rPr>
        <w:t> </w:t>
      </w:r>
      <w:r>
        <w:rPr>
          <w:sz w:val="22"/>
        </w:rPr>
        <w:t>resources.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3" w:after="0"/>
        <w:ind w:left="1281" w:right="1033" w:hanging="361"/>
        <w:jc w:val="both"/>
        <w:rPr>
          <w:sz w:val="22"/>
        </w:rPr>
      </w:pPr>
      <w:r>
        <w:rPr>
          <w:sz w:val="22"/>
        </w:rPr>
        <w:t>Priority, in terms of allocation, is given to qualified companies that have large</w:t>
      </w:r>
      <w:r>
        <w:rPr>
          <w:spacing w:val="1"/>
          <w:sz w:val="22"/>
        </w:rPr>
        <w:t> </w:t>
      </w:r>
      <w:r>
        <w:rPr>
          <w:sz w:val="22"/>
        </w:rPr>
        <w:t>refining</w:t>
      </w:r>
      <w:r>
        <w:rPr>
          <w:spacing w:val="1"/>
          <w:sz w:val="22"/>
        </w:rPr>
        <w:t> </w:t>
      </w:r>
      <w:r>
        <w:rPr>
          <w:sz w:val="22"/>
        </w:rPr>
        <w:t>capacities,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withstand</w:t>
      </w:r>
      <w:r>
        <w:rPr>
          <w:spacing w:val="1"/>
          <w:sz w:val="22"/>
        </w:rPr>
        <w:t> </w:t>
      </w:r>
      <w:r>
        <w:rPr>
          <w:sz w:val="22"/>
        </w:rPr>
        <w:t>sudden</w:t>
      </w:r>
      <w:r>
        <w:rPr>
          <w:spacing w:val="1"/>
          <w:sz w:val="22"/>
        </w:rPr>
        <w:t> </w:t>
      </w:r>
      <w:r>
        <w:rPr>
          <w:sz w:val="22"/>
        </w:rPr>
        <w:t>price</w:t>
      </w:r>
      <w:r>
        <w:rPr>
          <w:spacing w:val="1"/>
          <w:sz w:val="22"/>
        </w:rPr>
        <w:t> </w:t>
      </w:r>
      <w:r>
        <w:rPr>
          <w:sz w:val="22"/>
        </w:rPr>
        <w:t>fluctuations</w:t>
      </w:r>
      <w:r>
        <w:rPr>
          <w:spacing w:val="-5"/>
          <w:sz w:val="22"/>
        </w:rPr>
        <w:t> </w:t>
      </w:r>
      <w:r>
        <w:rPr>
          <w:sz w:val="22"/>
        </w:rPr>
        <w:t>and,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same</w:t>
      </w:r>
      <w:r>
        <w:rPr>
          <w:spacing w:val="-7"/>
          <w:sz w:val="22"/>
        </w:rPr>
        <w:t> </w:t>
      </w:r>
      <w:r>
        <w:rPr>
          <w:sz w:val="22"/>
        </w:rPr>
        <w:t>time,</w:t>
      </w:r>
      <w:r>
        <w:rPr>
          <w:spacing w:val="-11"/>
          <w:sz w:val="22"/>
        </w:rPr>
        <w:t> </w:t>
      </w:r>
      <w:r>
        <w:rPr>
          <w:sz w:val="22"/>
        </w:rPr>
        <w:t>maintain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demand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Iraqi</w:t>
      </w:r>
      <w:r>
        <w:rPr>
          <w:spacing w:val="-12"/>
          <w:sz w:val="22"/>
        </w:rPr>
        <w:t> </w:t>
      </w:r>
      <w:r>
        <w:rPr>
          <w:sz w:val="22"/>
        </w:rPr>
        <w:t>crude</w:t>
      </w:r>
      <w:r>
        <w:rPr>
          <w:spacing w:val="-11"/>
          <w:sz w:val="22"/>
        </w:rPr>
        <w:t> </w:t>
      </w:r>
      <w:r>
        <w:rPr>
          <w:sz w:val="22"/>
        </w:rPr>
        <w:t>oil</w:t>
      </w:r>
      <w:r>
        <w:rPr>
          <w:spacing w:val="-10"/>
          <w:sz w:val="22"/>
        </w:rPr>
        <w:t> </w:t>
      </w:r>
      <w:r>
        <w:rPr>
          <w:sz w:val="22"/>
        </w:rPr>
        <w:t>over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4"/>
          <w:sz w:val="22"/>
        </w:rPr>
        <w:t> </w:t>
      </w:r>
      <w:r>
        <w:rPr>
          <w:sz w:val="22"/>
        </w:rPr>
        <w:t>long-term.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90" w:lineRule="auto" w:before="0" w:after="0"/>
        <w:ind w:left="1281" w:right="1036" w:hanging="361"/>
        <w:jc w:val="both"/>
        <w:rPr>
          <w:sz w:val="22"/>
        </w:rPr>
      </w:pPr>
      <w:r>
        <w:rPr>
          <w:sz w:val="22"/>
        </w:rPr>
        <w:t>This policy intends to ensure even distribution of Iraqi oil throughout the major</w:t>
      </w:r>
      <w:r>
        <w:rPr>
          <w:spacing w:val="1"/>
          <w:sz w:val="22"/>
        </w:rPr>
        <w:t> </w:t>
      </w:r>
      <w:r>
        <w:rPr>
          <w:sz w:val="22"/>
        </w:rPr>
        <w:t>global markets (American, European and Asian markets) under a sound and an</w:t>
      </w:r>
      <w:r>
        <w:rPr>
          <w:spacing w:val="1"/>
          <w:sz w:val="22"/>
        </w:rPr>
        <w:t> </w:t>
      </w:r>
      <w:r>
        <w:rPr>
          <w:sz w:val="22"/>
        </w:rPr>
        <w:t>adjustable allocation system. This enables exports to increase in a manner that</w:t>
      </w:r>
      <w:r>
        <w:rPr>
          <w:spacing w:val="1"/>
          <w:sz w:val="22"/>
        </w:rPr>
        <w:t> </w:t>
      </w:r>
      <w:r>
        <w:rPr>
          <w:sz w:val="22"/>
        </w:rPr>
        <w:t>meets</w:t>
      </w:r>
      <w:r>
        <w:rPr>
          <w:spacing w:val="1"/>
          <w:sz w:val="22"/>
        </w:rPr>
        <w:t> </w:t>
      </w:r>
      <w:r>
        <w:rPr>
          <w:sz w:val="22"/>
        </w:rPr>
        <w:t>world</w:t>
      </w:r>
      <w:r>
        <w:rPr>
          <w:spacing w:val="-3"/>
          <w:sz w:val="22"/>
        </w:rPr>
        <w:t> </w:t>
      </w:r>
      <w:r>
        <w:rPr>
          <w:sz w:val="22"/>
        </w:rPr>
        <w:t>demand.</w:t>
      </w:r>
    </w:p>
    <w:p>
      <w:pPr>
        <w:pStyle w:val="Heading4"/>
        <w:spacing w:before="188"/>
      </w:pPr>
      <w:r>
        <w:rPr>
          <w:color w:val="218279"/>
        </w:rPr>
        <w:t>Contracting</w:t>
      </w:r>
      <w:r>
        <w:rPr>
          <w:color w:val="218279"/>
          <w:spacing w:val="-3"/>
        </w:rPr>
        <w:t> </w:t>
      </w:r>
      <w:r>
        <w:rPr>
          <w:color w:val="218279"/>
        </w:rPr>
        <w:t>mechanism</w:t>
      </w:r>
    </w:p>
    <w:p>
      <w:pPr>
        <w:pStyle w:val="BodyText"/>
        <w:spacing w:line="288" w:lineRule="auto" w:before="172"/>
        <w:ind w:left="560" w:right="1031"/>
        <w:jc w:val="both"/>
      </w:pPr>
      <w:r>
        <w:rPr/>
        <w:t>Qualified companies are contracted by SOMO semi-annually, annually or under the form 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long-term</w:t>
      </w:r>
      <w:r>
        <w:rPr>
          <w:spacing w:val="-6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operate</w:t>
      </w:r>
      <w:r>
        <w:rPr>
          <w:spacing w:val="-6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process: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122" w:after="0"/>
        <w:ind w:left="1281" w:right="1039" w:hanging="361"/>
        <w:jc w:val="both"/>
        <w:rPr>
          <w:sz w:val="22"/>
        </w:rPr>
      </w:pPr>
      <w:r>
        <w:rPr>
          <w:sz w:val="22"/>
        </w:rPr>
        <w:t>SOMO directly invites all oil companies who meet the criteria set out in Section 2</w:t>
      </w:r>
      <w:r>
        <w:rPr>
          <w:spacing w:val="1"/>
          <w:sz w:val="22"/>
        </w:rPr>
        <w:t> </w:t>
      </w:r>
      <w:r>
        <w:rPr>
          <w:sz w:val="22"/>
        </w:rPr>
        <w:t>(those who have valid contracts or were recently identified through the selection</w:t>
      </w:r>
      <w:r>
        <w:rPr>
          <w:spacing w:val="1"/>
          <w:sz w:val="22"/>
        </w:rPr>
        <w:t> </w:t>
      </w:r>
      <w:r>
        <w:rPr>
          <w:sz w:val="22"/>
        </w:rPr>
        <w:t>process)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submit</w:t>
      </w:r>
      <w:r>
        <w:rPr>
          <w:spacing w:val="-1"/>
          <w:sz w:val="22"/>
        </w:rPr>
        <w:t> </w:t>
      </w:r>
      <w:r>
        <w:rPr>
          <w:sz w:val="22"/>
        </w:rPr>
        <w:t>their projected</w:t>
      </w:r>
      <w:r>
        <w:rPr>
          <w:spacing w:val="-3"/>
          <w:sz w:val="22"/>
        </w:rPr>
        <w:t> </w:t>
      </w:r>
      <w:r>
        <w:rPr>
          <w:sz w:val="22"/>
        </w:rPr>
        <w:t>quantity</w:t>
      </w:r>
      <w:r>
        <w:rPr>
          <w:spacing w:val="1"/>
          <w:sz w:val="22"/>
        </w:rPr>
        <w:t> </w:t>
      </w:r>
      <w:r>
        <w:rPr>
          <w:sz w:val="22"/>
        </w:rPr>
        <w:t>needs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Iraqi</w:t>
      </w:r>
      <w:r>
        <w:rPr>
          <w:spacing w:val="-6"/>
          <w:sz w:val="22"/>
        </w:rPr>
        <w:t> </w:t>
      </w:r>
      <w:r>
        <w:rPr>
          <w:sz w:val="22"/>
        </w:rPr>
        <w:t>oil.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2" w:after="0"/>
        <w:ind w:left="1281" w:right="1037" w:hanging="361"/>
        <w:jc w:val="both"/>
        <w:rPr>
          <w:sz w:val="22"/>
        </w:rPr>
      </w:pPr>
      <w:r>
        <w:rPr>
          <w:sz w:val="22"/>
        </w:rPr>
        <w:t>SOMO only reviews the companies’ projected quantity needs that are provided via</w:t>
      </w:r>
      <w:r>
        <w:rPr>
          <w:spacing w:val="1"/>
          <w:sz w:val="22"/>
        </w:rPr>
        <w:t> </w:t>
      </w:r>
      <w:r>
        <w:rPr>
          <w:sz w:val="22"/>
        </w:rPr>
        <w:t>the official communication of the respective company. SOMO does not deal with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requests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through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brokers,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agents,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international</w:t>
      </w:r>
      <w:r>
        <w:rPr>
          <w:spacing w:val="-12"/>
          <w:sz w:val="22"/>
        </w:rPr>
        <w:t> </w:t>
      </w:r>
      <w:r>
        <w:rPr>
          <w:sz w:val="22"/>
        </w:rPr>
        <w:t>organizations,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diplomatic</w:t>
      </w:r>
      <w:r>
        <w:rPr>
          <w:spacing w:val="-13"/>
          <w:sz w:val="22"/>
        </w:rPr>
        <w:t> </w:t>
      </w:r>
      <w:r>
        <w:rPr>
          <w:sz w:val="22"/>
        </w:rPr>
        <w:t>missions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operating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Iraq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abroad.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Final</w:t>
      </w:r>
      <w:r>
        <w:rPr>
          <w:spacing w:val="-12"/>
          <w:sz w:val="22"/>
        </w:rPr>
        <w:t> </w:t>
      </w:r>
      <w:r>
        <w:rPr>
          <w:sz w:val="22"/>
        </w:rPr>
        <w:t>quantity</w:t>
      </w:r>
      <w:r>
        <w:rPr>
          <w:spacing w:val="-14"/>
          <w:sz w:val="22"/>
        </w:rPr>
        <w:t> </w:t>
      </w:r>
      <w:r>
        <w:rPr>
          <w:sz w:val="22"/>
        </w:rPr>
        <w:t>allocation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qualifying</w:t>
      </w:r>
      <w:r>
        <w:rPr>
          <w:spacing w:val="-15"/>
          <w:sz w:val="22"/>
        </w:rPr>
        <w:t> </w:t>
      </w:r>
      <w:r>
        <w:rPr>
          <w:sz w:val="22"/>
        </w:rPr>
        <w:t>companies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made</w:t>
      </w:r>
      <w:r>
        <w:rPr>
          <w:spacing w:val="-6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 with</w:t>
      </w:r>
      <w:r>
        <w:rPr>
          <w:spacing w:val="-1"/>
          <w:sz w:val="22"/>
        </w:rPr>
        <w:t> </w:t>
      </w:r>
      <w:r>
        <w:rPr>
          <w:sz w:val="22"/>
        </w:rPr>
        <w:t>oil</w:t>
      </w:r>
      <w:r>
        <w:rPr>
          <w:spacing w:val="2"/>
          <w:sz w:val="22"/>
        </w:rPr>
        <w:t> </w:t>
      </w:r>
      <w:r>
        <w:rPr>
          <w:sz w:val="22"/>
        </w:rPr>
        <w:t>selling</w:t>
      </w:r>
      <w:r>
        <w:rPr>
          <w:spacing w:val="-5"/>
          <w:sz w:val="22"/>
        </w:rPr>
        <w:t> </w:t>
      </w:r>
      <w:r>
        <w:rPr>
          <w:sz w:val="22"/>
        </w:rPr>
        <w:t>criteria</w:t>
      </w:r>
      <w:r>
        <w:rPr>
          <w:spacing w:val="-2"/>
          <w:sz w:val="22"/>
        </w:rPr>
        <w:t> </w:t>
      </w:r>
      <w:r>
        <w:rPr>
          <w:sz w:val="22"/>
        </w:rPr>
        <w:t>described</w:t>
      </w:r>
      <w:r>
        <w:rPr>
          <w:spacing w:val="1"/>
          <w:sz w:val="22"/>
        </w:rPr>
        <w:t> </w:t>
      </w:r>
      <w:r>
        <w:rPr>
          <w:sz w:val="22"/>
        </w:rPr>
        <w:t>above.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0" w:after="0"/>
        <w:ind w:left="1281" w:right="1034" w:hanging="361"/>
        <w:jc w:val="both"/>
        <w:rPr>
          <w:sz w:val="22"/>
        </w:rPr>
      </w:pPr>
      <w:r>
        <w:rPr>
          <w:sz w:val="22"/>
        </w:rPr>
        <w:t>SOMO also receives a number of requests (via e-mail) from companies, brokers,</w:t>
      </w:r>
      <w:r>
        <w:rPr>
          <w:spacing w:val="1"/>
          <w:sz w:val="22"/>
        </w:rPr>
        <w:t> </w:t>
      </w:r>
      <w:r>
        <w:rPr>
          <w:sz w:val="22"/>
        </w:rPr>
        <w:t>agents and international organizations (other than those previously identified and</w:t>
      </w:r>
      <w:r>
        <w:rPr>
          <w:spacing w:val="1"/>
          <w:sz w:val="22"/>
        </w:rPr>
        <w:t> </w:t>
      </w:r>
      <w:r>
        <w:rPr>
          <w:sz w:val="22"/>
        </w:rPr>
        <w:t>directly invited) indicating their interest in buying Iraqi crude oil. The following</w:t>
      </w:r>
      <w:r>
        <w:rPr>
          <w:spacing w:val="1"/>
          <w:sz w:val="22"/>
        </w:rPr>
        <w:t> </w:t>
      </w:r>
      <w:r>
        <w:rPr>
          <w:sz w:val="22"/>
        </w:rPr>
        <w:t>procedures are performed by a technical committee (formed by an administrative</w:t>
      </w:r>
      <w:r>
        <w:rPr>
          <w:spacing w:val="1"/>
          <w:sz w:val="22"/>
        </w:rPr>
        <w:t> </w:t>
      </w:r>
      <w:r>
        <w:rPr>
          <w:sz w:val="22"/>
        </w:rPr>
        <w:t>order)</w:t>
      </w:r>
      <w:r>
        <w:rPr>
          <w:spacing w:val="-5"/>
          <w:sz w:val="22"/>
        </w:rPr>
        <w:t> </w:t>
      </w:r>
      <w:r>
        <w:rPr>
          <w:sz w:val="22"/>
        </w:rPr>
        <w:t>comprised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specialists</w:t>
      </w:r>
      <w:r>
        <w:rPr>
          <w:spacing w:val="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SOMO:</w:t>
      </w:r>
    </w:p>
    <w:p>
      <w:pPr>
        <w:pStyle w:val="ListParagraph"/>
        <w:numPr>
          <w:ilvl w:val="1"/>
          <w:numId w:val="94"/>
        </w:numPr>
        <w:tabs>
          <w:tab w:pos="2261" w:val="left" w:leader="none"/>
        </w:tabs>
        <w:spacing w:line="288" w:lineRule="auto" w:before="0" w:after="0"/>
        <w:ind w:left="2260" w:right="1037" w:hanging="361"/>
        <w:jc w:val="both"/>
        <w:rPr>
          <w:sz w:val="22"/>
        </w:rPr>
      </w:pPr>
      <w:r>
        <w:rPr>
          <w:sz w:val="22"/>
        </w:rPr>
        <w:t>Study the activities of the companies or the institutions that have made</w:t>
      </w:r>
      <w:r>
        <w:rPr>
          <w:spacing w:val="1"/>
          <w:sz w:val="22"/>
        </w:rPr>
        <w:t> </w:t>
      </w:r>
      <w:r>
        <w:rPr>
          <w:sz w:val="22"/>
        </w:rPr>
        <w:t>oil purchase requests in order to establish whether they comply with the</w:t>
      </w:r>
      <w:r>
        <w:rPr>
          <w:spacing w:val="1"/>
          <w:sz w:val="22"/>
        </w:rPr>
        <w:t> </w:t>
      </w:r>
      <w:r>
        <w:rPr>
          <w:sz w:val="22"/>
        </w:rPr>
        <w:t>principles and criteria applicable to the contracts with regard to the</w:t>
      </w:r>
      <w:r>
        <w:rPr>
          <w:spacing w:val="1"/>
          <w:sz w:val="22"/>
        </w:rPr>
        <w:t> </w:t>
      </w:r>
      <w:r>
        <w:rPr>
          <w:sz w:val="22"/>
        </w:rPr>
        <w:t>purchase</w:t>
      </w:r>
      <w:r>
        <w:rPr>
          <w:spacing w:val="-5"/>
          <w:sz w:val="22"/>
        </w:rPr>
        <w:t> </w:t>
      </w:r>
      <w:r>
        <w:rPr>
          <w:sz w:val="22"/>
        </w:rPr>
        <w:t>of Iraqi crude</w:t>
      </w:r>
      <w:r>
        <w:rPr>
          <w:spacing w:val="-5"/>
          <w:sz w:val="22"/>
        </w:rPr>
        <w:t> </w:t>
      </w:r>
      <w:r>
        <w:rPr>
          <w:sz w:val="22"/>
        </w:rPr>
        <w:t>oil.</w:t>
      </w:r>
    </w:p>
    <w:p>
      <w:pPr>
        <w:pStyle w:val="ListParagraph"/>
        <w:numPr>
          <w:ilvl w:val="1"/>
          <w:numId w:val="94"/>
        </w:numPr>
        <w:tabs>
          <w:tab w:pos="2261" w:val="left" w:leader="none"/>
        </w:tabs>
        <w:spacing w:line="288" w:lineRule="auto" w:before="1" w:after="0"/>
        <w:ind w:left="2260" w:right="1037" w:hanging="361"/>
        <w:jc w:val="both"/>
        <w:rPr>
          <w:sz w:val="22"/>
        </w:rPr>
      </w:pPr>
      <w:r>
        <w:rPr>
          <w:sz w:val="22"/>
        </w:rPr>
        <w:t>Companies and institutions that are excluded on this basis are notified of</w:t>
      </w:r>
      <w:r>
        <w:rPr>
          <w:spacing w:val="1"/>
          <w:sz w:val="22"/>
        </w:rPr>
        <w:t> </w:t>
      </w:r>
      <w:r>
        <w:rPr>
          <w:sz w:val="22"/>
        </w:rPr>
        <w:t>the reason of their exclusion and are placed on the list of companies that</w:t>
      </w:r>
      <w:r>
        <w:rPr>
          <w:spacing w:val="-64"/>
          <w:sz w:val="22"/>
        </w:rPr>
        <w:t> </w:t>
      </w:r>
      <w:r>
        <w:rPr>
          <w:sz w:val="22"/>
        </w:rPr>
        <w:t>are not eligible. Eligible companies and institutions are listed on the</w:t>
      </w:r>
      <w:r>
        <w:rPr>
          <w:spacing w:val="1"/>
          <w:sz w:val="22"/>
        </w:rPr>
        <w:t> </w:t>
      </w:r>
      <w:r>
        <w:rPr>
          <w:sz w:val="22"/>
        </w:rPr>
        <w:t>allocation</w:t>
      </w:r>
      <w:r>
        <w:rPr>
          <w:spacing w:val="-1"/>
          <w:sz w:val="22"/>
        </w:rPr>
        <w:t> </w:t>
      </w:r>
      <w:r>
        <w:rPr>
          <w:sz w:val="22"/>
        </w:rPr>
        <w:t>tables 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3"/>
          <w:sz w:val="22"/>
        </w:rPr>
        <w:t> </w:t>
      </w:r>
      <w:r>
        <w:rPr>
          <w:sz w:val="22"/>
        </w:rPr>
        <w:t>companies’</w:t>
      </w:r>
      <w:r>
        <w:rPr>
          <w:spacing w:val="1"/>
          <w:sz w:val="22"/>
        </w:rPr>
        <w:t> </w:t>
      </w:r>
      <w:r>
        <w:rPr>
          <w:sz w:val="22"/>
        </w:rPr>
        <w:t>caption.</w:t>
      </w:r>
    </w:p>
    <w:p>
      <w:pPr>
        <w:pStyle w:val="ListParagraph"/>
        <w:numPr>
          <w:ilvl w:val="1"/>
          <w:numId w:val="94"/>
        </w:numPr>
        <w:tabs>
          <w:tab w:pos="2261" w:val="left" w:leader="none"/>
        </w:tabs>
        <w:spacing w:line="288" w:lineRule="auto" w:before="0" w:after="0"/>
        <w:ind w:left="2260" w:right="1037" w:hanging="361"/>
        <w:jc w:val="both"/>
        <w:rPr>
          <w:sz w:val="22"/>
        </w:rPr>
      </w:pPr>
      <w:r>
        <w:rPr>
          <w:sz w:val="22"/>
        </w:rPr>
        <w:t>These tables are presented to SOMO’s Board of Directors and to the</w:t>
      </w:r>
      <w:r>
        <w:rPr>
          <w:spacing w:val="1"/>
          <w:sz w:val="22"/>
        </w:rPr>
        <w:t> </w:t>
      </w:r>
      <w:r>
        <w:rPr>
          <w:sz w:val="22"/>
        </w:rPr>
        <w:t>Ministerial</w:t>
      </w:r>
      <w:r>
        <w:rPr>
          <w:spacing w:val="1"/>
          <w:sz w:val="22"/>
        </w:rPr>
        <w:t> </w:t>
      </w:r>
      <w:r>
        <w:rPr>
          <w:sz w:val="22"/>
        </w:rPr>
        <w:t>Committee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reviews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approves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Technical</w:t>
      </w:r>
      <w:r>
        <w:rPr>
          <w:spacing w:val="1"/>
          <w:sz w:val="22"/>
        </w:rPr>
        <w:t> </w:t>
      </w:r>
      <w:r>
        <w:rPr>
          <w:sz w:val="22"/>
        </w:rPr>
        <w:t>Committee’s</w:t>
      </w:r>
      <w:r>
        <w:rPr>
          <w:spacing w:val="-3"/>
          <w:sz w:val="22"/>
        </w:rPr>
        <w:t> </w:t>
      </w:r>
      <w:r>
        <w:rPr>
          <w:sz w:val="22"/>
        </w:rPr>
        <w:t>decisions.</w:t>
      </w:r>
    </w:p>
    <w:p>
      <w:pPr>
        <w:spacing w:after="0" w:line="288" w:lineRule="auto"/>
        <w:jc w:val="both"/>
        <w:rPr>
          <w:sz w:val="22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90" w:lineRule="auto" w:before="115" w:after="0"/>
        <w:ind w:left="1281" w:right="1039" w:hanging="361"/>
        <w:jc w:val="both"/>
        <w:rPr>
          <w:sz w:val="22"/>
        </w:rPr>
      </w:pPr>
      <w:r>
        <w:rPr>
          <w:sz w:val="22"/>
        </w:rPr>
        <w:t>After obtaining the MoO’s approval on the allocated quantities, eligible companies</w:t>
      </w:r>
      <w:r>
        <w:rPr>
          <w:spacing w:val="1"/>
          <w:sz w:val="22"/>
        </w:rPr>
        <w:t> </w:t>
      </w:r>
      <w:r>
        <w:rPr>
          <w:sz w:val="22"/>
        </w:rPr>
        <w:t>and institutions are notified of the allocated quantities. Upon approval of SOMO’s</w:t>
      </w:r>
      <w:r>
        <w:rPr>
          <w:spacing w:val="1"/>
          <w:sz w:val="22"/>
        </w:rPr>
        <w:t> </w:t>
      </w:r>
      <w:r>
        <w:rPr>
          <w:sz w:val="22"/>
        </w:rPr>
        <w:t>contractual terms, contracts are finalized and qualified companies and institutions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added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list</w:t>
      </w:r>
      <w:r>
        <w:rPr>
          <w:spacing w:val="-6"/>
          <w:sz w:val="22"/>
        </w:rPr>
        <w:t> </w:t>
      </w:r>
      <w:r>
        <w:rPr>
          <w:sz w:val="22"/>
        </w:rPr>
        <w:t>of qualified</w:t>
      </w:r>
      <w:r>
        <w:rPr>
          <w:spacing w:val="-3"/>
          <w:sz w:val="22"/>
        </w:rPr>
        <w:t> </w:t>
      </w:r>
      <w:r>
        <w:rPr>
          <w:sz w:val="22"/>
        </w:rPr>
        <w:t>buyers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Iraqi</w:t>
      </w:r>
      <w:r>
        <w:rPr>
          <w:spacing w:val="-5"/>
          <w:sz w:val="22"/>
        </w:rPr>
        <w:t> </w:t>
      </w:r>
      <w:r>
        <w:rPr>
          <w:sz w:val="22"/>
        </w:rPr>
        <w:t>crude oil.</w:t>
      </w:r>
    </w:p>
    <w:p>
      <w:pPr>
        <w:pStyle w:val="Heading4"/>
        <w:spacing w:before="195"/>
        <w:jc w:val="left"/>
      </w:pPr>
      <w:r>
        <w:rPr>
          <w:color w:val="218279"/>
        </w:rPr>
        <w:t>Contract</w:t>
      </w:r>
      <w:r>
        <w:rPr>
          <w:color w:val="218279"/>
          <w:spacing w:val="-6"/>
        </w:rPr>
        <w:t> </w:t>
      </w:r>
      <w:r>
        <w:rPr>
          <w:color w:val="218279"/>
        </w:rPr>
        <w:t>implementation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5" w:lineRule="auto" w:before="0" w:after="0"/>
        <w:ind w:left="1281" w:right="1031" w:hanging="361"/>
        <w:jc w:val="both"/>
        <w:rPr>
          <w:sz w:val="22"/>
        </w:rPr>
      </w:pPr>
      <w:r>
        <w:rPr>
          <w:sz w:val="22"/>
        </w:rPr>
        <w:t>The execution of the contract begins when the Shipping &amp; Quantities Division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Financial</w:t>
      </w:r>
      <w:r>
        <w:rPr>
          <w:spacing w:val="-10"/>
          <w:sz w:val="22"/>
        </w:rPr>
        <w:t> </w:t>
      </w:r>
      <w:r>
        <w:rPr>
          <w:sz w:val="22"/>
        </w:rPr>
        <w:t>Commercial</w:t>
      </w:r>
      <w:r>
        <w:rPr>
          <w:spacing w:val="-5"/>
          <w:sz w:val="22"/>
        </w:rPr>
        <w:t> </w:t>
      </w:r>
      <w:r>
        <w:rPr>
          <w:sz w:val="22"/>
        </w:rPr>
        <w:t>Division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SOMO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provided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execution</w:t>
      </w:r>
      <w:r>
        <w:rPr>
          <w:spacing w:val="-64"/>
          <w:sz w:val="22"/>
        </w:rPr>
        <w:t> </w:t>
      </w:r>
      <w:r>
        <w:rPr>
          <w:sz w:val="22"/>
        </w:rPr>
        <w:t>details.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6" w:after="0"/>
        <w:ind w:left="1281" w:right="1030" w:hanging="361"/>
        <w:jc w:val="both"/>
        <w:rPr>
          <w:sz w:val="22"/>
        </w:rPr>
      </w:pPr>
      <w:r>
        <w:rPr>
          <w:sz w:val="22"/>
        </w:rPr>
        <w:t>SOMO sets the shipments loading date and requests the purchasing company to</w:t>
      </w:r>
      <w:r>
        <w:rPr>
          <w:spacing w:val="1"/>
          <w:sz w:val="22"/>
        </w:rPr>
        <w:t> </w:t>
      </w:r>
      <w:r>
        <w:rPr>
          <w:sz w:val="22"/>
        </w:rPr>
        <w:t>inform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carrier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make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necessary</w:t>
      </w:r>
      <w:r>
        <w:rPr>
          <w:spacing w:val="-9"/>
          <w:sz w:val="22"/>
        </w:rPr>
        <w:t> </w:t>
      </w:r>
      <w:r>
        <w:rPr>
          <w:sz w:val="22"/>
        </w:rPr>
        <w:t>arrangements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order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load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shipment</w:t>
      </w:r>
      <w:r>
        <w:rPr>
          <w:spacing w:val="-6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timely</w:t>
      </w:r>
      <w:r>
        <w:rPr>
          <w:spacing w:val="1"/>
          <w:sz w:val="22"/>
        </w:rPr>
        <w:t> </w:t>
      </w:r>
      <w:r>
        <w:rPr>
          <w:sz w:val="22"/>
        </w:rPr>
        <w:t>manner.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purchasing</w:t>
      </w:r>
      <w:r>
        <w:rPr>
          <w:spacing w:val="1"/>
          <w:sz w:val="22"/>
        </w:rPr>
        <w:t> </w:t>
      </w: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officially</w:t>
      </w:r>
      <w:r>
        <w:rPr>
          <w:spacing w:val="1"/>
          <w:sz w:val="22"/>
        </w:rPr>
        <w:t> </w:t>
      </w:r>
      <w:r>
        <w:rPr>
          <w:sz w:val="22"/>
        </w:rPr>
        <w:t>informs</w:t>
      </w:r>
      <w:r>
        <w:rPr>
          <w:spacing w:val="1"/>
          <w:sz w:val="22"/>
        </w:rPr>
        <w:t> </w:t>
      </w:r>
      <w:r>
        <w:rPr>
          <w:sz w:val="22"/>
        </w:rPr>
        <w:t>SOMO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nominated carrier. In turn, SOMO would need to approve the carrier depending 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carrier’s</w:t>
      </w:r>
      <w:r>
        <w:rPr>
          <w:spacing w:val="-4"/>
          <w:sz w:val="22"/>
        </w:rPr>
        <w:t> </w:t>
      </w:r>
      <w:r>
        <w:rPr>
          <w:sz w:val="22"/>
        </w:rPr>
        <w:t>technical</w:t>
      </w:r>
      <w:r>
        <w:rPr>
          <w:spacing w:val="-4"/>
          <w:sz w:val="22"/>
        </w:rPr>
        <w:t> </w:t>
      </w:r>
      <w:r>
        <w:rPr>
          <w:sz w:val="22"/>
        </w:rPr>
        <w:t>specifications</w:t>
      </w:r>
      <w:r>
        <w:rPr>
          <w:spacing w:val="-4"/>
          <w:sz w:val="22"/>
        </w:rPr>
        <w:t> </w:t>
      </w:r>
      <w:r>
        <w:rPr>
          <w:sz w:val="22"/>
        </w:rPr>
        <w:t>and the</w:t>
      </w:r>
      <w:r>
        <w:rPr>
          <w:spacing w:val="-6"/>
          <w:sz w:val="22"/>
        </w:rPr>
        <w:t> </w:t>
      </w:r>
      <w:r>
        <w:rPr>
          <w:sz w:val="22"/>
        </w:rPr>
        <w:t>specifications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loading</w:t>
      </w:r>
      <w:r>
        <w:rPr>
          <w:spacing w:val="-6"/>
          <w:sz w:val="22"/>
        </w:rPr>
        <w:t> </w:t>
      </w:r>
      <w:r>
        <w:rPr>
          <w:sz w:val="22"/>
        </w:rPr>
        <w:t>port.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3" w:after="0"/>
        <w:ind w:left="1281" w:right="1028" w:hanging="361"/>
        <w:jc w:val="both"/>
        <w:rPr>
          <w:sz w:val="22"/>
        </w:rPr>
      </w:pPr>
      <w:r>
        <w:rPr>
          <w:sz w:val="22"/>
        </w:rPr>
        <w:t>The purchasing company issues an irrevocable letter of credit through a recognized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benefit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CBI,</w:t>
      </w:r>
      <w:r>
        <w:rPr>
          <w:spacing w:val="-10"/>
          <w:sz w:val="22"/>
        </w:rPr>
        <w:t> </w:t>
      </w:r>
      <w:r>
        <w:rPr>
          <w:sz w:val="22"/>
        </w:rPr>
        <w:t>prior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approving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carrier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less</w:t>
      </w:r>
      <w:r>
        <w:rPr>
          <w:spacing w:val="-8"/>
          <w:sz w:val="22"/>
        </w:rPr>
        <w:t> </w:t>
      </w:r>
      <w:r>
        <w:rPr>
          <w:sz w:val="22"/>
        </w:rPr>
        <w:t>than</w:t>
      </w:r>
      <w:r>
        <w:rPr>
          <w:spacing w:val="-6"/>
          <w:sz w:val="22"/>
        </w:rPr>
        <w:t> </w:t>
      </w:r>
      <w:r>
        <w:rPr>
          <w:sz w:val="22"/>
        </w:rPr>
        <w:t>seven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days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date.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letter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credit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should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issued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5"/>
          <w:sz w:val="22"/>
        </w:rPr>
        <w:t> </w:t>
      </w:r>
      <w:r>
        <w:rPr>
          <w:sz w:val="22"/>
        </w:rPr>
        <w:t>less</w:t>
      </w:r>
      <w:r>
        <w:rPr>
          <w:spacing w:val="-17"/>
          <w:sz w:val="22"/>
        </w:rPr>
        <w:t> </w:t>
      </w:r>
      <w:r>
        <w:rPr>
          <w:sz w:val="22"/>
        </w:rPr>
        <w:t>than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estimated</w:t>
      </w:r>
      <w:r>
        <w:rPr>
          <w:spacing w:val="-64"/>
          <w:sz w:val="22"/>
        </w:rPr>
        <w:t> </w:t>
      </w:r>
      <w:r>
        <w:rPr>
          <w:sz w:val="22"/>
        </w:rPr>
        <w:t>amount of the shipment. SOMO then instructs the loading port to load the vessels,</w:t>
      </w:r>
      <w:r>
        <w:rPr>
          <w:spacing w:val="1"/>
          <w:sz w:val="22"/>
        </w:rPr>
        <w:t> </w:t>
      </w:r>
      <w:r>
        <w:rPr>
          <w:sz w:val="22"/>
        </w:rPr>
        <w:t>with an emphasis on the fact that the destination of the shipment may not be</w:t>
      </w:r>
      <w:r>
        <w:rPr>
          <w:spacing w:val="1"/>
          <w:sz w:val="22"/>
        </w:rPr>
        <w:t> </w:t>
      </w:r>
      <w:r>
        <w:rPr>
          <w:sz w:val="22"/>
        </w:rPr>
        <w:t>amended once the letter</w:t>
      </w:r>
      <w:r>
        <w:rPr>
          <w:spacing w:val="-4"/>
          <w:sz w:val="22"/>
        </w:rPr>
        <w:t> </w:t>
      </w:r>
      <w:r>
        <w:rPr>
          <w:sz w:val="22"/>
        </w:rPr>
        <w:t>of credit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issued.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5" w:lineRule="auto" w:before="0" w:after="0"/>
        <w:ind w:left="1281" w:right="1037" w:hanging="361"/>
        <w:jc w:val="both"/>
        <w:rPr>
          <w:sz w:val="22"/>
        </w:rPr>
      </w:pPr>
      <w:r>
        <w:rPr>
          <w:sz w:val="22"/>
        </w:rPr>
        <w:t>After completion of loading, the port issues a bill of lading which includes the</w:t>
      </w:r>
      <w:r>
        <w:rPr>
          <w:spacing w:val="1"/>
          <w:sz w:val="22"/>
        </w:rPr>
        <w:t> </w:t>
      </w:r>
      <w:r>
        <w:rPr>
          <w:sz w:val="22"/>
        </w:rPr>
        <w:t>quantity</w:t>
      </w:r>
      <w:r>
        <w:rPr>
          <w:spacing w:val="-3"/>
          <w:sz w:val="22"/>
        </w:rPr>
        <w:t> </w:t>
      </w:r>
      <w:r>
        <w:rPr>
          <w:sz w:val="22"/>
        </w:rPr>
        <w:t>loaded,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degree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density</w:t>
      </w:r>
      <w:r>
        <w:rPr>
          <w:spacing w:val="-2"/>
          <w:sz w:val="22"/>
        </w:rPr>
        <w:t> </w:t>
      </w:r>
      <w:r>
        <w:rPr>
          <w:sz w:val="22"/>
        </w:rPr>
        <w:t>(API</w:t>
      </w:r>
      <w:r>
        <w:rPr>
          <w:spacing w:val="-2"/>
          <w:sz w:val="22"/>
        </w:rPr>
        <w:t> </w:t>
      </w:r>
      <w:r>
        <w:rPr>
          <w:sz w:val="22"/>
        </w:rPr>
        <w:t>Gravity),</w:t>
      </w:r>
      <w:r>
        <w:rPr>
          <w:spacing w:val="-2"/>
          <w:sz w:val="22"/>
        </w:rPr>
        <w:t> </w:t>
      </w:r>
      <w:r>
        <w:rPr>
          <w:sz w:val="22"/>
        </w:rPr>
        <w:t>date,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final</w:t>
      </w:r>
      <w:r>
        <w:rPr>
          <w:spacing w:val="-5"/>
          <w:sz w:val="22"/>
        </w:rPr>
        <w:t> </w:t>
      </w:r>
      <w:r>
        <w:rPr>
          <w:sz w:val="22"/>
        </w:rPr>
        <w:t>destination</w:t>
      </w:r>
      <w:r>
        <w:rPr>
          <w:spacing w:val="-6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shipment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addition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related</w:t>
      </w:r>
      <w:r>
        <w:rPr>
          <w:spacing w:val="2"/>
          <w:sz w:val="22"/>
        </w:rPr>
        <w:t> </w:t>
      </w:r>
      <w:r>
        <w:rPr>
          <w:sz w:val="22"/>
        </w:rPr>
        <w:t>documents.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88" w:lineRule="auto" w:before="5" w:after="0"/>
        <w:ind w:left="1281" w:right="1035" w:hanging="361"/>
        <w:jc w:val="both"/>
        <w:rPr>
          <w:sz w:val="22"/>
        </w:rPr>
      </w:pPr>
      <w:r>
        <w:rPr>
          <w:sz w:val="22"/>
        </w:rPr>
        <w:t>Afterwards,</w:t>
      </w:r>
      <w:r>
        <w:rPr>
          <w:spacing w:val="-12"/>
          <w:sz w:val="22"/>
        </w:rPr>
        <w:t> </w:t>
      </w:r>
      <w:r>
        <w:rPr>
          <w:sz w:val="22"/>
        </w:rPr>
        <w:t>SOMO</w:t>
      </w:r>
      <w:r>
        <w:rPr>
          <w:spacing w:val="-11"/>
          <w:sz w:val="22"/>
        </w:rPr>
        <w:t> </w:t>
      </w:r>
      <w:r>
        <w:rPr>
          <w:sz w:val="22"/>
        </w:rPr>
        <w:t>calculates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barrel’s</w:t>
      </w:r>
      <w:r>
        <w:rPr>
          <w:spacing w:val="-4"/>
          <w:sz w:val="22"/>
        </w:rPr>
        <w:t> </w:t>
      </w:r>
      <w:r>
        <w:rPr>
          <w:sz w:val="22"/>
        </w:rPr>
        <w:t>final</w:t>
      </w:r>
      <w:r>
        <w:rPr>
          <w:spacing w:val="-10"/>
          <w:sz w:val="22"/>
        </w:rPr>
        <w:t> </w:t>
      </w:r>
      <w:r>
        <w:rPr>
          <w:sz w:val="22"/>
        </w:rPr>
        <w:t>price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accordance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terms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6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contract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informs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purchasing</w:t>
      </w:r>
      <w:r>
        <w:rPr>
          <w:spacing w:val="-7"/>
          <w:sz w:val="22"/>
        </w:rPr>
        <w:t> </w:t>
      </w:r>
      <w:r>
        <w:rPr>
          <w:sz w:val="22"/>
        </w:rPr>
        <w:t>company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company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settle</w:t>
      </w:r>
      <w:r>
        <w:rPr>
          <w:spacing w:val="-6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value</w:t>
      </w:r>
      <w:r>
        <w:rPr>
          <w:spacing w:val="-5"/>
          <w:sz w:val="22"/>
        </w:rPr>
        <w:t> </w:t>
      </w:r>
      <w:r>
        <w:rPr>
          <w:sz w:val="22"/>
        </w:rPr>
        <w:t>of the shipment</w:t>
      </w:r>
      <w:r>
        <w:rPr>
          <w:spacing w:val="-1"/>
          <w:sz w:val="22"/>
        </w:rPr>
        <w:t> </w:t>
      </w:r>
      <w:r>
        <w:rPr>
          <w:sz w:val="22"/>
        </w:rPr>
        <w:t>within 30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2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bill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lading</w:t>
      </w:r>
      <w:r>
        <w:rPr>
          <w:spacing w:val="-5"/>
          <w:sz w:val="22"/>
        </w:rPr>
        <w:t> </w:t>
      </w:r>
      <w:r>
        <w:rPr>
          <w:sz w:val="22"/>
        </w:rPr>
        <w:t>date.</w:t>
      </w:r>
    </w:p>
    <w:p>
      <w:pPr>
        <w:pStyle w:val="ListParagraph"/>
        <w:numPr>
          <w:ilvl w:val="0"/>
          <w:numId w:val="94"/>
        </w:numPr>
        <w:tabs>
          <w:tab w:pos="1281" w:val="left" w:leader="none"/>
        </w:tabs>
        <w:spacing w:line="290" w:lineRule="auto" w:before="2" w:after="0"/>
        <w:ind w:left="1281" w:right="1035" w:hanging="361"/>
        <w:jc w:val="both"/>
        <w:rPr>
          <w:sz w:val="22"/>
        </w:rPr>
      </w:pPr>
      <w:r>
        <w:rPr>
          <w:sz w:val="22"/>
        </w:rPr>
        <w:t>Crude</w:t>
      </w:r>
      <w:r>
        <w:rPr>
          <w:spacing w:val="-11"/>
          <w:sz w:val="22"/>
        </w:rPr>
        <w:t> </w:t>
      </w:r>
      <w:r>
        <w:rPr>
          <w:sz w:val="22"/>
        </w:rPr>
        <w:t>oil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sold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basis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fixed</w:t>
      </w:r>
      <w:r>
        <w:rPr>
          <w:spacing w:val="-9"/>
          <w:sz w:val="22"/>
        </w:rPr>
        <w:t> </w:t>
      </w:r>
      <w:r>
        <w:rPr>
          <w:sz w:val="22"/>
        </w:rPr>
        <w:t>price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discount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specific</w:t>
      </w:r>
      <w:r>
        <w:rPr>
          <w:spacing w:val="-10"/>
          <w:sz w:val="22"/>
        </w:rPr>
        <w:t> </w:t>
      </w:r>
      <w:r>
        <w:rPr>
          <w:sz w:val="22"/>
        </w:rPr>
        <w:t>premium.</w:t>
      </w:r>
      <w:r>
        <w:rPr>
          <w:spacing w:val="-64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sold</w:t>
      </w:r>
      <w:r>
        <w:rPr>
          <w:spacing w:val="-4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standard</w:t>
      </w:r>
      <w:r>
        <w:rPr>
          <w:spacing w:val="-7"/>
          <w:sz w:val="22"/>
        </w:rPr>
        <w:t> </w:t>
      </w:r>
      <w:r>
        <w:rPr>
          <w:sz w:val="22"/>
        </w:rPr>
        <w:t>pricing</w:t>
      </w:r>
      <w:r>
        <w:rPr>
          <w:spacing w:val="-5"/>
          <w:sz w:val="22"/>
        </w:rPr>
        <w:t> </w:t>
      </w:r>
      <w:r>
        <w:rPr>
          <w:sz w:val="22"/>
        </w:rPr>
        <w:t>mechanism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each</w:t>
      </w:r>
      <w:r>
        <w:rPr>
          <w:spacing w:val="-6"/>
          <w:sz w:val="22"/>
        </w:rPr>
        <w:t> </w:t>
      </w:r>
      <w:r>
        <w:rPr>
          <w:sz w:val="22"/>
        </w:rPr>
        <w:t>market,</w:t>
      </w:r>
      <w:r>
        <w:rPr>
          <w:spacing w:val="-4"/>
          <w:sz w:val="22"/>
        </w:rPr>
        <w:t> </w:t>
      </w:r>
      <w:r>
        <w:rPr>
          <w:sz w:val="22"/>
        </w:rPr>
        <w:t>globally</w:t>
      </w:r>
      <w:r>
        <w:rPr>
          <w:spacing w:val="-3"/>
          <w:sz w:val="22"/>
        </w:rPr>
        <w:t> </w:t>
      </w:r>
      <w:r>
        <w:rPr>
          <w:sz w:val="22"/>
        </w:rPr>
        <w:t>known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4"/>
          <w:sz w:val="22"/>
        </w:rPr>
        <w:t> </w:t>
      </w:r>
      <w:r>
        <w:rPr>
          <w:sz w:val="22"/>
        </w:rPr>
        <w:t>official</w:t>
      </w:r>
      <w:r>
        <w:rPr>
          <w:spacing w:val="-3"/>
          <w:sz w:val="22"/>
        </w:rPr>
        <w:t> </w:t>
      </w:r>
      <w:r>
        <w:rPr>
          <w:sz w:val="22"/>
        </w:rPr>
        <w:t>selling price.</w:t>
      </w:r>
    </w:p>
    <w:p>
      <w:pPr>
        <w:pStyle w:val="Heading4"/>
        <w:spacing w:before="191"/>
        <w:jc w:val="left"/>
      </w:pPr>
      <w:r>
        <w:rPr>
          <w:color w:val="218279"/>
        </w:rPr>
        <w:t>Pricing</w:t>
      </w:r>
      <w:r>
        <w:rPr>
          <w:color w:val="218279"/>
          <w:spacing w:val="-3"/>
        </w:rPr>
        <w:t> </w:t>
      </w:r>
      <w:r>
        <w:rPr>
          <w:color w:val="218279"/>
        </w:rPr>
        <w:t>mechanisms</w:t>
      </w:r>
    </w:p>
    <w:p>
      <w:pPr>
        <w:pStyle w:val="BodyText"/>
        <w:spacing w:line="290" w:lineRule="auto" w:before="172"/>
        <w:ind w:left="560" w:right="1039"/>
        <w:jc w:val="both"/>
      </w:pPr>
      <w:r>
        <w:rPr/>
        <w:pict>
          <v:shape style="position:absolute;margin-left:163pt;margin-top:59.118626pt;width:271.5pt;height:28pt;mso-position-horizontal-relative:page;mso-position-vertical-relative:paragraph;z-index:-15620096;mso-wrap-distance-left:0;mso-wrap-distance-right:0" type="#_x0000_t202" filled="false" stroked="true" strokeweight="1.5pt" strokecolor="#97002d">
            <v:textbox inset="0,0,0,0">
              <w:txbxContent>
                <w:p>
                  <w:pPr>
                    <w:spacing w:before="98"/>
                    <w:ind w:left="187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General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crude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oil</w:t>
                  </w:r>
                  <w:r>
                    <w:rPr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price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formula:</w:t>
                  </w:r>
                  <w:r>
                    <w:rPr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OSP ± D</w:t>
                  </w:r>
                  <w:r>
                    <w:rPr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± API</w:t>
                  </w:r>
                  <w:r>
                    <w:rPr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±</w:t>
                  </w:r>
                  <w:r>
                    <w:rPr>
                      <w:i/>
                      <w:spacing w:val="-10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F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SOMO uses the Official Selling Price (OSP) for crude oil export sales to enhance the</w:t>
      </w:r>
      <w:r>
        <w:rPr>
          <w:spacing w:val="1"/>
        </w:rPr>
        <w:t> </w:t>
      </w:r>
      <w:r>
        <w:rPr/>
        <w:t>transparency when dealing with its buyers, and to avoid price negotiations with buyers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consolidation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crude oil</w:t>
      </w:r>
      <w:r>
        <w:rPr>
          <w:spacing w:val="1"/>
        </w:rPr>
        <w:t> </w:t>
      </w:r>
      <w:r>
        <w:rPr/>
        <w:t>prices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/>
        <w:t>buyers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each market.</w:t>
      </w:r>
    </w:p>
    <w:p>
      <w:pPr>
        <w:spacing w:line="285" w:lineRule="auto" w:before="12"/>
        <w:ind w:left="560" w:right="1502" w:firstLine="0"/>
        <w:jc w:val="left"/>
        <w:rPr>
          <w:i/>
          <w:sz w:val="18"/>
        </w:rPr>
      </w:pPr>
      <w:r>
        <w:rPr>
          <w:i/>
          <w:sz w:val="18"/>
        </w:rPr>
        <w:t>OSP: The average reference oil price (according to international price lists, as per shipment destination)</w:t>
      </w:r>
      <w:r>
        <w:rPr>
          <w:i/>
          <w:spacing w:val="-52"/>
          <w:sz w:val="18"/>
        </w:rPr>
        <w:t> </w:t>
      </w:r>
      <w:r>
        <w:rPr>
          <w:i/>
          <w:sz w:val="18"/>
        </w:rPr>
        <w:t>D: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refers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price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differences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that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are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calculated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monthly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basis</w:t>
      </w:r>
    </w:p>
    <w:p>
      <w:pPr>
        <w:spacing w:line="292" w:lineRule="auto" w:before="2"/>
        <w:ind w:left="560" w:right="1019" w:firstLine="0"/>
        <w:jc w:val="left"/>
        <w:rPr>
          <w:i/>
          <w:sz w:val="18"/>
        </w:rPr>
      </w:pPr>
      <w:r>
        <w:rPr>
          <w:i/>
          <w:sz w:val="18"/>
        </w:rPr>
        <w:t>API: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refers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price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difference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density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fluctuations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(API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Gravity)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between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contract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specifications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actual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shipment</w:t>
      </w:r>
    </w:p>
    <w:p>
      <w:pPr>
        <w:spacing w:line="208" w:lineRule="exact" w:before="0"/>
        <w:ind w:left="560" w:right="0" w:firstLine="0"/>
        <w:jc w:val="left"/>
        <w:rPr>
          <w:i/>
          <w:sz w:val="18"/>
        </w:rPr>
      </w:pPr>
      <w:r>
        <w:rPr>
          <w:i/>
          <w:sz w:val="18"/>
        </w:rPr>
        <w:t>F: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represents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Freight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rate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(according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international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daily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bulletins)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88" w:lineRule="auto"/>
        <w:ind w:left="560" w:right="1018"/>
      </w:pPr>
      <w:r>
        <w:rPr/>
        <w:t>It is to be noted that we were did not obtain the data from the PCLD containing the details</w:t>
      </w:r>
      <w:r>
        <w:rPr>
          <w:spacing w:val="-6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amounts</w:t>
      </w:r>
      <w:r>
        <w:rPr>
          <w:spacing w:val="10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7"/>
        </w:rPr>
        <w:t> </w:t>
      </w:r>
      <w:r>
        <w:rPr/>
        <w:t>IOCs.</w:t>
      </w:r>
      <w:r>
        <w:rPr>
          <w:spacing w:val="13"/>
        </w:rPr>
        <w:t> </w:t>
      </w:r>
      <w:r>
        <w:rPr/>
        <w:t>SOMO</w:t>
      </w:r>
      <w:r>
        <w:rPr>
          <w:spacing w:val="8"/>
        </w:rPr>
        <w:t> </w:t>
      </w:r>
      <w:r>
        <w:rPr/>
        <w:t>provided</w:t>
      </w:r>
      <w:r>
        <w:rPr>
          <w:spacing w:val="9"/>
        </w:rPr>
        <w:t> </w:t>
      </w:r>
      <w:r>
        <w:rPr/>
        <w:t>us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payments</w:t>
      </w:r>
      <w:r>
        <w:rPr>
          <w:spacing w:val="14"/>
        </w:rPr>
        <w:t> </w:t>
      </w:r>
      <w:r>
        <w:rPr/>
        <w:t>that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made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</w:p>
    <w:p>
      <w:pPr>
        <w:spacing w:after="0" w:line="288" w:lineRule="auto"/>
        <w:sectPr>
          <w:pgSz w:w="11910" w:h="16840"/>
          <w:pgMar w:header="839" w:footer="1212" w:top="1320" w:bottom="1400" w:left="880" w:right="400"/>
        </w:sectPr>
      </w:pPr>
    </w:p>
    <w:p>
      <w:pPr>
        <w:spacing w:line="292" w:lineRule="auto" w:before="115"/>
        <w:ind w:left="560" w:right="1029" w:firstLine="0"/>
        <w:jc w:val="both"/>
        <w:rPr>
          <w:sz w:val="22"/>
        </w:rPr>
      </w:pPr>
      <w:r>
        <w:rPr>
          <w:sz w:val="22"/>
        </w:rPr>
        <w:t>IOCs totalling </w:t>
      </w:r>
      <w:r>
        <w:rPr>
          <w:b/>
          <w:sz w:val="22"/>
        </w:rPr>
        <w:t>US$ 10.2 billion </w:t>
      </w:r>
      <w:r>
        <w:rPr>
          <w:sz w:val="22"/>
        </w:rPr>
        <w:t>for </w:t>
      </w:r>
      <w:r>
        <w:rPr>
          <w:b/>
          <w:sz w:val="22"/>
        </w:rPr>
        <w:t>150.2 million bbl </w:t>
      </w:r>
      <w:r>
        <w:rPr>
          <w:sz w:val="22"/>
        </w:rPr>
        <w:t>of crude oil and that are presented in</w:t>
      </w:r>
      <w:r>
        <w:rPr>
          <w:spacing w:val="-64"/>
          <w:sz w:val="22"/>
        </w:rPr>
        <w:t> </w:t>
      </w:r>
      <w:r>
        <w:rPr>
          <w:sz w:val="22"/>
        </w:rPr>
        <w:t>section</w:t>
      </w:r>
      <w:r>
        <w:rPr>
          <w:spacing w:val="-1"/>
          <w:sz w:val="22"/>
        </w:rPr>
        <w:t> </w:t>
      </w:r>
      <w:r>
        <w:rPr>
          <w:sz w:val="22"/>
        </w:rPr>
        <w:t>5.1.2</w:t>
      </w:r>
      <w:r>
        <w:rPr>
          <w:spacing w:val="-5"/>
          <w:sz w:val="22"/>
        </w:rPr>
        <w:t> </w:t>
      </w:r>
      <w:r>
        <w:rPr>
          <w:sz w:val="22"/>
        </w:rPr>
        <w:t>of this</w:t>
      </w:r>
      <w:r>
        <w:rPr>
          <w:spacing w:val="-3"/>
          <w:sz w:val="22"/>
        </w:rPr>
        <w:t> </w:t>
      </w:r>
      <w:r>
        <w:rPr>
          <w:sz w:val="22"/>
        </w:rPr>
        <w:t>report.</w:t>
      </w:r>
    </w:p>
    <w:p>
      <w:pPr>
        <w:pStyle w:val="BodyText"/>
        <w:spacing w:line="290" w:lineRule="auto" w:before="188"/>
        <w:ind w:left="560" w:right="1036"/>
        <w:jc w:val="both"/>
      </w:pPr>
      <w:r>
        <w:rPr/>
        <w:t>We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informed that</w:t>
      </w:r>
      <w:r>
        <w:rPr>
          <w:spacing w:val="-3"/>
        </w:rPr>
        <w:t> </w:t>
      </w:r>
      <w:r>
        <w:rPr/>
        <w:t>the SOMO</w:t>
      </w:r>
      <w:r>
        <w:rPr>
          <w:spacing w:val="-6"/>
        </w:rPr>
        <w:t> </w:t>
      </w:r>
      <w:r>
        <w:rPr/>
        <w:t>proceeds with</w:t>
      </w:r>
      <w:r>
        <w:rPr>
          <w:spacing w:val="-7"/>
        </w:rPr>
        <w:t> </w:t>
      </w:r>
      <w:r>
        <w:rPr/>
        <w:t>payment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50%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amounts</w:t>
      </w:r>
      <w:r>
        <w:rPr>
          <w:spacing w:val="-4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64"/>
        </w:rPr>
        <w:t> </w:t>
      </w:r>
      <w:r>
        <w:rPr/>
        <w:t>IOC. The remaining portion is carried forward to the following month that will be paid in</w:t>
      </w:r>
      <w:r>
        <w:rPr>
          <w:spacing w:val="1"/>
        </w:rPr>
        <w:t> </w:t>
      </w:r>
      <w:r>
        <w:rPr/>
        <w:t>turn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50%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on.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198" w:id="237"/>
      <w:bookmarkEnd w:id="237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BodyText"/>
        <w:spacing w:line="292" w:lineRule="auto" w:before="269"/>
        <w:ind w:left="560" w:right="1029"/>
        <w:jc w:val="both"/>
      </w:pPr>
      <w:r>
        <w:rPr/>
        <w:t>Neither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extractive</w:t>
      </w:r>
      <w:r>
        <w:rPr>
          <w:spacing w:val="-6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nor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GAs</w:t>
      </w:r>
      <w:r>
        <w:rPr>
          <w:spacing w:val="-9"/>
        </w:rPr>
        <w:t> </w:t>
      </w:r>
      <w:r>
        <w:rPr/>
        <w:t>confirmed</w:t>
      </w:r>
      <w:r>
        <w:rPr>
          <w:spacing w:val="-3"/>
        </w:rPr>
        <w:t> </w:t>
      </w:r>
      <w:r>
        <w:rPr/>
        <w:t>any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in-kind</w:t>
      </w:r>
      <w:r>
        <w:rPr>
          <w:spacing w:val="-9"/>
        </w:rPr>
        <w:t> </w:t>
      </w:r>
      <w:r>
        <w:rPr/>
        <w:t>payment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3"/>
        </w:rPr>
        <w:t> </w:t>
      </w:r>
      <w:r>
        <w:rPr/>
        <w:t>mining</w:t>
      </w:r>
      <w:r>
        <w:rPr>
          <w:spacing w:val="-1"/>
        </w:rPr>
        <w:t> </w:t>
      </w:r>
      <w:r>
        <w:rPr/>
        <w:t>sector</w:t>
      </w:r>
      <w:r>
        <w:rPr>
          <w:spacing w:val="-2"/>
        </w:rPr>
        <w:t> </w:t>
      </w:r>
      <w:r>
        <w:rPr/>
        <w:t>during the</w:t>
      </w:r>
      <w:r>
        <w:rPr>
          <w:spacing w:val="-1"/>
        </w:rPr>
        <w:t> </w:t>
      </w:r>
      <w:r>
        <w:rPr/>
        <w:t>reporting</w:t>
      </w:r>
      <w:r>
        <w:rPr>
          <w:spacing w:val="-5"/>
        </w:rPr>
        <w:t> </w:t>
      </w:r>
      <w:r>
        <w:rPr/>
        <w:t>period.</w:t>
      </w: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94" w:after="0"/>
        <w:ind w:left="1136" w:right="1345" w:hanging="577"/>
        <w:jc w:val="left"/>
      </w:pPr>
      <w:bookmarkStart w:name="_bookmark199" w:id="238"/>
      <w:bookmarkEnd w:id="238"/>
      <w:r>
        <w:rPr>
          <w:b w:val="0"/>
        </w:rPr>
      </w:r>
      <w:bookmarkStart w:name="_bookmark199" w:id="239"/>
      <w:bookmarkEnd w:id="239"/>
      <w:r>
        <w:rPr>
          <w:color w:val="78685F"/>
        </w:rPr>
        <w:t>I</w:t>
      </w:r>
      <w:r>
        <w:rPr>
          <w:color w:val="78685F"/>
        </w:rPr>
        <w:t>NFRASTRUCTURE</w:t>
      </w:r>
      <w:r>
        <w:rPr>
          <w:color w:val="78685F"/>
          <w:spacing w:val="-7"/>
        </w:rPr>
        <w:t> </w:t>
      </w:r>
      <w:r>
        <w:rPr>
          <w:color w:val="78685F"/>
        </w:rPr>
        <w:t>PROVISION</w:t>
      </w:r>
      <w:r>
        <w:rPr>
          <w:color w:val="78685F"/>
          <w:spacing w:val="-5"/>
        </w:rPr>
        <w:t> </w:t>
      </w:r>
      <w:r>
        <w:rPr>
          <w:color w:val="78685F"/>
        </w:rPr>
        <w:t>AND</w:t>
      </w:r>
      <w:r>
        <w:rPr>
          <w:color w:val="78685F"/>
          <w:spacing w:val="-7"/>
        </w:rPr>
        <w:t> </w:t>
      </w:r>
      <w:r>
        <w:rPr>
          <w:color w:val="78685F"/>
        </w:rPr>
        <w:t>BARTER</w:t>
      </w:r>
      <w:r>
        <w:rPr>
          <w:color w:val="78685F"/>
          <w:spacing w:val="-9"/>
        </w:rPr>
        <w:t> </w:t>
      </w:r>
      <w:r>
        <w:rPr>
          <w:color w:val="78685F"/>
        </w:rPr>
        <w:t>ARRANGEMENTS</w:t>
      </w:r>
      <w:r>
        <w:rPr>
          <w:color w:val="78685F"/>
          <w:spacing w:val="-4"/>
        </w:rPr>
        <w:t> </w:t>
      </w:r>
      <w:r>
        <w:rPr>
          <w:color w:val="78685F"/>
        </w:rPr>
        <w:t>IN</w:t>
      </w:r>
      <w:r>
        <w:rPr>
          <w:color w:val="78685F"/>
          <w:spacing w:val="-82"/>
        </w:rPr>
        <w:t> </w:t>
      </w:r>
      <w:r>
        <w:rPr>
          <w:color w:val="78685F"/>
        </w:rPr>
        <w:t>THE</w:t>
      </w:r>
      <w:r>
        <w:rPr>
          <w:color w:val="78685F"/>
          <w:spacing w:val="-1"/>
        </w:rPr>
        <w:t> </w:t>
      </w:r>
      <w:r>
        <w:rPr>
          <w:color w:val="78685F"/>
        </w:rPr>
        <w:t>EXTRACTIVE SECTOR</w:t>
      </w:r>
      <w:r>
        <w:rPr>
          <w:color w:val="78685F"/>
          <w:spacing w:val="-2"/>
        </w:rPr>
        <w:t> </w:t>
      </w:r>
      <w:r>
        <w:rPr>
          <w:color w:val="78685F"/>
        </w:rPr>
        <w:t>(EITI</w:t>
      </w:r>
      <w:r>
        <w:rPr>
          <w:color w:val="78685F"/>
          <w:spacing w:val="-2"/>
        </w:rPr>
        <w:t> </w:t>
      </w:r>
      <w:r>
        <w:rPr>
          <w:color w:val="78685F"/>
        </w:rPr>
        <w:t>REQUIREMENT</w:t>
      </w:r>
      <w:r>
        <w:rPr>
          <w:color w:val="78685F"/>
          <w:spacing w:val="2"/>
        </w:rPr>
        <w:t> </w:t>
      </w:r>
      <w:r>
        <w:rPr>
          <w:color w:val="78685F"/>
        </w:rPr>
        <w:t>4.3)</w:t>
      </w: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238" w:after="0"/>
        <w:ind w:left="1549" w:right="0" w:hanging="990"/>
        <w:jc w:val="left"/>
      </w:pPr>
      <w:bookmarkStart w:name="_bookmark200" w:id="240"/>
      <w:bookmarkEnd w:id="240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74"/>
        <w:ind w:left="560" w:right="1031"/>
        <w:jc w:val="both"/>
      </w:pPr>
      <w:r>
        <w:rPr/>
        <w:t>EITI</w:t>
      </w:r>
      <w:r>
        <w:rPr>
          <w:spacing w:val="-10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4.3</w:t>
      </w:r>
      <w:r>
        <w:rPr>
          <w:spacing w:val="-7"/>
        </w:rPr>
        <w:t> </w:t>
      </w:r>
      <w:r>
        <w:rPr/>
        <w:t>states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should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agreements</w:t>
      </w:r>
      <w:r>
        <w:rPr>
          <w:spacing w:val="-64"/>
        </w:rPr>
        <w:t> </w:t>
      </w:r>
      <w:r>
        <w:rPr/>
        <w:t>or sets of agreements involving the provision of goods and services (including loans, grants</w:t>
      </w:r>
      <w:r>
        <w:rPr>
          <w:spacing w:val="1"/>
        </w:rPr>
        <w:t> </w:t>
      </w:r>
      <w:r>
        <w:rPr/>
        <w:t>and infrastructure works), in full or partial exchange for oil, gas or mining exploration or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concessions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of such</w:t>
      </w:r>
      <w:r>
        <w:rPr>
          <w:spacing w:val="-1"/>
        </w:rPr>
        <w:t> </w:t>
      </w:r>
      <w:r>
        <w:rPr/>
        <w:t>commodities.</w:t>
      </w:r>
    </w:p>
    <w:p>
      <w:pPr>
        <w:pStyle w:val="BodyText"/>
        <w:spacing w:line="288" w:lineRule="auto" w:before="118"/>
        <w:ind w:left="560" w:right="1031"/>
        <w:jc w:val="both"/>
      </w:pPr>
      <w:r>
        <w:rPr/>
        <w:t>None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reporting</w:t>
      </w:r>
      <w:r>
        <w:rPr>
          <w:spacing w:val="-4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declared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agreements</w:t>
      </w:r>
      <w:r>
        <w:rPr>
          <w:spacing w:val="-1"/>
        </w:rPr>
        <w:t> </w:t>
      </w:r>
      <w:r>
        <w:rPr/>
        <w:t>or</w:t>
      </w:r>
      <w:r>
        <w:rPr>
          <w:spacing w:val="-7"/>
        </w:rPr>
        <w:t> </w:t>
      </w:r>
      <w:r>
        <w:rPr/>
        <w:t>sets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agreements</w:t>
      </w:r>
      <w:r>
        <w:rPr>
          <w:spacing w:val="-6"/>
        </w:rPr>
        <w:t> </w:t>
      </w:r>
      <w:r>
        <w:rPr/>
        <w:t>involving</w:t>
      </w:r>
      <w:r>
        <w:rPr>
          <w:spacing w:val="-3"/>
        </w:rPr>
        <w:t> </w:t>
      </w:r>
      <w:r>
        <w:rPr/>
        <w:t>the</w:t>
      </w:r>
      <w:r>
        <w:rPr>
          <w:spacing w:val="-63"/>
        </w:rPr>
        <w:t> </w:t>
      </w:r>
      <w:r>
        <w:rPr/>
        <w:t>provision of goods and services (including loans, grants and infrastructure works), in full or</w:t>
      </w:r>
      <w:r>
        <w:rPr>
          <w:spacing w:val="-64"/>
        </w:rPr>
        <w:t> </w:t>
      </w:r>
      <w:r>
        <w:rPr/>
        <w:t>partial exchange for oil and gas exploration or production concessions or physical delivery</w:t>
      </w:r>
      <w:r>
        <w:rPr>
          <w:spacing w:val="1"/>
        </w:rPr>
        <w:t> </w:t>
      </w:r>
      <w:r>
        <w:rPr/>
        <w:t>of such</w:t>
      </w:r>
      <w:r>
        <w:rPr>
          <w:spacing w:val="-5"/>
        </w:rPr>
        <w:t> </w:t>
      </w:r>
      <w:r>
        <w:rPr/>
        <w:t>commodities.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</w:pPr>
      <w:r>
        <w:rPr>
          <w:color w:val="FF0000"/>
        </w:rPr>
        <w:t>Iraqi-Chinese</w:t>
      </w:r>
      <w:r>
        <w:rPr>
          <w:color w:val="FF0000"/>
          <w:spacing w:val="-6"/>
        </w:rPr>
        <w:t> </w:t>
      </w:r>
      <w:r>
        <w:rPr>
          <w:color w:val="FF0000"/>
        </w:rPr>
        <w:t>framework</w:t>
      </w:r>
      <w:r>
        <w:rPr>
          <w:color w:val="FF0000"/>
          <w:spacing w:val="-4"/>
        </w:rPr>
        <w:t> </w:t>
      </w:r>
      <w:r>
        <w:rPr>
          <w:color w:val="FF0000"/>
        </w:rPr>
        <w:t>agreement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88" w:lineRule="auto"/>
        <w:ind w:left="560" w:right="1028"/>
        <w:jc w:val="both"/>
      </w:pPr>
      <w:r>
        <w:rPr/>
        <w:t>As part of the Belt and Road Initiative, Iraq and China signed several agreements in Beijing</w:t>
      </w:r>
      <w:r>
        <w:rPr>
          <w:spacing w:val="-64"/>
        </w:rPr>
        <w:t> </w:t>
      </w:r>
      <w:r>
        <w:rPr/>
        <w:t>on 23 September 2019 to build infrastructure in Iraq under a programme that can be called</w:t>
      </w:r>
      <w:r>
        <w:rPr>
          <w:spacing w:val="-64"/>
        </w:rPr>
        <w:t> </w:t>
      </w:r>
      <w:r>
        <w:rPr/>
        <w:t>(Oil for Reconstruction). This initiative consists of projects linking China to Europe via Asia</w:t>
      </w:r>
      <w:r>
        <w:rPr>
          <w:spacing w:val="-6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Middle</w:t>
      </w:r>
      <w:r>
        <w:rPr>
          <w:spacing w:val="-19"/>
        </w:rPr>
        <w:t> </w:t>
      </w:r>
      <w:r>
        <w:rPr/>
        <w:t>East</w:t>
      </w:r>
      <w:r>
        <w:rPr>
          <w:spacing w:val="-19"/>
        </w:rPr>
        <w:t> </w:t>
      </w:r>
      <w:r>
        <w:rPr/>
        <w:t>by</w:t>
      </w:r>
      <w:r>
        <w:rPr>
          <w:spacing w:val="-18"/>
        </w:rPr>
        <w:t> </w:t>
      </w:r>
      <w:r>
        <w:rPr/>
        <w:t>land.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/>
        <w:t>name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Iraqi-Chinese</w:t>
      </w:r>
      <w:r>
        <w:rPr>
          <w:spacing w:val="-13"/>
        </w:rPr>
        <w:t> </w:t>
      </w:r>
      <w:r>
        <w:rPr/>
        <w:t>framework</w:t>
      </w:r>
      <w:r>
        <w:rPr>
          <w:spacing w:val="-14"/>
        </w:rPr>
        <w:t> </w:t>
      </w:r>
      <w:r>
        <w:rPr/>
        <w:t>agreement</w:t>
      </w:r>
      <w:r>
        <w:rPr>
          <w:spacing w:val="-15"/>
        </w:rPr>
        <w:t> </w:t>
      </w:r>
      <w:r>
        <w:rPr/>
        <w:t>was</w:t>
      </w:r>
      <w:r>
        <w:rPr>
          <w:spacing w:val="-17"/>
        </w:rPr>
        <w:t> </w:t>
      </w:r>
      <w:r>
        <w:rPr/>
        <w:t>called</w:t>
      </w:r>
      <w:r>
        <w:rPr>
          <w:spacing w:val="-63"/>
        </w:rPr>
        <w:t> </w:t>
      </w:r>
      <w:r>
        <w:rPr/>
        <w:t>(The Economic and Technical Cooperation Agreement) to provide assistance for free with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two</w:t>
      </w:r>
      <w:r>
        <w:rPr>
          <w:spacing w:val="-10"/>
        </w:rPr>
        <w:t> </w:t>
      </w:r>
      <w:r>
        <w:rPr/>
        <w:t>Chinese</w:t>
      </w:r>
      <w:r>
        <w:rPr>
          <w:spacing w:val="-16"/>
        </w:rPr>
        <w:t> </w:t>
      </w:r>
      <w:r>
        <w:rPr/>
        <w:t>state</w:t>
      </w:r>
      <w:r>
        <w:rPr>
          <w:spacing w:val="-12"/>
        </w:rPr>
        <w:t> </w:t>
      </w:r>
      <w:r>
        <w:rPr/>
        <w:t>companies</w:t>
      </w:r>
      <w:r>
        <w:rPr>
          <w:spacing w:val="-11"/>
        </w:rPr>
        <w:t> </w:t>
      </w:r>
      <w:r>
        <w:rPr/>
        <w:t>(Sinochem)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(China</w:t>
      </w:r>
      <w:r>
        <w:rPr>
          <w:spacing w:val="-14"/>
        </w:rPr>
        <w:t> </w:t>
      </w:r>
      <w:r>
        <w:rPr/>
        <w:t>Zhen</w:t>
      </w:r>
      <w:r>
        <w:rPr>
          <w:spacing w:val="-12"/>
        </w:rPr>
        <w:t> </w:t>
      </w:r>
      <w:r>
        <w:rPr/>
        <w:t>Hua</w:t>
      </w:r>
      <w:r>
        <w:rPr>
          <w:spacing w:val="-12"/>
        </w:rPr>
        <w:t> </w:t>
      </w:r>
      <w:r>
        <w:rPr/>
        <w:t>OIL)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guarantee</w:t>
      </w:r>
      <w:r>
        <w:rPr>
          <w:spacing w:val="-12"/>
        </w:rPr>
        <w:t> </w:t>
      </w:r>
      <w:r>
        <w:rPr/>
        <w:t>exports</w:t>
      </w:r>
      <w:r>
        <w:rPr>
          <w:spacing w:val="-64"/>
        </w:rPr>
        <w:t> </w:t>
      </w:r>
      <w:r>
        <w:rPr/>
        <w:t>and investments where (100) thousand barrels per day will be lifted equally between them</w:t>
      </w:r>
      <w:r>
        <w:rPr>
          <w:spacing w:val="-64"/>
        </w:rPr>
        <w:t> </w:t>
      </w:r>
      <w:r>
        <w:rPr/>
        <w:t>for the purpose of securing the financial aspect. Cabinet Resolution No. 108 of 2018 was</w:t>
      </w:r>
      <w:r>
        <w:rPr>
          <w:spacing w:val="1"/>
        </w:rPr>
        <w:t> </w:t>
      </w:r>
      <w:r>
        <w:rPr/>
        <w:t>issued to cover this agreement. An accounting agreement and an oil agreement were also</w:t>
      </w:r>
      <w:r>
        <w:rPr>
          <w:spacing w:val="1"/>
        </w:rPr>
        <w:t> </w:t>
      </w:r>
      <w:r>
        <w:rPr/>
        <w:t>signed, and these two agreements complement the cooperation framework agreement to</w:t>
      </w:r>
      <w:r>
        <w:rPr>
          <w:spacing w:val="1"/>
        </w:rPr>
        <w:t> </w:t>
      </w:r>
      <w:r>
        <w:rPr/>
        <w:t>guarantee export credits for the oil for reconstruction agreement signed on 11 May 2018,</w:t>
      </w:r>
      <w:r>
        <w:rPr>
          <w:spacing w:val="1"/>
        </w:rPr>
        <w:t> </w:t>
      </w:r>
      <w:r>
        <w:rPr/>
        <w:t>which did not enter into force until after the signing of the above-mentioned accounting</w:t>
      </w:r>
      <w:r>
        <w:rPr>
          <w:spacing w:val="1"/>
        </w:rPr>
        <w:t> </w:t>
      </w:r>
      <w:r>
        <w:rPr/>
        <w:t>and oil</w:t>
      </w:r>
      <w:r>
        <w:rPr>
          <w:spacing w:val="-3"/>
        </w:rPr>
        <w:t> </w:t>
      </w:r>
      <w:r>
        <w:rPr/>
        <w:t>agreements.</w:t>
      </w:r>
    </w:p>
    <w:p>
      <w:pPr>
        <w:pStyle w:val="BodyText"/>
        <w:spacing w:line="288" w:lineRule="auto" w:before="120"/>
        <w:ind w:left="560" w:right="1032"/>
        <w:jc w:val="both"/>
      </w:pPr>
      <w:r>
        <w:rPr/>
        <w:t>The calculation agreement attached to the Cooperation Framework Agreement between</w:t>
      </w:r>
      <w:r>
        <w:rPr>
          <w:spacing w:val="1"/>
        </w:rPr>
        <w:t> </w:t>
      </w:r>
      <w:r>
        <w:rPr/>
        <w:t>China and the Iraqi Ministry of Finance, states that the Central Bank of Iraq is in charge of</w:t>
      </w:r>
      <w:r>
        <w:rPr>
          <w:spacing w:val="1"/>
        </w:rPr>
        <w:t> </w:t>
      </w:r>
      <w:r>
        <w:rPr/>
        <w:t>supervising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groups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accounts. These</w:t>
      </w:r>
      <w:r>
        <w:rPr>
          <w:spacing w:val="-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00"/>
        </w:numPr>
        <w:tabs>
          <w:tab w:pos="1281" w:val="left" w:leader="none"/>
        </w:tabs>
        <w:spacing w:line="259" w:lineRule="auto" w:before="117" w:after="0"/>
        <w:ind w:left="1281" w:right="1225" w:hanging="361"/>
        <w:jc w:val="both"/>
        <w:rPr>
          <w:sz w:val="21"/>
        </w:rPr>
      </w:pPr>
      <w:r>
        <w:rPr>
          <w:sz w:val="21"/>
        </w:rPr>
        <w:t>The net oil profits are deposited into the settlement account and will be used to fund</w:t>
      </w:r>
      <w:r>
        <w:rPr>
          <w:spacing w:val="-6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rebuilding</w:t>
      </w:r>
      <w:r>
        <w:rPr>
          <w:spacing w:val="-5"/>
          <w:sz w:val="21"/>
        </w:rPr>
        <w:t> </w:t>
      </w:r>
      <w:r>
        <w:rPr>
          <w:sz w:val="21"/>
        </w:rPr>
        <w:t>projects</w:t>
      </w:r>
      <w:r>
        <w:rPr>
          <w:spacing w:val="-3"/>
          <w:sz w:val="21"/>
        </w:rPr>
        <w:t> </w:t>
      </w:r>
      <w:r>
        <w:rPr>
          <w:sz w:val="21"/>
        </w:rPr>
        <w:t>contracted</w:t>
      </w:r>
      <w:r>
        <w:rPr>
          <w:spacing w:val="-2"/>
          <w:sz w:val="21"/>
        </w:rPr>
        <w:t> </w:t>
      </w:r>
      <w:r>
        <w:rPr>
          <w:sz w:val="21"/>
        </w:rPr>
        <w:t>under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Cooperation</w:t>
      </w:r>
      <w:r>
        <w:rPr>
          <w:spacing w:val="-4"/>
          <w:sz w:val="21"/>
        </w:rPr>
        <w:t> </w:t>
      </w:r>
      <w:r>
        <w:rPr>
          <w:sz w:val="21"/>
        </w:rPr>
        <w:t>Framework</w:t>
      </w:r>
      <w:r>
        <w:rPr>
          <w:spacing w:val="-6"/>
          <w:sz w:val="21"/>
        </w:rPr>
        <w:t> </w:t>
      </w:r>
      <w:r>
        <w:rPr>
          <w:sz w:val="21"/>
        </w:rPr>
        <w:t>Agreement</w:t>
      </w:r>
      <w:r>
        <w:rPr>
          <w:spacing w:val="-6"/>
          <w:sz w:val="21"/>
        </w:rPr>
        <w:t> </w:t>
      </w:r>
      <w:r>
        <w:rPr>
          <w:sz w:val="21"/>
        </w:rPr>
        <w:t>with</w:t>
      </w:r>
    </w:p>
    <w:p>
      <w:pPr>
        <w:spacing w:after="0" w:line="259" w:lineRule="auto"/>
        <w:jc w:val="both"/>
        <w:rPr>
          <w:sz w:val="21"/>
        </w:rPr>
        <w:sectPr>
          <w:pgSz w:w="11910" w:h="16840"/>
          <w:pgMar w:header="839" w:footer="1212" w:top="1320" w:bottom="1400" w:left="880" w:right="400"/>
        </w:sectPr>
      </w:pPr>
    </w:p>
    <w:p>
      <w:pPr>
        <w:spacing w:line="259" w:lineRule="auto" w:before="115"/>
        <w:ind w:left="1281" w:right="1256" w:firstLine="0"/>
        <w:jc w:val="left"/>
        <w:rPr>
          <w:sz w:val="21"/>
        </w:rPr>
      </w:pPr>
      <w:r>
        <w:rPr>
          <w:sz w:val="21"/>
        </w:rPr>
        <w:t>the best infrastructure or other Chinese firms. A deposit of 100 million dollars will be</w:t>
      </w:r>
      <w:r>
        <w:rPr>
          <w:spacing w:val="-61"/>
          <w:sz w:val="21"/>
        </w:rPr>
        <w:t> </w:t>
      </w:r>
      <w:r>
        <w:rPr>
          <w:sz w:val="21"/>
        </w:rPr>
        <w:t>held in</w:t>
      </w:r>
      <w:r>
        <w:rPr>
          <w:spacing w:val="-2"/>
          <w:sz w:val="21"/>
        </w:rPr>
        <w:t> </w:t>
      </w:r>
      <w:r>
        <w:rPr>
          <w:sz w:val="21"/>
        </w:rPr>
        <w:t>this</w:t>
      </w:r>
      <w:r>
        <w:rPr>
          <w:spacing w:val="-1"/>
          <w:sz w:val="21"/>
        </w:rPr>
        <w:t> </w:t>
      </w:r>
      <w:r>
        <w:rPr>
          <w:sz w:val="21"/>
        </w:rPr>
        <w:t>account,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an</w:t>
      </w:r>
      <w:r>
        <w:rPr>
          <w:spacing w:val="-2"/>
          <w:sz w:val="21"/>
        </w:rPr>
        <w:t> </w:t>
      </w:r>
      <w:r>
        <w:rPr>
          <w:sz w:val="21"/>
        </w:rPr>
        <w:t>annual</w:t>
      </w:r>
      <w:r>
        <w:rPr>
          <w:spacing w:val="-7"/>
          <w:sz w:val="21"/>
        </w:rPr>
        <w:t> </w:t>
      </w:r>
      <w:r>
        <w:rPr>
          <w:sz w:val="21"/>
        </w:rPr>
        <w:t>interest</w:t>
      </w:r>
      <w:r>
        <w:rPr>
          <w:spacing w:val="-3"/>
          <w:sz w:val="21"/>
        </w:rPr>
        <w:t> </w:t>
      </w:r>
      <w:r>
        <w:rPr>
          <w:sz w:val="21"/>
        </w:rPr>
        <w:t>payment</w:t>
      </w:r>
      <w:r>
        <w:rPr>
          <w:spacing w:val="-4"/>
          <w:sz w:val="21"/>
        </w:rPr>
        <w:t> </w:t>
      </w:r>
      <w:r>
        <w:rPr>
          <w:sz w:val="21"/>
        </w:rPr>
        <w:t>will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made.</w:t>
      </w:r>
    </w:p>
    <w:p>
      <w:pPr>
        <w:pStyle w:val="ListParagraph"/>
        <w:numPr>
          <w:ilvl w:val="0"/>
          <w:numId w:val="100"/>
        </w:numPr>
        <w:tabs>
          <w:tab w:pos="1280" w:val="left" w:leader="none"/>
          <w:tab w:pos="1281" w:val="left" w:leader="none"/>
        </w:tabs>
        <w:spacing w:line="256" w:lineRule="auto" w:before="2" w:after="0"/>
        <w:ind w:left="1281" w:right="1184" w:hanging="361"/>
        <w:jc w:val="left"/>
        <w:rPr>
          <w:sz w:val="21"/>
        </w:rPr>
      </w:pPr>
      <w:r>
        <w:rPr>
          <w:sz w:val="21"/>
        </w:rPr>
        <w:t>When</w:t>
      </w:r>
      <w:r>
        <w:rPr>
          <w:spacing w:val="-4"/>
          <w:sz w:val="21"/>
        </w:rPr>
        <w:t> </w:t>
      </w:r>
      <w:r>
        <w:rPr>
          <w:sz w:val="21"/>
        </w:rPr>
        <w:t>financing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1"/>
          <w:sz w:val="21"/>
        </w:rPr>
        <w:t> </w:t>
      </w:r>
      <w:r>
        <w:rPr>
          <w:sz w:val="21"/>
        </w:rPr>
        <w:t>Chinese</w:t>
      </w:r>
      <w:r>
        <w:rPr>
          <w:spacing w:val="-8"/>
          <w:sz w:val="21"/>
        </w:rPr>
        <w:t> </w:t>
      </w:r>
      <w:r>
        <w:rPr>
          <w:sz w:val="21"/>
        </w:rPr>
        <w:t>banks,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account</w:t>
      </w:r>
      <w:r>
        <w:rPr>
          <w:spacing w:val="-6"/>
          <w:sz w:val="21"/>
        </w:rPr>
        <w:t> </w:t>
      </w:r>
      <w:r>
        <w:rPr>
          <w:sz w:val="21"/>
        </w:rPr>
        <w:t>group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assigned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debt</w:t>
      </w:r>
      <w:r>
        <w:rPr>
          <w:spacing w:val="-6"/>
          <w:sz w:val="21"/>
        </w:rPr>
        <w:t> </w:t>
      </w:r>
      <w:r>
        <w:rPr>
          <w:sz w:val="21"/>
        </w:rPr>
        <w:t>services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60"/>
          <w:sz w:val="21"/>
        </w:rPr>
        <w:t> </w:t>
      </w:r>
      <w:r>
        <w:rPr>
          <w:sz w:val="21"/>
        </w:rPr>
        <w:t>hedging reasons. SINOSURE will guarantee the funding of the rehabilitation projects</w:t>
      </w:r>
      <w:r>
        <w:rPr>
          <w:spacing w:val="1"/>
          <w:sz w:val="21"/>
        </w:rPr>
        <w:t> </w:t>
      </w:r>
      <w:r>
        <w:rPr>
          <w:sz w:val="21"/>
        </w:rPr>
        <w:t>carried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Iraq.</w:t>
      </w:r>
    </w:p>
    <w:p>
      <w:pPr>
        <w:pStyle w:val="ListParagraph"/>
        <w:numPr>
          <w:ilvl w:val="0"/>
          <w:numId w:val="100"/>
        </w:numPr>
        <w:tabs>
          <w:tab w:pos="1280" w:val="left" w:leader="none"/>
          <w:tab w:pos="1281" w:val="left" w:leader="none"/>
        </w:tabs>
        <w:spacing w:line="259" w:lineRule="auto" w:before="4" w:after="0"/>
        <w:ind w:left="1281" w:right="1407" w:hanging="361"/>
        <w:jc w:val="left"/>
        <w:rPr>
          <w:sz w:val="21"/>
        </w:rPr>
      </w:pPr>
      <w:r>
        <w:rPr>
          <w:sz w:val="21"/>
        </w:rPr>
        <w:t>a group repayment account, into which Iraq contributes 15% of each loan's value, or</w:t>
      </w:r>
      <w:r>
        <w:rPr>
          <w:spacing w:val="-61"/>
          <w:sz w:val="21"/>
        </w:rPr>
        <w:t> </w:t>
      </w:r>
      <w:r>
        <w:rPr>
          <w:sz w:val="21"/>
        </w:rPr>
        <w:t>the portion of the loans it will get from Chinese banks under the guarantee of the</w:t>
      </w:r>
      <w:r>
        <w:rPr>
          <w:spacing w:val="1"/>
          <w:sz w:val="21"/>
        </w:rPr>
        <w:t> </w:t>
      </w:r>
      <w:r>
        <w:rPr>
          <w:sz w:val="21"/>
        </w:rPr>
        <w:t>SINOSURE</w:t>
      </w:r>
      <w:r>
        <w:rPr>
          <w:spacing w:val="1"/>
          <w:sz w:val="21"/>
        </w:rPr>
        <w:t> </w:t>
      </w:r>
      <w:r>
        <w:rPr>
          <w:sz w:val="21"/>
        </w:rPr>
        <w:t>institution.</w:t>
      </w:r>
    </w:p>
    <w:p>
      <w:pPr>
        <w:pStyle w:val="ListParagraph"/>
        <w:numPr>
          <w:ilvl w:val="0"/>
          <w:numId w:val="100"/>
        </w:numPr>
        <w:tabs>
          <w:tab w:pos="1280" w:val="left" w:leader="none"/>
          <w:tab w:pos="1281" w:val="left" w:leader="none"/>
        </w:tabs>
        <w:spacing w:line="259" w:lineRule="auto" w:before="0" w:after="0"/>
        <w:ind w:left="1281" w:right="1292" w:hanging="361"/>
        <w:jc w:val="left"/>
        <w:rPr>
          <w:sz w:val="21"/>
        </w:rPr>
      </w:pPr>
      <w:r>
        <w:rPr>
          <w:sz w:val="21"/>
        </w:rPr>
        <w:t>Surplus Iraqi funds in the third account that were not being used at the time were</w:t>
      </w:r>
      <w:r>
        <w:rPr>
          <w:spacing w:val="1"/>
          <w:sz w:val="21"/>
        </w:rPr>
        <w:t> </w:t>
      </w:r>
      <w:r>
        <w:rPr>
          <w:sz w:val="21"/>
        </w:rPr>
        <w:t>invested, the Iraqi government can use these funds to support projects carried out in</w:t>
      </w:r>
      <w:r>
        <w:rPr>
          <w:spacing w:val="-6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country</w:t>
      </w:r>
      <w:r>
        <w:rPr>
          <w:spacing w:val="-1"/>
          <w:sz w:val="21"/>
        </w:rPr>
        <w:t> </w:t>
      </w:r>
      <w:r>
        <w:rPr>
          <w:sz w:val="21"/>
        </w:rPr>
        <w:t>by Chinese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foreign</w:t>
      </w:r>
      <w:r>
        <w:rPr>
          <w:spacing w:val="-2"/>
          <w:sz w:val="21"/>
        </w:rPr>
        <w:t> </w:t>
      </w:r>
      <w:r>
        <w:rPr>
          <w:sz w:val="21"/>
        </w:rPr>
        <w:t>businesses.</w:t>
      </w:r>
    </w:p>
    <w:p>
      <w:pPr>
        <w:pStyle w:val="BodyText"/>
        <w:spacing w:line="288" w:lineRule="auto" w:before="157"/>
        <w:ind w:left="560" w:right="1030"/>
        <w:jc w:val="both"/>
      </w:pPr>
      <w:r>
        <w:rPr/>
        <w:t>The amount transferred from Iraq in 2021 under the Iraqi-Chinese agreement is US$1.34</w:t>
      </w:r>
      <w:r>
        <w:rPr>
          <w:spacing w:val="1"/>
        </w:rPr>
        <w:t> </w:t>
      </w:r>
      <w:r>
        <w:rPr/>
        <w:t>billion,</w:t>
      </w:r>
      <w:r>
        <w:rPr>
          <w:spacing w:val="-1"/>
        </w:rPr>
        <w:t> </w:t>
      </w:r>
      <w:r>
        <w:rPr/>
        <w:t>representing</w:t>
      </w:r>
      <w:r>
        <w:rPr>
          <w:spacing w:val="-1"/>
        </w:rPr>
        <w:t> </w:t>
      </w:r>
      <w:r>
        <w:rPr/>
        <w:t>2.24%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oil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sales revenues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201" w:id="241"/>
      <w:bookmarkEnd w:id="241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69"/>
        <w:ind w:left="560" w:right="1031"/>
        <w:jc w:val="both"/>
      </w:pPr>
      <w:r>
        <w:rPr/>
        <w:t>As of the preparation of this report, none of the mining reporting entities declared any</w:t>
      </w:r>
      <w:r>
        <w:rPr>
          <w:spacing w:val="1"/>
        </w:rPr>
        <w:t> </w:t>
      </w:r>
      <w:r>
        <w:rPr/>
        <w:t>agreements</w:t>
      </w:r>
      <w:r>
        <w:rPr>
          <w:spacing w:val="-6"/>
        </w:rPr>
        <w:t> </w:t>
      </w:r>
      <w:r>
        <w:rPr/>
        <w:t>or</w:t>
      </w:r>
      <w:r>
        <w:rPr>
          <w:spacing w:val="-10"/>
        </w:rPr>
        <w:t> </w:t>
      </w:r>
      <w:r>
        <w:rPr/>
        <w:t>sets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agreements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involved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provision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goods</w:t>
      </w:r>
      <w:r>
        <w:rPr>
          <w:spacing w:val="-5"/>
        </w:rPr>
        <w:t> </w:t>
      </w:r>
      <w:r>
        <w:rPr/>
        <w:t>and</w:t>
      </w:r>
      <w:r>
        <w:rPr>
          <w:spacing w:val="-10"/>
        </w:rPr>
        <w:t> </w:t>
      </w:r>
      <w:r>
        <w:rPr/>
        <w:t>services,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4"/>
        </w:rPr>
        <w:t> </w:t>
      </w:r>
      <w:r>
        <w:rPr/>
        <w:t>loans, grants, or infrastructure works, in exchange for mining exploration or production</w:t>
      </w:r>
      <w:r>
        <w:rPr>
          <w:spacing w:val="1"/>
        </w:rPr>
        <w:t> </w:t>
      </w:r>
      <w:r>
        <w:rPr/>
        <w:t>concessions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physical</w:t>
      </w:r>
      <w:r>
        <w:rPr>
          <w:spacing w:val="2"/>
        </w:rPr>
        <w:t> </w:t>
      </w:r>
      <w:r>
        <w:rPr/>
        <w:t>delivery of</w:t>
      </w:r>
      <w:r>
        <w:rPr>
          <w:spacing w:val="-5"/>
        </w:rPr>
        <w:t> </w:t>
      </w:r>
      <w:r>
        <w:rPr/>
        <w:t>commodities.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0" w:after="0"/>
        <w:ind w:left="1136" w:right="1264" w:hanging="577"/>
        <w:jc w:val="left"/>
      </w:pPr>
      <w:bookmarkStart w:name="_bookmark202" w:id="242"/>
      <w:bookmarkEnd w:id="242"/>
      <w:r>
        <w:rPr>
          <w:b w:val="0"/>
        </w:rPr>
      </w:r>
      <w:bookmarkStart w:name="_bookmark202" w:id="243"/>
      <w:bookmarkEnd w:id="243"/>
      <w:r>
        <w:rPr>
          <w:color w:val="78685F"/>
        </w:rPr>
        <w:t>T</w:t>
      </w:r>
      <w:r>
        <w:rPr>
          <w:color w:val="78685F"/>
        </w:rPr>
        <w:t>RANSACTIONS RELATED TO STATE</w:t>
      </w:r>
      <w:r>
        <w:rPr>
          <w:rFonts w:ascii="Cambria Math" w:hAnsi="Cambria Math"/>
          <w:b w:val="0"/>
          <w:color w:val="78685F"/>
        </w:rPr>
        <w:t>‑</w:t>
      </w:r>
      <w:r>
        <w:rPr>
          <w:color w:val="78685F"/>
        </w:rPr>
        <w:t>OWNED ENTERPRISES (EITI</w:t>
      </w:r>
      <w:r>
        <w:rPr>
          <w:color w:val="78685F"/>
          <w:spacing w:val="-82"/>
        </w:rPr>
        <w:t> </w:t>
      </w:r>
      <w:r>
        <w:rPr>
          <w:color w:val="78685F"/>
        </w:rPr>
        <w:t>REQUIREMENT</w:t>
      </w:r>
      <w:r>
        <w:rPr>
          <w:color w:val="78685F"/>
          <w:spacing w:val="2"/>
        </w:rPr>
        <w:t> </w:t>
      </w:r>
      <w:r>
        <w:rPr>
          <w:color w:val="78685F"/>
        </w:rPr>
        <w:t>4.5)</w:t>
      </w:r>
    </w:p>
    <w:p>
      <w:pPr>
        <w:pStyle w:val="BodyText"/>
        <w:spacing w:line="276" w:lineRule="auto" w:before="241"/>
        <w:ind w:left="560" w:right="1029"/>
        <w:jc w:val="both"/>
      </w:pPr>
      <w:r>
        <w:rPr/>
        <w:t>EITI requirement 4.5 states that the reporting process should comprehensively address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disclosures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payments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SOEs,</w:t>
      </w:r>
      <w:r>
        <w:rPr>
          <w:spacing w:val="-8"/>
        </w:rPr>
        <w:t> </w:t>
      </w:r>
      <w:r>
        <w:rPr/>
        <w:t>SOE</w:t>
      </w:r>
      <w:r>
        <w:rPr>
          <w:spacing w:val="-8"/>
        </w:rPr>
        <w:t> </w:t>
      </w:r>
      <w:r>
        <w:rPr/>
        <w:t>transfers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agencies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transfers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SOEs.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60" w:right="1033"/>
        <w:jc w:val="both"/>
      </w:pPr>
      <w:r>
        <w:rPr/>
        <w:t>The unaudited financial statements of the SOEs operating in the oil &amp; gas sector for the FY</w:t>
      </w:r>
      <w:r>
        <w:rPr>
          <w:spacing w:val="-64"/>
        </w:rPr>
        <w:t> </w:t>
      </w:r>
      <w:r>
        <w:rPr/>
        <w:t>2021</w:t>
      </w:r>
      <w:r>
        <w:rPr>
          <w:spacing w:val="-2"/>
        </w:rPr>
        <w:t> </w:t>
      </w:r>
      <w:r>
        <w:rPr/>
        <w:t>show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transactions:</w:t>
      </w:r>
    </w:p>
    <w:p>
      <w:pPr>
        <w:pStyle w:val="Heading4"/>
        <w:spacing w:before="234"/>
      </w:pPr>
      <w:r>
        <w:rPr>
          <w:color w:val="FF0000"/>
        </w:rPr>
        <w:t>Treasury</w:t>
      </w:r>
      <w:r>
        <w:rPr>
          <w:color w:val="FF0000"/>
          <w:spacing w:val="1"/>
        </w:rPr>
        <w:t> </w:t>
      </w:r>
      <w:r>
        <w:rPr>
          <w:color w:val="FF0000"/>
        </w:rPr>
        <w:t>share</w:t>
      </w:r>
      <w:r>
        <w:rPr>
          <w:color w:val="FF0000"/>
          <w:spacing w:val="-2"/>
        </w:rPr>
        <w:t> </w:t>
      </w:r>
      <w:r>
        <w:rPr>
          <w:color w:val="FF0000"/>
        </w:rPr>
        <w:t>of</w:t>
      </w:r>
      <w:r>
        <w:rPr>
          <w:color w:val="FF0000"/>
          <w:spacing w:val="-5"/>
        </w:rPr>
        <w:t> </w:t>
      </w:r>
      <w:r>
        <w:rPr>
          <w:color w:val="FF0000"/>
        </w:rPr>
        <w:t>profit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73" w:lineRule="auto"/>
        <w:ind w:left="560" w:right="1029"/>
        <w:jc w:val="both"/>
      </w:pPr>
      <w:r>
        <w:rPr/>
        <w:t>The Article 29 § 2 of the Law No. 23 of 2021 on the federal general budget of the Republic</w:t>
      </w:r>
      <w:r>
        <w:rPr>
          <w:spacing w:val="1"/>
        </w:rPr>
        <w:t> </w:t>
      </w:r>
      <w:r>
        <w:rPr/>
        <w:t>of Iraq for the fiscal year 2021 states that 60% of the SOEs distributable income to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Treasury.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560" w:right="1030"/>
        <w:jc w:val="both"/>
      </w:pPr>
      <w:r>
        <w:rPr/>
        <w:t>In application of the aforementioned provision, the share of profit due to the National</w:t>
      </w:r>
      <w:r>
        <w:rPr>
          <w:spacing w:val="1"/>
        </w:rPr>
        <w:t> </w:t>
      </w:r>
      <w:r>
        <w:rPr/>
        <w:t>Treasury on the FY 2021 distributable income amounts to almost US$ 1.6 billion and is</w:t>
      </w:r>
      <w:r>
        <w:rPr>
          <w:spacing w:val="1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SOE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spacing w:before="199"/>
        <w:ind w:left="560" w:right="0" w:firstLine="0"/>
        <w:jc w:val="both"/>
        <w:rPr>
          <w:b/>
          <w:sz w:val="21"/>
        </w:rPr>
      </w:pPr>
      <w:bookmarkStart w:name="_bookmark203" w:id="244"/>
      <w:bookmarkEnd w:id="244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75: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N</w:t>
      </w:r>
      <w:r>
        <w:rPr>
          <w:b/>
          <w:color w:val="585858"/>
          <w:sz w:val="17"/>
        </w:rPr>
        <w:t>ATIONAL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REASURY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SHARE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AS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SOE</w:t>
      </w:r>
      <w:r>
        <w:rPr>
          <w:b/>
          <w:color w:val="585858"/>
          <w:sz w:val="17"/>
        </w:rPr>
        <w:t>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PROFIT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17"/>
        </w:rPr>
        <w:t>FOR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2552"/>
        <w:gridCol w:w="1847"/>
        <w:gridCol w:w="749"/>
      </w:tblGrid>
      <w:tr>
        <w:trPr>
          <w:trHeight w:val="546" w:hRule="atLeast"/>
        </w:trPr>
        <w:tc>
          <w:tcPr>
            <w:tcW w:w="392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SOE</w:t>
            </w:r>
          </w:p>
        </w:tc>
        <w:tc>
          <w:tcPr>
            <w:tcW w:w="255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157" w:right="132" w:firstLine="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Distributable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income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84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46" w:right="295" w:firstLine="6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Share of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Treasury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74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392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left="16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(NOC)</w:t>
            </w:r>
          </w:p>
        </w:tc>
        <w:tc>
          <w:tcPr>
            <w:tcW w:w="255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58,687,481</w:t>
            </w:r>
          </w:p>
        </w:tc>
        <w:tc>
          <w:tcPr>
            <w:tcW w:w="184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35,212,488</w:t>
            </w:r>
          </w:p>
        </w:tc>
        <w:tc>
          <w:tcPr>
            <w:tcW w:w="74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>
        <w:trPr>
          <w:trHeight w:val="288" w:hRule="atLeast"/>
        </w:trPr>
        <w:tc>
          <w:tcPr>
            <w:tcW w:w="3923" w:type="dxa"/>
          </w:tcPr>
          <w:p>
            <w:pPr>
              <w:pStyle w:val="TableParagraph"/>
              <w:spacing w:before="28"/>
              <w:ind w:left="168"/>
              <w:rPr>
                <w:sz w:val="20"/>
              </w:rPr>
            </w:pPr>
            <w:r>
              <w:rPr>
                <w:sz w:val="20"/>
              </w:rPr>
              <w:t>Midland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(MdOC)</w:t>
            </w:r>
          </w:p>
        </w:tc>
        <w:tc>
          <w:tcPr>
            <w:tcW w:w="2552" w:type="dxa"/>
          </w:tcPr>
          <w:p>
            <w:pPr>
              <w:pStyle w:val="TableParagraph"/>
              <w:spacing w:before="28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13,469,236</w:t>
            </w:r>
          </w:p>
        </w:tc>
        <w:tc>
          <w:tcPr>
            <w:tcW w:w="1847" w:type="dxa"/>
          </w:tcPr>
          <w:p>
            <w:pPr>
              <w:pStyle w:val="TableParagraph"/>
              <w:spacing w:before="28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8,081,541</w:t>
            </w:r>
          </w:p>
        </w:tc>
        <w:tc>
          <w:tcPr>
            <w:tcW w:w="749" w:type="dxa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>
        <w:trPr>
          <w:trHeight w:val="293" w:hRule="atLeast"/>
        </w:trPr>
        <w:tc>
          <w:tcPr>
            <w:tcW w:w="3923" w:type="dxa"/>
            <w:shd w:val="clear" w:color="auto" w:fill="F8A2AE"/>
          </w:tcPr>
          <w:p>
            <w:pPr>
              <w:pStyle w:val="TableParagraph"/>
              <w:spacing w:before="28"/>
              <w:ind w:left="168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 (BOC)</w:t>
            </w:r>
          </w:p>
        </w:tc>
        <w:tc>
          <w:tcPr>
            <w:tcW w:w="2552" w:type="dxa"/>
            <w:shd w:val="clear" w:color="auto" w:fill="F8A2AE"/>
          </w:tcPr>
          <w:p>
            <w:pPr>
              <w:pStyle w:val="TableParagraph"/>
              <w:spacing w:before="28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709,523,149</w:t>
            </w:r>
          </w:p>
        </w:tc>
        <w:tc>
          <w:tcPr>
            <w:tcW w:w="1847" w:type="dxa"/>
            <w:shd w:val="clear" w:color="auto" w:fill="F8A2AE"/>
          </w:tcPr>
          <w:p>
            <w:pPr>
              <w:pStyle w:val="TableParagraph"/>
              <w:spacing w:before="28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425,713,890</w:t>
            </w:r>
          </w:p>
        </w:tc>
        <w:tc>
          <w:tcPr>
            <w:tcW w:w="749" w:type="dxa"/>
            <w:shd w:val="clear" w:color="auto" w:fill="F8A2AE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0"/>
        <w:gridCol w:w="1887"/>
        <w:gridCol w:w="1829"/>
        <w:gridCol w:w="767"/>
      </w:tblGrid>
      <w:tr>
        <w:trPr>
          <w:trHeight w:val="551" w:hRule="atLeast"/>
        </w:trPr>
        <w:tc>
          <w:tcPr>
            <w:tcW w:w="460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SOE</w:t>
            </w:r>
          </w:p>
        </w:tc>
        <w:tc>
          <w:tcPr>
            <w:tcW w:w="188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494" w:right="130" w:firstLine="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Distributable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income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82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42"/>
              <w:ind w:left="148" w:right="275" w:firstLine="6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Share of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Treasury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76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58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58" w:hRule="atLeast"/>
        </w:trPr>
        <w:tc>
          <w:tcPr>
            <w:tcW w:w="4600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31" w:lineRule="exact"/>
              <w:ind w:left="182"/>
              <w:rPr>
                <w:sz w:val="20"/>
              </w:rPr>
            </w:pPr>
            <w:r>
              <w:rPr>
                <w:sz w:val="20"/>
              </w:rPr>
              <w:t>Thi-Qar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(ThOC)</w:t>
            </w:r>
          </w:p>
        </w:tc>
        <w:tc>
          <w:tcPr>
            <w:tcW w:w="1887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3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106,464,193</w:t>
            </w:r>
          </w:p>
        </w:tc>
        <w:tc>
          <w:tcPr>
            <w:tcW w:w="1829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31" w:lineRule="exact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57,675,275</w:t>
            </w:r>
          </w:p>
        </w:tc>
        <w:tc>
          <w:tcPr>
            <w:tcW w:w="767" w:type="dxa"/>
            <w:tcBorders>
              <w:top w:val="single" w:sz="12" w:space="0" w:color="FF0000"/>
            </w:tcBorders>
          </w:tcPr>
          <w:p>
            <w:pPr>
              <w:pStyle w:val="TableParagraph"/>
              <w:spacing w:line="23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54%</w:t>
            </w:r>
          </w:p>
        </w:tc>
      </w:tr>
      <w:tr>
        <w:trPr>
          <w:trHeight w:val="288" w:hRule="atLeast"/>
        </w:trPr>
        <w:tc>
          <w:tcPr>
            <w:tcW w:w="4600" w:type="dxa"/>
            <w:shd w:val="clear" w:color="auto" w:fill="F8A2AE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Missan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(MOC)</w:t>
            </w:r>
          </w:p>
        </w:tc>
        <w:tc>
          <w:tcPr>
            <w:tcW w:w="1887" w:type="dxa"/>
            <w:shd w:val="clear" w:color="auto" w:fill="F8A2AE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97,528,529</w:t>
            </w:r>
          </w:p>
        </w:tc>
        <w:tc>
          <w:tcPr>
            <w:tcW w:w="1829" w:type="dxa"/>
            <w:shd w:val="clear" w:color="auto" w:fill="F8A2AE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58,517,117</w:t>
            </w:r>
          </w:p>
        </w:tc>
        <w:tc>
          <w:tcPr>
            <w:tcW w:w="767" w:type="dxa"/>
            <w:shd w:val="clear" w:color="auto" w:fill="F8A2AE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>
        <w:trPr>
          <w:trHeight w:val="293" w:hRule="atLeast"/>
        </w:trPr>
        <w:tc>
          <w:tcPr>
            <w:tcW w:w="4600" w:type="dxa"/>
          </w:tcPr>
          <w:p>
            <w:pPr>
              <w:pStyle w:val="TableParagraph"/>
              <w:spacing w:before="29"/>
              <w:ind w:left="182"/>
              <w:rPr>
                <w:sz w:val="20"/>
              </w:rPr>
            </w:pPr>
            <w:r>
              <w:rPr>
                <w:sz w:val="20"/>
              </w:rPr>
              <w:t>Iraqi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Drilling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(IDC)</w:t>
            </w:r>
          </w:p>
        </w:tc>
        <w:tc>
          <w:tcPr>
            <w:tcW w:w="1887" w:type="dxa"/>
          </w:tcPr>
          <w:p>
            <w:pPr>
              <w:pStyle w:val="TableParagraph"/>
              <w:spacing w:before="29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(39,670,167)</w:t>
            </w:r>
          </w:p>
        </w:tc>
        <w:tc>
          <w:tcPr>
            <w:tcW w:w="1829" w:type="dxa"/>
          </w:tcPr>
          <w:p>
            <w:pPr>
              <w:pStyle w:val="TableParagraph"/>
              <w:spacing w:before="29"/>
              <w:ind w:right="28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29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>
        <w:trPr>
          <w:trHeight w:val="288" w:hRule="atLeast"/>
        </w:trPr>
        <w:tc>
          <w:tcPr>
            <w:tcW w:w="4600" w:type="dxa"/>
            <w:shd w:val="clear" w:color="auto" w:fill="F8A2AE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(OEC)</w:t>
            </w:r>
          </w:p>
        </w:tc>
        <w:tc>
          <w:tcPr>
            <w:tcW w:w="1887" w:type="dxa"/>
            <w:shd w:val="clear" w:color="auto" w:fill="F8A2AE"/>
          </w:tcPr>
          <w:p>
            <w:pPr>
              <w:pStyle w:val="TableParagraph"/>
              <w:spacing w:before="28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60,872,715</w:t>
            </w:r>
          </w:p>
        </w:tc>
        <w:tc>
          <w:tcPr>
            <w:tcW w:w="1829" w:type="dxa"/>
            <w:shd w:val="clear" w:color="auto" w:fill="F8A2AE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26,981,825</w:t>
            </w:r>
          </w:p>
        </w:tc>
        <w:tc>
          <w:tcPr>
            <w:tcW w:w="767" w:type="dxa"/>
            <w:shd w:val="clear" w:color="auto" w:fill="F8A2AE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</w:tr>
      <w:tr>
        <w:trPr>
          <w:trHeight w:val="292" w:hRule="atLeast"/>
        </w:trPr>
        <w:tc>
          <w:tcPr>
            <w:tcW w:w="4600" w:type="dxa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 (NGC)</w:t>
            </w:r>
          </w:p>
        </w:tc>
        <w:tc>
          <w:tcPr>
            <w:tcW w:w="1887" w:type="dxa"/>
          </w:tcPr>
          <w:p>
            <w:pPr>
              <w:pStyle w:val="TableParagraph"/>
              <w:spacing w:before="28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57,696,092</w:t>
            </w:r>
          </w:p>
        </w:tc>
        <w:tc>
          <w:tcPr>
            <w:tcW w:w="1829" w:type="dxa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23,931,198</w:t>
            </w:r>
          </w:p>
        </w:tc>
        <w:tc>
          <w:tcPr>
            <w:tcW w:w="767" w:type="dxa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>
        <w:trPr>
          <w:trHeight w:val="288" w:hRule="atLeast"/>
        </w:trPr>
        <w:tc>
          <w:tcPr>
            <w:tcW w:w="4600" w:type="dxa"/>
            <w:shd w:val="clear" w:color="auto" w:fill="F8A2AE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(SGC)</w:t>
            </w:r>
          </w:p>
        </w:tc>
        <w:tc>
          <w:tcPr>
            <w:tcW w:w="1887" w:type="dxa"/>
            <w:shd w:val="clear" w:color="auto" w:fill="F8A2AE"/>
          </w:tcPr>
          <w:p>
            <w:pPr>
              <w:pStyle w:val="TableParagraph"/>
              <w:spacing w:before="28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78,859,095</w:t>
            </w:r>
          </w:p>
        </w:tc>
        <w:tc>
          <w:tcPr>
            <w:tcW w:w="1829" w:type="dxa"/>
            <w:shd w:val="clear" w:color="auto" w:fill="F8A2AE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46,842,303</w:t>
            </w:r>
          </w:p>
        </w:tc>
        <w:tc>
          <w:tcPr>
            <w:tcW w:w="767" w:type="dxa"/>
            <w:shd w:val="clear" w:color="auto" w:fill="F8A2AE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>
        <w:trPr>
          <w:trHeight w:val="292" w:hRule="atLeast"/>
        </w:trPr>
        <w:tc>
          <w:tcPr>
            <w:tcW w:w="4600" w:type="dxa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Basra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Company (BGC)</w:t>
            </w:r>
          </w:p>
        </w:tc>
        <w:tc>
          <w:tcPr>
            <w:tcW w:w="1887" w:type="dxa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722,748,821</w:t>
            </w:r>
          </w:p>
        </w:tc>
        <w:tc>
          <w:tcPr>
            <w:tcW w:w="1829" w:type="dxa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137,998,691</w:t>
            </w:r>
          </w:p>
        </w:tc>
        <w:tc>
          <w:tcPr>
            <w:tcW w:w="767" w:type="dxa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>
        <w:trPr>
          <w:trHeight w:val="288" w:hRule="atLeast"/>
        </w:trPr>
        <w:tc>
          <w:tcPr>
            <w:tcW w:w="4600" w:type="dxa"/>
            <w:shd w:val="clear" w:color="auto" w:fill="F7A2AF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(SOMO)</w:t>
            </w:r>
          </w:p>
        </w:tc>
        <w:tc>
          <w:tcPr>
            <w:tcW w:w="1887" w:type="dxa"/>
            <w:shd w:val="clear" w:color="auto" w:fill="F7A2AF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88,435,091</w:t>
            </w:r>
          </w:p>
        </w:tc>
        <w:tc>
          <w:tcPr>
            <w:tcW w:w="1829" w:type="dxa"/>
            <w:shd w:val="clear" w:color="auto" w:fill="F7A2AF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59,726,565</w:t>
            </w:r>
          </w:p>
        </w:tc>
        <w:tc>
          <w:tcPr>
            <w:tcW w:w="767" w:type="dxa"/>
            <w:shd w:val="clear" w:color="auto" w:fill="F7A2AF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68%</w:t>
            </w:r>
          </w:p>
        </w:tc>
      </w:tr>
      <w:tr>
        <w:trPr>
          <w:trHeight w:val="288" w:hRule="atLeast"/>
        </w:trPr>
        <w:tc>
          <w:tcPr>
            <w:tcW w:w="4600" w:type="dxa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(GFC)</w:t>
            </w:r>
          </w:p>
        </w:tc>
        <w:tc>
          <w:tcPr>
            <w:tcW w:w="1887" w:type="dxa"/>
          </w:tcPr>
          <w:p>
            <w:pPr>
              <w:pStyle w:val="TableParagraph"/>
              <w:spacing w:before="28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36,642,011</w:t>
            </w:r>
          </w:p>
        </w:tc>
        <w:tc>
          <w:tcPr>
            <w:tcW w:w="1829" w:type="dxa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21,765,355</w:t>
            </w:r>
          </w:p>
        </w:tc>
        <w:tc>
          <w:tcPr>
            <w:tcW w:w="767" w:type="dxa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>
        <w:trPr>
          <w:trHeight w:val="292" w:hRule="atLeast"/>
        </w:trPr>
        <w:tc>
          <w:tcPr>
            <w:tcW w:w="4600" w:type="dxa"/>
            <w:shd w:val="clear" w:color="auto" w:fill="F7A2AF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Pipelines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(OPC)</w:t>
            </w:r>
          </w:p>
        </w:tc>
        <w:tc>
          <w:tcPr>
            <w:tcW w:w="1887" w:type="dxa"/>
            <w:shd w:val="clear" w:color="auto" w:fill="F7A2AF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145,400,207</w:t>
            </w:r>
          </w:p>
        </w:tc>
        <w:tc>
          <w:tcPr>
            <w:tcW w:w="1829" w:type="dxa"/>
            <w:shd w:val="clear" w:color="auto" w:fill="F7A2AF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59,548,359</w:t>
            </w:r>
          </w:p>
        </w:tc>
        <w:tc>
          <w:tcPr>
            <w:tcW w:w="767" w:type="dxa"/>
            <w:shd w:val="clear" w:color="auto" w:fill="F7A2AF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>
        <w:trPr>
          <w:trHeight w:val="288" w:hRule="atLeast"/>
        </w:trPr>
        <w:tc>
          <w:tcPr>
            <w:tcW w:w="4600" w:type="dxa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Distribution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(OPDC)</w:t>
            </w:r>
          </w:p>
        </w:tc>
        <w:tc>
          <w:tcPr>
            <w:tcW w:w="1887" w:type="dxa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330,834,119</w:t>
            </w:r>
          </w:p>
        </w:tc>
        <w:tc>
          <w:tcPr>
            <w:tcW w:w="1829" w:type="dxa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184,926,868</w:t>
            </w:r>
          </w:p>
        </w:tc>
        <w:tc>
          <w:tcPr>
            <w:tcW w:w="767" w:type="dxa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56%</w:t>
            </w:r>
          </w:p>
        </w:tc>
      </w:tr>
      <w:tr>
        <w:trPr>
          <w:trHeight w:val="290" w:hRule="atLeast"/>
        </w:trPr>
        <w:tc>
          <w:tcPr>
            <w:tcW w:w="4600" w:type="dxa"/>
            <w:shd w:val="clear" w:color="auto" w:fill="F7A2AF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Iraqi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Tankers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 (IOTC)</w:t>
            </w:r>
          </w:p>
        </w:tc>
        <w:tc>
          <w:tcPr>
            <w:tcW w:w="1887" w:type="dxa"/>
            <w:shd w:val="clear" w:color="auto" w:fill="F7A2AF"/>
          </w:tcPr>
          <w:p>
            <w:pPr>
              <w:pStyle w:val="TableParagraph"/>
              <w:spacing w:before="28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19,613,150</w:t>
            </w:r>
          </w:p>
        </w:tc>
        <w:tc>
          <w:tcPr>
            <w:tcW w:w="1829" w:type="dxa"/>
            <w:shd w:val="clear" w:color="auto" w:fill="F7A2AF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11,650,211</w:t>
            </w:r>
          </w:p>
        </w:tc>
        <w:tc>
          <w:tcPr>
            <w:tcW w:w="767" w:type="dxa"/>
            <w:shd w:val="clear" w:color="auto" w:fill="F7A2AF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>
        <w:trPr>
          <w:trHeight w:val="464" w:hRule="atLeast"/>
        </w:trPr>
        <w:tc>
          <w:tcPr>
            <w:tcW w:w="4600" w:type="dxa"/>
          </w:tcPr>
          <w:p>
            <w:pPr>
              <w:pStyle w:val="TableParagraph"/>
              <w:spacing w:line="230" w:lineRule="exact"/>
              <w:ind w:left="120" w:firstLine="62"/>
              <w:rPr>
                <w:sz w:val="20"/>
              </w:rPr>
            </w:pPr>
            <w:r>
              <w:rPr>
                <w:sz w:val="20"/>
              </w:rPr>
              <w:t>Heavy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(HEESCO)</w:t>
            </w:r>
          </w:p>
        </w:tc>
        <w:tc>
          <w:tcPr>
            <w:tcW w:w="1887" w:type="dxa"/>
          </w:tcPr>
          <w:p>
            <w:pPr>
              <w:pStyle w:val="TableParagraph"/>
              <w:spacing w:before="114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(30,265,261)</w:t>
            </w:r>
          </w:p>
        </w:tc>
        <w:tc>
          <w:tcPr>
            <w:tcW w:w="1829" w:type="dxa"/>
          </w:tcPr>
          <w:p>
            <w:pPr>
              <w:pStyle w:val="TableParagraph"/>
              <w:spacing w:before="114"/>
              <w:ind w:right="28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114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>
        <w:trPr>
          <w:trHeight w:val="291" w:hRule="atLeast"/>
        </w:trPr>
        <w:tc>
          <w:tcPr>
            <w:tcW w:w="4600" w:type="dxa"/>
            <w:shd w:val="clear" w:color="auto" w:fill="F7A2AF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(SCOP)</w:t>
            </w:r>
          </w:p>
        </w:tc>
        <w:tc>
          <w:tcPr>
            <w:tcW w:w="1887" w:type="dxa"/>
            <w:shd w:val="clear" w:color="auto" w:fill="F7A2AF"/>
          </w:tcPr>
          <w:p>
            <w:pPr>
              <w:pStyle w:val="TableParagraph"/>
              <w:spacing w:before="28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1,253,969</w:t>
            </w:r>
          </w:p>
        </w:tc>
        <w:tc>
          <w:tcPr>
            <w:tcW w:w="1829" w:type="dxa"/>
            <w:shd w:val="clear" w:color="auto" w:fill="F7A2AF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744,858</w:t>
            </w:r>
          </w:p>
        </w:tc>
        <w:tc>
          <w:tcPr>
            <w:tcW w:w="767" w:type="dxa"/>
            <w:shd w:val="clear" w:color="auto" w:fill="F7A2AF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>
        <w:trPr>
          <w:trHeight w:val="287" w:hRule="atLeast"/>
        </w:trPr>
        <w:tc>
          <w:tcPr>
            <w:tcW w:w="4600" w:type="dxa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(NRC)</w:t>
            </w:r>
          </w:p>
        </w:tc>
        <w:tc>
          <w:tcPr>
            <w:tcW w:w="1887" w:type="dxa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351,207,410</w:t>
            </w:r>
          </w:p>
        </w:tc>
        <w:tc>
          <w:tcPr>
            <w:tcW w:w="1829" w:type="dxa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148,039,145</w:t>
            </w:r>
          </w:p>
        </w:tc>
        <w:tc>
          <w:tcPr>
            <w:tcW w:w="767" w:type="dxa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</w:tr>
      <w:tr>
        <w:trPr>
          <w:trHeight w:val="292" w:hRule="atLeast"/>
        </w:trPr>
        <w:tc>
          <w:tcPr>
            <w:tcW w:w="4600" w:type="dxa"/>
            <w:shd w:val="clear" w:color="auto" w:fill="F7A2AF"/>
          </w:tcPr>
          <w:p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Midland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(MRC)</w:t>
            </w:r>
          </w:p>
        </w:tc>
        <w:tc>
          <w:tcPr>
            <w:tcW w:w="1887" w:type="dxa"/>
            <w:shd w:val="clear" w:color="auto" w:fill="F7A2AF"/>
          </w:tcPr>
          <w:p>
            <w:pPr>
              <w:pStyle w:val="TableParagraph"/>
              <w:spacing w:before="28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164,022,110</w:t>
            </w:r>
          </w:p>
        </w:tc>
        <w:tc>
          <w:tcPr>
            <w:tcW w:w="1829" w:type="dxa"/>
            <w:shd w:val="clear" w:color="auto" w:fill="F7A2AF"/>
          </w:tcPr>
          <w:p>
            <w:pPr>
              <w:pStyle w:val="TableParagraph"/>
              <w:spacing w:before="2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97,429,134</w:t>
            </w:r>
          </w:p>
        </w:tc>
        <w:tc>
          <w:tcPr>
            <w:tcW w:w="767" w:type="dxa"/>
            <w:shd w:val="clear" w:color="auto" w:fill="F7A2AF"/>
          </w:tcPr>
          <w:p>
            <w:pPr>
              <w:pStyle w:val="TableParagraph"/>
              <w:spacing w:before="2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>
        <w:trPr>
          <w:trHeight w:val="297" w:hRule="atLeast"/>
        </w:trPr>
        <w:tc>
          <w:tcPr>
            <w:tcW w:w="460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(SRC)</w:t>
            </w:r>
          </w:p>
        </w:tc>
        <w:tc>
          <w:tcPr>
            <w:tcW w:w="188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3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258,147,742</w:t>
            </w:r>
          </w:p>
        </w:tc>
        <w:tc>
          <w:tcPr>
            <w:tcW w:w="182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3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153,339,759</w:t>
            </w:r>
          </w:p>
        </w:tc>
        <w:tc>
          <w:tcPr>
            <w:tcW w:w="76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>
        <w:trPr>
          <w:trHeight w:val="301" w:hRule="atLeast"/>
        </w:trPr>
        <w:tc>
          <w:tcPr>
            <w:tcW w:w="460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8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3,231,469,693</w:t>
            </w:r>
          </w:p>
        </w:tc>
        <w:tc>
          <w:tcPr>
            <w:tcW w:w="182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2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1,558,124,579</w:t>
            </w:r>
          </w:p>
        </w:tc>
        <w:tc>
          <w:tcPr>
            <w:tcW w:w="76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48%</w:t>
            </w:r>
          </w:p>
        </w:tc>
      </w:tr>
    </w:tbl>
    <w:p>
      <w:pPr>
        <w:spacing w:line="184" w:lineRule="exact" w:before="0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unaudited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financial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statements FY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2021.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All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amounts were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converted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CBI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IQD/US$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exchange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rate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1,450</w:t>
      </w:r>
    </w:p>
    <w:p>
      <w:pPr>
        <w:spacing w:before="44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Income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tax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calculated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rate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15%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taxable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income</w:t>
      </w:r>
    </w:p>
    <w:p>
      <w:pPr>
        <w:pStyle w:val="BodyText"/>
        <w:spacing w:before="6"/>
        <w:rPr>
          <w:i/>
          <w:sz w:val="20"/>
        </w:rPr>
      </w:pPr>
    </w:p>
    <w:p>
      <w:pPr>
        <w:pStyle w:val="Heading4"/>
      </w:pPr>
      <w:r>
        <w:rPr>
          <w:color w:val="FF0000"/>
        </w:rPr>
        <w:t>Contribution</w:t>
      </w:r>
      <w:r>
        <w:rPr>
          <w:color w:val="FF0000"/>
          <w:spacing w:val="-2"/>
        </w:rPr>
        <w:t> </w:t>
      </w:r>
      <w:r>
        <w:rPr>
          <w:color w:val="FF0000"/>
        </w:rPr>
        <w:t>to</w:t>
      </w:r>
      <w:r>
        <w:rPr>
          <w:color w:val="FF0000"/>
          <w:spacing w:val="-1"/>
        </w:rPr>
        <w:t> </w:t>
      </w:r>
      <w:r>
        <w:rPr>
          <w:color w:val="FF0000"/>
        </w:rPr>
        <w:t>the</w:t>
      </w:r>
      <w:r>
        <w:rPr>
          <w:color w:val="FF0000"/>
          <w:spacing w:val="-3"/>
        </w:rPr>
        <w:t> </w:t>
      </w:r>
      <w:r>
        <w:rPr>
          <w:color w:val="FF0000"/>
        </w:rPr>
        <w:t>Social</w:t>
      </w:r>
      <w:r>
        <w:rPr>
          <w:color w:val="FF0000"/>
          <w:spacing w:val="-3"/>
        </w:rPr>
        <w:t> </w:t>
      </w:r>
      <w:r>
        <w:rPr>
          <w:color w:val="FF0000"/>
        </w:rPr>
        <w:t>Care</w:t>
      </w:r>
      <w:r>
        <w:rPr>
          <w:color w:val="FF0000"/>
          <w:spacing w:val="-3"/>
        </w:rPr>
        <w:t> </w:t>
      </w:r>
      <w:r>
        <w:rPr>
          <w:color w:val="FF0000"/>
        </w:rPr>
        <w:t>Fund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76" w:lineRule="auto" w:before="1"/>
        <w:ind w:left="560" w:right="1033"/>
        <w:jc w:val="both"/>
      </w:pPr>
      <w:r>
        <w:rPr/>
        <w:t>In application of the Article 29 § 2 of the Law No. 23 of 2021 on the federal general budget</w:t>
      </w:r>
      <w:r>
        <w:rPr>
          <w:spacing w:val="-64"/>
        </w:rPr>
        <w:t> </w:t>
      </w:r>
      <w:r>
        <w:rPr/>
        <w:t>of the Republic of Iraq for the fiscal year 2021, 1% of the SOEs distributable income is</w:t>
      </w:r>
      <w:r>
        <w:rPr>
          <w:spacing w:val="1"/>
        </w:rPr>
        <w:t> </w:t>
      </w:r>
      <w:r>
        <w:rPr/>
        <w:t>payable to the Social Care Fund that was established as provided by the Article 18 of the</w:t>
      </w:r>
      <w:r>
        <w:rPr>
          <w:spacing w:val="1"/>
        </w:rPr>
        <w:t> </w:t>
      </w:r>
      <w:r>
        <w:rPr/>
        <w:t>Social Care Law No.11 of 2014 in an incentive to reduce poverty and ensure that the social</w:t>
      </w:r>
      <w:r>
        <w:rPr>
          <w:spacing w:val="-64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umbrella</w:t>
      </w:r>
      <w:r>
        <w:rPr>
          <w:spacing w:val="-2"/>
        </w:rPr>
        <w:t> </w:t>
      </w:r>
      <w:r>
        <w:rPr/>
        <w:t>reaches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/>
        <w:t>groups</w:t>
      </w:r>
      <w:r>
        <w:rPr>
          <w:spacing w:val="2"/>
        </w:rPr>
        <w:t> </w:t>
      </w:r>
      <w:r>
        <w:rPr/>
        <w:t>covered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provisions.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560" w:right="1028"/>
        <w:jc w:val="both"/>
      </w:pPr>
      <w:r>
        <w:rPr/>
        <w:t>As presented in the table below, the amounts due to the Social Care Fund from the FY2021</w:t>
      </w:r>
      <w:r>
        <w:rPr>
          <w:spacing w:val="-64"/>
        </w:rPr>
        <w:t> </w:t>
      </w:r>
      <w:r>
        <w:rPr/>
        <w:t>profits</w:t>
      </w:r>
      <w:r>
        <w:rPr>
          <w:spacing w:val="-10"/>
        </w:rPr>
        <w:t> </w:t>
      </w:r>
      <w:r>
        <w:rPr/>
        <w:t>realized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SOEs</w:t>
      </w:r>
      <w:r>
        <w:rPr>
          <w:spacing w:val="-5"/>
        </w:rPr>
        <w:t> </w:t>
      </w:r>
      <w:r>
        <w:rPr/>
        <w:t>operating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Oil</w:t>
      </w:r>
      <w:r>
        <w:rPr>
          <w:spacing w:val="-10"/>
        </w:rPr>
        <w:t> </w:t>
      </w:r>
      <w:r>
        <w:rPr/>
        <w:t>&amp;</w:t>
      </w:r>
      <w:r>
        <w:rPr>
          <w:spacing w:val="-9"/>
        </w:rPr>
        <w:t> </w:t>
      </w:r>
      <w:r>
        <w:rPr/>
        <w:t>Gas</w:t>
      </w:r>
      <w:r>
        <w:rPr>
          <w:spacing w:val="-5"/>
        </w:rPr>
        <w:t> </w:t>
      </w:r>
      <w:r>
        <w:rPr/>
        <w:t>sector</w:t>
      </w:r>
      <w:r>
        <w:rPr>
          <w:spacing w:val="-6"/>
        </w:rPr>
        <w:t> </w:t>
      </w:r>
      <w:r>
        <w:rPr/>
        <w:t>totalled</w:t>
      </w:r>
      <w:r>
        <w:rPr>
          <w:spacing w:val="-5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US$</w:t>
      </w:r>
      <w:r>
        <w:rPr>
          <w:spacing w:val="-7"/>
        </w:rPr>
        <w:t> </w:t>
      </w:r>
      <w:r>
        <w:rPr/>
        <w:t>22</w:t>
      </w:r>
      <w:r>
        <w:rPr>
          <w:spacing w:val="-64"/>
        </w:rPr>
        <w:t> </w:t>
      </w:r>
      <w:r>
        <w:rPr/>
        <w:t>million:</w:t>
      </w:r>
    </w:p>
    <w:p>
      <w:pPr>
        <w:spacing w:before="199"/>
        <w:ind w:left="560" w:right="0" w:firstLine="0"/>
        <w:jc w:val="both"/>
        <w:rPr>
          <w:b/>
          <w:sz w:val="21"/>
        </w:rPr>
      </w:pPr>
      <w:bookmarkStart w:name="_bookmark204" w:id="245"/>
      <w:bookmarkEnd w:id="245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76: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OCIAL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ARE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UND SHARE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21"/>
        </w:rPr>
        <w:t>G</w:t>
      </w:r>
      <w:r>
        <w:rPr>
          <w:b/>
          <w:color w:val="585858"/>
          <w:sz w:val="17"/>
        </w:rPr>
        <w:t>AS </w:t>
      </w:r>
      <w:r>
        <w:rPr>
          <w:b/>
          <w:color w:val="585858"/>
          <w:sz w:val="21"/>
        </w:rPr>
        <w:t>SOE</w:t>
      </w:r>
      <w:r>
        <w:rPr>
          <w:b/>
          <w:color w:val="585858"/>
          <w:sz w:val="17"/>
        </w:rPr>
        <w:t>S</w:t>
      </w:r>
      <w:r>
        <w:rPr>
          <w:b/>
          <w:color w:val="585858"/>
          <w:spacing w:val="-9"/>
          <w:sz w:val="17"/>
        </w:rPr>
        <w:t> </w:t>
      </w:r>
      <w:r>
        <w:rPr>
          <w:b/>
          <w:color w:val="585858"/>
          <w:sz w:val="17"/>
        </w:rPr>
        <w:t>PROFIT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17"/>
        </w:rPr>
        <w:t>FOR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2021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5"/>
        <w:gridCol w:w="3482"/>
      </w:tblGrid>
      <w:tr>
        <w:trPr>
          <w:trHeight w:val="527" w:hRule="atLeast"/>
        </w:trPr>
        <w:tc>
          <w:tcPr>
            <w:tcW w:w="349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SOE</w:t>
            </w:r>
          </w:p>
        </w:tc>
        <w:tc>
          <w:tcPr>
            <w:tcW w:w="348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8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Share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Social Care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Fund</w:t>
            </w:r>
          </w:p>
        </w:tc>
      </w:tr>
      <w:tr>
        <w:trPr>
          <w:trHeight w:val="301" w:hRule="atLeast"/>
        </w:trPr>
        <w:tc>
          <w:tcPr>
            <w:tcW w:w="349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(NOC)</w:t>
            </w:r>
          </w:p>
        </w:tc>
        <w:tc>
          <w:tcPr>
            <w:tcW w:w="348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586,875</w:t>
            </w:r>
          </w:p>
        </w:tc>
      </w:tr>
      <w:tr>
        <w:trPr>
          <w:trHeight w:val="292" w:hRule="atLeast"/>
        </w:trPr>
        <w:tc>
          <w:tcPr>
            <w:tcW w:w="3495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Midland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 (MdOC)</w:t>
            </w:r>
          </w:p>
        </w:tc>
        <w:tc>
          <w:tcPr>
            <w:tcW w:w="3482" w:type="dxa"/>
          </w:tcPr>
          <w:p>
            <w:pPr>
              <w:pStyle w:val="TableParagraph"/>
              <w:spacing w:before="2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134,692</w:t>
            </w:r>
          </w:p>
        </w:tc>
      </w:tr>
      <w:tr>
        <w:trPr>
          <w:trHeight w:val="287" w:hRule="atLeast"/>
        </w:trPr>
        <w:tc>
          <w:tcPr>
            <w:tcW w:w="3495" w:type="dxa"/>
            <w:shd w:val="clear" w:color="auto" w:fill="F8A2AE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(BOC)</w:t>
            </w:r>
          </w:p>
        </w:tc>
        <w:tc>
          <w:tcPr>
            <w:tcW w:w="3482" w:type="dxa"/>
            <w:shd w:val="clear" w:color="auto" w:fill="F8A2AE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7,166,900</w:t>
            </w:r>
          </w:p>
        </w:tc>
      </w:tr>
      <w:tr>
        <w:trPr>
          <w:trHeight w:val="288" w:hRule="atLeast"/>
        </w:trPr>
        <w:tc>
          <w:tcPr>
            <w:tcW w:w="3495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Thi-Qar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 (TOC)</w:t>
            </w:r>
          </w:p>
        </w:tc>
        <w:tc>
          <w:tcPr>
            <w:tcW w:w="3482" w:type="dxa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1,064,642</w:t>
            </w:r>
          </w:p>
        </w:tc>
      </w:tr>
      <w:tr>
        <w:trPr>
          <w:trHeight w:val="292" w:hRule="atLeast"/>
        </w:trPr>
        <w:tc>
          <w:tcPr>
            <w:tcW w:w="3495" w:type="dxa"/>
            <w:shd w:val="clear" w:color="auto" w:fill="F8A2AE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Missan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(MOC)</w:t>
            </w:r>
          </w:p>
        </w:tc>
        <w:tc>
          <w:tcPr>
            <w:tcW w:w="3482" w:type="dxa"/>
            <w:shd w:val="clear" w:color="auto" w:fill="F8A2AE"/>
          </w:tcPr>
          <w:p>
            <w:pPr>
              <w:pStyle w:val="TableParagraph"/>
              <w:spacing w:before="2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975,285</w:t>
            </w:r>
          </w:p>
        </w:tc>
      </w:tr>
      <w:tr>
        <w:trPr>
          <w:trHeight w:val="288" w:hRule="atLeast"/>
        </w:trPr>
        <w:tc>
          <w:tcPr>
            <w:tcW w:w="3495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(OEC)</w:t>
            </w:r>
          </w:p>
        </w:tc>
        <w:tc>
          <w:tcPr>
            <w:tcW w:w="3482" w:type="dxa"/>
          </w:tcPr>
          <w:p>
            <w:pPr>
              <w:pStyle w:val="TableParagraph"/>
              <w:spacing w:before="2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378,425</w:t>
            </w:r>
          </w:p>
        </w:tc>
      </w:tr>
      <w:tr>
        <w:trPr>
          <w:trHeight w:val="292" w:hRule="atLeast"/>
        </w:trPr>
        <w:tc>
          <w:tcPr>
            <w:tcW w:w="3495" w:type="dxa"/>
            <w:shd w:val="clear" w:color="auto" w:fill="F8A2AE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North 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(NGC)</w:t>
            </w:r>
          </w:p>
        </w:tc>
        <w:tc>
          <w:tcPr>
            <w:tcW w:w="3482" w:type="dxa"/>
            <w:shd w:val="clear" w:color="auto" w:fill="F8A2AE"/>
          </w:tcPr>
          <w:p>
            <w:pPr>
              <w:pStyle w:val="TableParagraph"/>
              <w:spacing w:before="2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576,961</w:t>
            </w:r>
          </w:p>
        </w:tc>
      </w:tr>
      <w:tr>
        <w:trPr>
          <w:trHeight w:val="288" w:hRule="atLeast"/>
        </w:trPr>
        <w:tc>
          <w:tcPr>
            <w:tcW w:w="3495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 (SOMO)</w:t>
            </w:r>
          </w:p>
        </w:tc>
        <w:tc>
          <w:tcPr>
            <w:tcW w:w="3482" w:type="dxa"/>
          </w:tcPr>
          <w:p>
            <w:pPr>
              <w:pStyle w:val="TableParagraph"/>
              <w:spacing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54,457</w:t>
            </w:r>
          </w:p>
        </w:tc>
      </w:tr>
      <w:tr>
        <w:trPr>
          <w:trHeight w:val="292" w:hRule="atLeast"/>
        </w:trPr>
        <w:tc>
          <w:tcPr>
            <w:tcW w:w="3495" w:type="dxa"/>
            <w:shd w:val="clear" w:color="auto" w:fill="F8A2AE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(GFC)</w:t>
            </w:r>
          </w:p>
        </w:tc>
        <w:tc>
          <w:tcPr>
            <w:tcW w:w="3482" w:type="dxa"/>
            <w:shd w:val="clear" w:color="auto" w:fill="F8A2AE"/>
          </w:tcPr>
          <w:p>
            <w:pPr>
              <w:pStyle w:val="TableParagraph"/>
              <w:spacing w:before="2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366,420</w:t>
            </w:r>
          </w:p>
        </w:tc>
      </w:tr>
      <w:tr>
        <w:trPr>
          <w:trHeight w:val="261" w:hRule="atLeast"/>
        </w:trPr>
        <w:tc>
          <w:tcPr>
            <w:tcW w:w="3495" w:type="dxa"/>
          </w:tcPr>
          <w:p>
            <w:pPr>
              <w:pStyle w:val="TableParagraph"/>
              <w:spacing w:line="213" w:lineRule="exact" w:before="28"/>
              <w:ind w:left="105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Pipelines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 (OPC)</w:t>
            </w:r>
          </w:p>
        </w:tc>
        <w:tc>
          <w:tcPr>
            <w:tcW w:w="3482" w:type="dxa"/>
          </w:tcPr>
          <w:p>
            <w:pPr>
              <w:pStyle w:val="TableParagraph"/>
              <w:spacing w:line="213" w:lineRule="exact" w:before="2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1,454,002</w:t>
            </w:r>
          </w:p>
        </w:tc>
      </w:tr>
    </w:tbl>
    <w:p>
      <w:pPr>
        <w:spacing w:after="0" w:line="213" w:lineRule="exact"/>
        <w:jc w:val="right"/>
        <w:rPr>
          <w:sz w:val="20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7"/>
        <w:gridCol w:w="2989"/>
      </w:tblGrid>
      <w:tr>
        <w:trPr>
          <w:trHeight w:val="532" w:hRule="atLeast"/>
        </w:trPr>
        <w:tc>
          <w:tcPr>
            <w:tcW w:w="3987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SOE</w:t>
            </w:r>
          </w:p>
        </w:tc>
        <w:tc>
          <w:tcPr>
            <w:tcW w:w="298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48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Share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Social Care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Fund</w:t>
            </w:r>
          </w:p>
        </w:tc>
      </w:tr>
      <w:tr>
        <w:trPr>
          <w:trHeight w:val="258" w:hRule="atLeast"/>
        </w:trPr>
        <w:tc>
          <w:tcPr>
            <w:tcW w:w="398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Distribution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 (OPDC)</w:t>
            </w:r>
          </w:p>
        </w:tc>
        <w:tc>
          <w:tcPr>
            <w:tcW w:w="298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2,820,596</w:t>
            </w:r>
          </w:p>
        </w:tc>
      </w:tr>
      <w:tr>
        <w:trPr>
          <w:trHeight w:val="292" w:hRule="atLeast"/>
        </w:trPr>
        <w:tc>
          <w:tcPr>
            <w:tcW w:w="3987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Iraqi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Tankers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(IOTC)</w:t>
            </w:r>
          </w:p>
        </w:tc>
        <w:tc>
          <w:tcPr>
            <w:tcW w:w="2989" w:type="dxa"/>
          </w:tcPr>
          <w:p>
            <w:pPr>
              <w:pStyle w:val="TableParagraph"/>
              <w:spacing w:before="2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196,131</w:t>
            </w:r>
          </w:p>
        </w:tc>
      </w:tr>
      <w:tr>
        <w:trPr>
          <w:trHeight w:val="288" w:hRule="atLeast"/>
        </w:trPr>
        <w:tc>
          <w:tcPr>
            <w:tcW w:w="3987" w:type="dxa"/>
            <w:shd w:val="clear" w:color="auto" w:fill="F8A2AE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(SCOP)</w:t>
            </w:r>
          </w:p>
        </w:tc>
        <w:tc>
          <w:tcPr>
            <w:tcW w:w="2989" w:type="dxa"/>
            <w:shd w:val="clear" w:color="auto" w:fill="F8A2AE"/>
          </w:tcPr>
          <w:p>
            <w:pPr>
              <w:pStyle w:val="TableParagraph"/>
              <w:spacing w:before="2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12,540</w:t>
            </w:r>
          </w:p>
        </w:tc>
      </w:tr>
      <w:tr>
        <w:trPr>
          <w:trHeight w:val="292" w:hRule="atLeast"/>
        </w:trPr>
        <w:tc>
          <w:tcPr>
            <w:tcW w:w="3987" w:type="dxa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(NRC)</w:t>
            </w:r>
          </w:p>
        </w:tc>
        <w:tc>
          <w:tcPr>
            <w:tcW w:w="2989" w:type="dxa"/>
          </w:tcPr>
          <w:p>
            <w:pPr>
              <w:pStyle w:val="TableParagraph"/>
              <w:spacing w:before="2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1,633,023</w:t>
            </w:r>
          </w:p>
        </w:tc>
      </w:tr>
      <w:tr>
        <w:trPr>
          <w:trHeight w:val="288" w:hRule="atLeast"/>
        </w:trPr>
        <w:tc>
          <w:tcPr>
            <w:tcW w:w="3987" w:type="dxa"/>
            <w:shd w:val="clear" w:color="auto" w:fill="F8A2AE"/>
          </w:tcPr>
          <w:p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Midland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(MRC)</w:t>
            </w:r>
          </w:p>
        </w:tc>
        <w:tc>
          <w:tcPr>
            <w:tcW w:w="2989" w:type="dxa"/>
            <w:shd w:val="clear" w:color="auto" w:fill="F8A2AE"/>
          </w:tcPr>
          <w:p>
            <w:pPr>
              <w:pStyle w:val="TableParagraph"/>
              <w:spacing w:before="2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1,640,221</w:t>
            </w:r>
          </w:p>
        </w:tc>
      </w:tr>
      <w:tr>
        <w:trPr>
          <w:trHeight w:val="297" w:hRule="atLeast"/>
        </w:trPr>
        <w:tc>
          <w:tcPr>
            <w:tcW w:w="398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3"/>
              <w:ind w:left="105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(SRC)</w:t>
            </w:r>
          </w:p>
        </w:tc>
        <w:tc>
          <w:tcPr>
            <w:tcW w:w="298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2,581,477</w:t>
            </w:r>
          </w:p>
        </w:tc>
      </w:tr>
      <w:tr>
        <w:trPr>
          <w:trHeight w:val="315" w:hRule="atLeast"/>
        </w:trPr>
        <w:tc>
          <w:tcPr>
            <w:tcW w:w="39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98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21,642,648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unaudited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financial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statements FY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2021.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All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amounts were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converted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CBI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IQD/US$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exchange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rate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1,450</w:t>
      </w:r>
    </w:p>
    <w:p>
      <w:pPr>
        <w:pStyle w:val="BodyText"/>
        <w:spacing w:before="7"/>
        <w:rPr>
          <w:i/>
        </w:rPr>
      </w:pPr>
    </w:p>
    <w:p>
      <w:pPr>
        <w:pStyle w:val="Heading4"/>
      </w:pPr>
      <w:r>
        <w:rPr>
          <w:color w:val="FF0000"/>
        </w:rPr>
        <w:t>Quasi-fiscal</w:t>
      </w:r>
      <w:r>
        <w:rPr>
          <w:color w:val="FF0000"/>
          <w:spacing w:val="-1"/>
        </w:rPr>
        <w:t> </w:t>
      </w:r>
      <w:r>
        <w:rPr>
          <w:color w:val="FF0000"/>
        </w:rPr>
        <w:t>expenditure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276" w:lineRule="auto"/>
        <w:ind w:left="560" w:right="1027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SOEs</w:t>
      </w:r>
      <w:r>
        <w:rPr>
          <w:spacing w:val="1"/>
        </w:rPr>
        <w:t> </w:t>
      </w:r>
      <w:r>
        <w:rPr/>
        <w:t>unaudited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FY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quasi-fiscal</w:t>
      </w:r>
      <w:r>
        <w:rPr>
          <w:spacing w:val="1"/>
        </w:rPr>
        <w:t> </w:t>
      </w:r>
      <w:r>
        <w:rPr/>
        <w:t>expenditure for the year 2021 amounted for US$ 6 million. The details of the paid amounts</w:t>
      </w:r>
      <w:r>
        <w:rPr>
          <w:spacing w:val="-64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 section 5.7</w:t>
      </w:r>
      <w:r>
        <w:rPr>
          <w:spacing w:val="-5"/>
        </w:rPr>
        <w:t> </w:t>
      </w:r>
      <w:r>
        <w:rPr/>
        <w:t>of this</w:t>
      </w:r>
      <w:r>
        <w:rPr>
          <w:spacing w:val="-3"/>
        </w:rPr>
        <w:t> </w:t>
      </w:r>
      <w:r>
        <w:rPr/>
        <w:t>report.</w:t>
      </w: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96" w:after="0"/>
        <w:ind w:left="1237" w:right="0" w:hanging="678"/>
        <w:jc w:val="left"/>
      </w:pPr>
      <w:bookmarkStart w:name="_bookmark205" w:id="246"/>
      <w:bookmarkEnd w:id="246"/>
      <w:r>
        <w:rPr>
          <w:b w:val="0"/>
        </w:rPr>
      </w:r>
      <w:bookmarkStart w:name="_bookmark205" w:id="247"/>
      <w:bookmarkEnd w:id="247"/>
      <w:r>
        <w:rPr>
          <w:color w:val="78685F"/>
        </w:rPr>
        <w:t>S</w:t>
      </w:r>
      <w:r>
        <w:rPr>
          <w:color w:val="78685F"/>
        </w:rPr>
        <w:t>UB-NATIONAL</w:t>
      </w:r>
      <w:r>
        <w:rPr>
          <w:color w:val="78685F"/>
          <w:spacing w:val="-5"/>
        </w:rPr>
        <w:t> </w:t>
      </w:r>
      <w:r>
        <w:rPr>
          <w:color w:val="78685F"/>
        </w:rPr>
        <w:t>PAYMENTS</w:t>
      </w:r>
      <w:r>
        <w:rPr>
          <w:color w:val="78685F"/>
          <w:spacing w:val="-4"/>
        </w:rPr>
        <w:t> </w:t>
      </w:r>
      <w:r>
        <w:rPr>
          <w:color w:val="78685F"/>
        </w:rPr>
        <w:t>(EITI</w:t>
      </w:r>
      <w:r>
        <w:rPr>
          <w:color w:val="78685F"/>
          <w:spacing w:val="-7"/>
        </w:rPr>
        <w:t> </w:t>
      </w:r>
      <w:r>
        <w:rPr>
          <w:color w:val="78685F"/>
        </w:rPr>
        <w:t>REQUIREMENT</w:t>
      </w:r>
      <w:r>
        <w:rPr>
          <w:color w:val="78685F"/>
          <w:spacing w:val="-4"/>
        </w:rPr>
        <w:t> </w:t>
      </w:r>
      <w:r>
        <w:rPr>
          <w:color w:val="78685F"/>
        </w:rPr>
        <w:t>4.6)</w:t>
      </w: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241" w:after="0"/>
        <w:ind w:left="1549" w:right="0" w:hanging="990"/>
        <w:jc w:val="left"/>
      </w:pPr>
      <w:bookmarkStart w:name="_bookmark206" w:id="248"/>
      <w:bookmarkEnd w:id="248"/>
      <w:r>
        <w:rPr>
          <w:color w:val="97002D"/>
        </w:rPr>
        <w:t>EI</w:t>
      </w:r>
      <w:r>
        <w:rPr>
          <w:color w:val="97002D"/>
        </w:rPr>
        <w:t>TI</w:t>
      </w:r>
      <w:r>
        <w:rPr>
          <w:color w:val="97002D"/>
          <w:spacing w:val="-8"/>
        </w:rPr>
        <w:t> </w:t>
      </w:r>
      <w:r>
        <w:rPr>
          <w:color w:val="97002D"/>
        </w:rPr>
        <w:t>REQUIREMENT</w:t>
      </w:r>
    </w:p>
    <w:p>
      <w:pPr>
        <w:pStyle w:val="BodyText"/>
        <w:spacing w:line="288" w:lineRule="auto" w:before="274"/>
        <w:ind w:left="560" w:right="1030"/>
        <w:jc w:val="both"/>
      </w:pPr>
      <w:r>
        <w:rPr/>
        <w:t>Pursuant to the EITI Requirement 4.6 Sub-national payments, the MSG is </w:t>
      </w:r>
      <w:r>
        <w:rPr>
          <w:b/>
        </w:rPr>
        <w:t>required </w:t>
      </w:r>
      <w:r>
        <w:rPr/>
        <w:t>to</w:t>
      </w:r>
      <w:r>
        <w:rPr>
          <w:spacing w:val="1"/>
        </w:rPr>
        <w:t> </w:t>
      </w:r>
      <w:r>
        <w:rPr/>
        <w:t>establish whether direct payments, within the scope of the agreed benefit streams, from</w:t>
      </w:r>
      <w:r>
        <w:rPr>
          <w:spacing w:val="1"/>
        </w:rPr>
        <w:t> </w:t>
      </w:r>
      <w:r>
        <w:rPr/>
        <w:t>companies to sub-national government entities are material. Where material, the MSG is</w:t>
      </w:r>
      <w:r>
        <w:rPr>
          <w:spacing w:val="1"/>
        </w:rPr>
        <w:t> </w:t>
      </w:r>
      <w:r>
        <w:rPr>
          <w:b/>
        </w:rPr>
        <w:t>required </w:t>
      </w:r>
      <w:r>
        <w:rPr/>
        <w:t>to ensure that company payments to sub-national government entities and the</w:t>
      </w:r>
      <w:r>
        <w:rPr>
          <w:spacing w:val="1"/>
        </w:rPr>
        <w:t> </w:t>
      </w:r>
      <w:r>
        <w:rPr/>
        <w:t>receipt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payments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disclosed.</w:t>
      </w:r>
    </w:p>
    <w:p>
      <w:pPr>
        <w:pStyle w:val="BodyText"/>
        <w:spacing w:line="288" w:lineRule="auto" w:before="119"/>
        <w:ind w:left="560" w:right="1033"/>
        <w:jc w:val="both"/>
      </w:pPr>
      <w:r>
        <w:rPr/>
        <w:t>The MSG is </w:t>
      </w:r>
      <w:r>
        <w:rPr>
          <w:b/>
        </w:rPr>
        <w:t>required </w:t>
      </w:r>
      <w:r>
        <w:rPr/>
        <w:t>to agree a procedure to address data quality and assurance of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subnational payments,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5"/>
        </w:rPr>
        <w:t> </w:t>
      </w:r>
      <w:r>
        <w:rPr/>
        <w:t>EITI</w:t>
      </w:r>
      <w:r>
        <w:rPr>
          <w:spacing w:val="1"/>
        </w:rPr>
        <w:t> </w:t>
      </w:r>
      <w:r>
        <w:rPr/>
        <w:t>Requirement</w:t>
      </w:r>
      <w:r>
        <w:rPr>
          <w:spacing w:val="-3"/>
        </w:rPr>
        <w:t> </w:t>
      </w:r>
      <w:r>
        <w:rPr/>
        <w:t>4.9.</w:t>
      </w:r>
    </w:p>
    <w:p>
      <w:pPr>
        <w:pStyle w:val="BodyText"/>
        <w:spacing w:line="288" w:lineRule="auto" w:before="122"/>
        <w:ind w:left="560" w:right="1030"/>
        <w:jc w:val="both"/>
      </w:pPr>
      <w:r>
        <w:rPr>
          <w:spacing w:val="-1"/>
        </w:rPr>
        <w:t>Some</w:t>
      </w:r>
      <w:r>
        <w:rPr>
          <w:spacing w:val="-14"/>
        </w:rPr>
        <w:t> </w:t>
      </w:r>
      <w:r>
        <w:rPr>
          <w:spacing w:val="-1"/>
        </w:rPr>
        <w:t>extractive</w:t>
      </w:r>
      <w:r>
        <w:rPr>
          <w:spacing w:val="-14"/>
        </w:rPr>
        <w:t> </w:t>
      </w:r>
      <w:r>
        <w:rPr>
          <w:spacing w:val="-1"/>
        </w:rPr>
        <w:t>companies</w:t>
      </w:r>
      <w:r>
        <w:rPr>
          <w:spacing w:val="-12"/>
        </w:rPr>
        <w:t> </w:t>
      </w:r>
      <w:r>
        <w:rPr>
          <w:spacing w:val="-1"/>
        </w:rPr>
        <w:t>make</w:t>
      </w:r>
      <w:r>
        <w:rPr>
          <w:spacing w:val="-14"/>
        </w:rPr>
        <w:t> </w:t>
      </w:r>
      <w:r>
        <w:rPr>
          <w:spacing w:val="-1"/>
        </w:rPr>
        <w:t>direct</w:t>
      </w:r>
      <w:r>
        <w:rPr>
          <w:spacing w:val="-14"/>
        </w:rPr>
        <w:t> </w:t>
      </w:r>
      <w:r>
        <w:rPr/>
        <w:t>payments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sub-national</w:t>
      </w:r>
      <w:r>
        <w:rPr>
          <w:spacing w:val="-12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entities,</w:t>
      </w:r>
      <w:r>
        <w:rPr>
          <w:spacing w:val="-13"/>
        </w:rPr>
        <w:t> </w:t>
      </w:r>
      <w:r>
        <w:rPr/>
        <w:t>such</w:t>
      </w:r>
      <w:r>
        <w:rPr>
          <w:spacing w:val="-64"/>
        </w:rPr>
        <w:t> </w:t>
      </w:r>
      <w:r>
        <w:rPr/>
        <w:t>as regional governments, municipalities, and chiefdoms. Other extractive companies make</w:t>
      </w:r>
      <w:r>
        <w:rPr>
          <w:spacing w:val="-64"/>
        </w:rPr>
        <w:t> </w:t>
      </w:r>
      <w:r>
        <w:rPr/>
        <w:t>payments directly to the central government which devices a revenue sharing mechanism</w:t>
      </w:r>
      <w:r>
        <w:rPr>
          <w:spacing w:val="1"/>
        </w:rPr>
        <w:t> </w:t>
      </w:r>
      <w:r>
        <w:rPr/>
        <w:t>that stipulate that a share of revenues collected by the central government is transferred</w:t>
      </w:r>
      <w:r>
        <w:rPr>
          <w:spacing w:val="1"/>
        </w:rPr>
        <w:t> </w:t>
      </w:r>
      <w:r>
        <w:rPr/>
        <w:t>to subnational government entities. While these payments may represent only a portion of</w:t>
      </w:r>
      <w:r>
        <w:rPr>
          <w:spacing w:val="-64"/>
        </w:rPr>
        <w:t> </w:t>
      </w:r>
      <w:r>
        <w:rPr/>
        <w:t>revenues at the national level, they are often an important source of income for local</w:t>
      </w:r>
      <w:r>
        <w:rPr>
          <w:spacing w:val="1"/>
        </w:rPr>
        <w:t> </w:t>
      </w:r>
      <w:r>
        <w:rPr/>
        <w:t>governments.</w:t>
      </w:r>
      <w:r>
        <w:rPr>
          <w:spacing w:val="-12"/>
        </w:rPr>
        <w:t> </w:t>
      </w:r>
      <w:r>
        <w:rPr/>
        <w:t>Transparency</w:t>
      </w:r>
      <w:r>
        <w:rPr>
          <w:spacing w:val="-11"/>
        </w:rPr>
        <w:t> </w:t>
      </w:r>
      <w:r>
        <w:rPr/>
        <w:t>regarding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payments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transfers</w:t>
      </w:r>
      <w:r>
        <w:rPr>
          <w:spacing w:val="-11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useful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holding</w:t>
      </w:r>
      <w:r>
        <w:rPr>
          <w:spacing w:val="-64"/>
        </w:rPr>
        <w:t> </w:t>
      </w:r>
      <w:r>
        <w:rPr/>
        <w:t>local</w:t>
      </w:r>
      <w:r>
        <w:rPr>
          <w:spacing w:val="1"/>
        </w:rPr>
        <w:t> </w:t>
      </w:r>
      <w:r>
        <w:rPr/>
        <w:t>authorities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account.</w:t>
      </w:r>
    </w:p>
    <w:p>
      <w:pPr>
        <w:spacing w:before="121"/>
        <w:ind w:left="560" w:right="0" w:firstLine="0"/>
        <w:jc w:val="both"/>
        <w:rPr>
          <w:b/>
          <w:sz w:val="16"/>
        </w:rPr>
      </w:pPr>
      <w:bookmarkStart w:name="_bookmark207" w:id="249"/>
      <w:bookmarkEnd w:id="249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47"/>
          <w:sz w:val="17"/>
        </w:rPr>
        <w:t> </w:t>
      </w:r>
      <w:r>
        <w:rPr>
          <w:b/>
          <w:color w:val="585858"/>
          <w:w w:val="95"/>
          <w:sz w:val="21"/>
        </w:rPr>
        <w:t>53:</w:t>
      </w:r>
      <w:r>
        <w:rPr>
          <w:b/>
          <w:color w:val="585858"/>
          <w:spacing w:val="25"/>
          <w:w w:val="95"/>
          <w:sz w:val="21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UBNATIONAL</w:t>
      </w:r>
      <w:r>
        <w:rPr>
          <w:b/>
          <w:color w:val="585858"/>
          <w:spacing w:val="40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PAYMENTS</w:t>
      </w:r>
    </w:p>
    <w:p>
      <w:pPr>
        <w:spacing w:after="0"/>
        <w:jc w:val="both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ind w:left="729"/>
        <w:rPr>
          <w:sz w:val="20"/>
        </w:rPr>
      </w:pPr>
      <w:r>
        <w:rPr>
          <w:sz w:val="20"/>
        </w:rPr>
        <w:drawing>
          <wp:inline distT="0" distB="0" distL="0" distR="0">
            <wp:extent cx="1920521" cy="2054352"/>
            <wp:effectExtent l="0" t="0" r="0" b="0"/>
            <wp:docPr id="29" name="image344.jpeg" descr="Timeli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4.jpe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21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8" w:lineRule="auto" w:before="115"/>
        <w:ind w:left="560" w:right="1031"/>
        <w:jc w:val="both"/>
      </w:pPr>
      <w:r>
        <w:rPr/>
        <w:t>EITI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transparency</w:t>
      </w:r>
      <w:r>
        <w:rPr>
          <w:spacing w:val="-2"/>
        </w:rPr>
        <w:t> </w:t>
      </w:r>
      <w:r>
        <w:rPr/>
        <w:t>around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allocation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such</w:t>
      </w:r>
      <w:r>
        <w:rPr>
          <w:spacing w:val="-8"/>
        </w:rPr>
        <w:t> </w:t>
      </w:r>
      <w:r>
        <w:rPr/>
        <w:t>revenues,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8"/>
        </w:rPr>
        <w:t> </w:t>
      </w:r>
      <w:r>
        <w:rPr/>
        <w:t>revenues</w:t>
      </w:r>
      <w:r>
        <w:rPr>
          <w:spacing w:val="-6"/>
        </w:rPr>
        <w:t> </w:t>
      </w:r>
      <w:r>
        <w:rPr/>
        <w:t>contribute</w:t>
      </w:r>
      <w:r>
        <w:rPr>
          <w:spacing w:val="-8"/>
        </w:rPr>
        <w:t> </w:t>
      </w:r>
      <w:r>
        <w:rPr/>
        <w:t>to</w:t>
      </w:r>
      <w:r>
        <w:rPr>
          <w:spacing w:val="-64"/>
        </w:rPr>
        <w:t> </w:t>
      </w:r>
      <w:r>
        <w:rPr/>
        <w:t>sustainable</w:t>
      </w:r>
      <w:r>
        <w:rPr>
          <w:spacing w:val="-12"/>
        </w:rPr>
        <w:t> </w:t>
      </w:r>
      <w:r>
        <w:rPr/>
        <w:t>local</w:t>
      </w:r>
      <w:r>
        <w:rPr>
          <w:spacing w:val="-9"/>
        </w:rPr>
        <w:t> </w:t>
      </w:r>
      <w:r>
        <w:rPr/>
        <w:t>development.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countries,</w:t>
      </w:r>
      <w:r>
        <w:rPr>
          <w:spacing w:val="-7"/>
        </w:rPr>
        <w:t> </w:t>
      </w:r>
      <w:r>
        <w:rPr/>
        <w:t>EITI</w:t>
      </w:r>
      <w:r>
        <w:rPr>
          <w:spacing w:val="-10"/>
        </w:rPr>
        <w:t> </w:t>
      </w:r>
      <w:r>
        <w:rPr/>
        <w:t>reporting</w:t>
      </w:r>
      <w:r>
        <w:rPr>
          <w:spacing w:val="-7"/>
        </w:rPr>
        <w:t> </w:t>
      </w:r>
      <w:r>
        <w:rPr/>
        <w:t>has</w:t>
      </w:r>
      <w:r>
        <w:rPr>
          <w:spacing w:val="-9"/>
        </w:rPr>
        <w:t> </w:t>
      </w:r>
      <w:r>
        <w:rPr/>
        <w:t>led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changes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64"/>
        </w:rPr>
        <w:t> </w:t>
      </w:r>
      <w:r>
        <w:rPr/>
        <w:t>applicable regulatory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the 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revenues they are entitled to. EITI implementation can also help local governments track,</w:t>
      </w:r>
      <w:r>
        <w:rPr>
          <w:spacing w:val="1"/>
        </w:rPr>
        <w:t> </w:t>
      </w:r>
      <w:r>
        <w:rPr/>
        <w:t>manage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disclose revenues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efficiently.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208" w:id="250"/>
      <w:bookmarkEnd w:id="250"/>
      <w:r>
        <w:rPr>
          <w:color w:val="97002D"/>
        </w:rPr>
        <w:t>LO</w:t>
      </w:r>
      <w:r>
        <w:rPr>
          <w:color w:val="97002D"/>
        </w:rPr>
        <w:t>CAL</w:t>
      </w:r>
      <w:r>
        <w:rPr>
          <w:color w:val="97002D"/>
          <w:spacing w:val="-7"/>
        </w:rPr>
        <w:t> </w:t>
      </w:r>
      <w:r>
        <w:rPr>
          <w:color w:val="97002D"/>
        </w:rPr>
        <w:t>GOVERNMENT</w:t>
      </w:r>
      <w:r>
        <w:rPr>
          <w:color w:val="97002D"/>
          <w:spacing w:val="-4"/>
        </w:rPr>
        <w:t> </w:t>
      </w:r>
      <w:r>
        <w:rPr>
          <w:color w:val="97002D"/>
        </w:rPr>
        <w:t>UNITS</w:t>
      </w:r>
    </w:p>
    <w:p>
      <w:pPr>
        <w:pStyle w:val="BodyText"/>
        <w:spacing w:line="288" w:lineRule="auto" w:before="274"/>
        <w:ind w:left="560" w:right="1026"/>
        <w:jc w:val="both"/>
      </w:pPr>
      <w:r>
        <w:rPr/>
        <w:t>According to the International Monetary Fund, sub-national governments, also known as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(LGUs),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“institutional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legislative,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smallest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administrative and political purposes. The scope of their authority is generally much less</w:t>
      </w:r>
      <w:r>
        <w:rPr>
          <w:spacing w:val="1"/>
        </w:rPr>
        <w:t> </w:t>
      </w:r>
      <w:r>
        <w:rPr/>
        <w:t>than that of central government or state governments, and they may, or may not, be</w:t>
      </w:r>
      <w:r>
        <w:rPr>
          <w:spacing w:val="1"/>
        </w:rPr>
        <w:t> </w:t>
      </w:r>
      <w:r>
        <w:rPr/>
        <w:t>entitled to levy taxes on institutional units’ resident in their areas. They are often heavily</w:t>
      </w:r>
      <w:r>
        <w:rPr>
          <w:spacing w:val="1"/>
        </w:rPr>
        <w:t> </w:t>
      </w:r>
      <w:r>
        <w:rPr/>
        <w:t>dependent on grants (transfers) from higher levels of government, and they may also act,</w:t>
      </w:r>
      <w:r>
        <w:rPr>
          <w:spacing w:val="1"/>
        </w:rPr>
        <w:t> </w:t>
      </w:r>
      <w:r>
        <w:rPr/>
        <w:t>to some</w:t>
      </w:r>
      <w:r>
        <w:rPr>
          <w:spacing w:val="-1"/>
        </w:rPr>
        <w:t> </w:t>
      </w:r>
      <w:r>
        <w:rPr/>
        <w:t>extent,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agents</w:t>
      </w:r>
      <w:r>
        <w:rPr>
          <w:spacing w:val="-4"/>
        </w:rPr>
        <w:t> </w:t>
      </w:r>
      <w:r>
        <w:rPr/>
        <w:t>of central</w:t>
      </w:r>
      <w:r>
        <w:rPr>
          <w:spacing w:val="1"/>
        </w:rPr>
        <w:t> </w:t>
      </w:r>
      <w:r>
        <w:rPr/>
        <w:t>or regional</w:t>
      </w:r>
      <w:r>
        <w:rPr>
          <w:spacing w:val="2"/>
        </w:rPr>
        <w:t> </w:t>
      </w:r>
      <w:r>
        <w:rPr/>
        <w:t>governments.”</w:t>
      </w:r>
      <w:r>
        <w:rPr>
          <w:vertAlign w:val="superscript"/>
        </w:rPr>
        <w:t>107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72.024002pt;margin-top:15.430264pt;width:144.050pt;height:.71997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107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Source: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IMF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(2014),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Government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Finance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Statistics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Manual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2014,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Paragraph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2.95,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available</w:t>
      </w:r>
      <w:r>
        <w:rPr>
          <w:spacing w:val="4"/>
          <w:sz w:val="16"/>
          <w:vertAlign w:val="baseline"/>
        </w:rPr>
        <w:t> </w:t>
      </w:r>
      <w:hyperlink r:id="rId543">
        <w:r>
          <w:rPr>
            <w:color w:val="EC1A3A"/>
            <w:sz w:val="16"/>
            <w:u w:val="single" w:color="EC1A3A"/>
            <w:vertAlign w:val="baseline"/>
          </w:rPr>
          <w:t>here</w:t>
        </w:r>
        <w:r>
          <w:rPr>
            <w:sz w:val="16"/>
            <w:vertAlign w:val="baseline"/>
          </w:rPr>
          <w:t>.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12" w:top="1320" w:bottom="1400" w:left="880" w:right="400"/>
        </w:sect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155" w:after="0"/>
        <w:ind w:left="1549" w:right="0" w:hanging="990"/>
        <w:jc w:val="left"/>
      </w:pPr>
      <w:bookmarkStart w:name="_bookmark209" w:id="251"/>
      <w:bookmarkEnd w:id="251"/>
      <w:r>
        <w:rPr>
          <w:color w:val="97002D"/>
        </w:rPr>
        <w:t>I</w:t>
      </w:r>
      <w:r>
        <w:rPr>
          <w:color w:val="97002D"/>
        </w:rPr>
        <w:t>MPLEMENTATION</w:t>
      </w:r>
      <w:r>
        <w:rPr>
          <w:color w:val="97002D"/>
          <w:spacing w:val="-5"/>
        </w:rPr>
        <w:t> </w:t>
      </w:r>
      <w:r>
        <w:rPr>
          <w:color w:val="97002D"/>
        </w:rPr>
        <w:t>PROCESS</w:t>
      </w:r>
    </w:p>
    <w:p>
      <w:pPr>
        <w:pStyle w:val="BodyText"/>
        <w:spacing w:before="278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EITI</w:t>
      </w:r>
      <w:r>
        <w:rPr>
          <w:spacing w:val="-6"/>
        </w:rPr>
        <w:t> </w:t>
      </w:r>
      <w:r>
        <w:rPr/>
        <w:t>Requirement</w:t>
      </w:r>
      <w:r>
        <w:rPr>
          <w:spacing w:val="-4"/>
        </w:rPr>
        <w:t> </w:t>
      </w:r>
      <w:r>
        <w:rPr/>
        <w:t>4.6</w:t>
      </w:r>
      <w:r>
        <w:rPr>
          <w:spacing w:val="3"/>
        </w:rPr>
        <w:t> </w:t>
      </w:r>
      <w:r>
        <w:rPr/>
        <w:t>goes through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phases:</w:t>
      </w:r>
    </w:p>
    <w:p>
      <w:pPr>
        <w:pStyle w:val="BodyText"/>
        <w:rPr>
          <w:sz w:val="21"/>
        </w:rPr>
      </w:pPr>
    </w:p>
    <w:p>
      <w:pPr>
        <w:spacing w:before="0"/>
        <w:ind w:left="560" w:right="0" w:firstLine="0"/>
        <w:jc w:val="both"/>
        <w:rPr>
          <w:b/>
          <w:sz w:val="20"/>
        </w:rPr>
      </w:pPr>
      <w:r>
        <w:rPr/>
        <w:pict>
          <v:group style="position:absolute;margin-left:72pt;margin-top:18.249104pt;width:451.3pt;height:122.4pt;mso-position-horizontal-relative:page;mso-position-vertical-relative:paragraph;z-index:-15619072;mso-wrap-distance-left:0;mso-wrap-distance-right:0" coordorigin="1440,365" coordsize="9026,2448" alt="A close up of a tree  Description automatically generated">
            <v:shape style="position:absolute;left:1440;top:364;width:9026;height:2448" type="#_x0000_t75" alt="A close up of a tree  Description automatically generated" stroked="false">
              <v:imagedata r:id="rId544" o:title=""/>
            </v:shape>
            <v:shape style="position:absolute;left:8484;top:523;width:1849;height:2192" type="#_x0000_t202" filled="true" fillcolor="#5a4e4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557" w:right="223" w:hanging="317"/>
                      <w:jc w:val="lef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4. </w:t>
                    </w:r>
                    <w:r>
                      <w:rPr>
                        <w:sz w:val="22"/>
                      </w:rPr>
                      <w:t>Review and</w:t>
                    </w:r>
                    <w:r>
                      <w:rPr>
                        <w:spacing w:val="-6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analyse</w:t>
                    </w:r>
                  </w:p>
                  <w:p>
                    <w:pPr>
                      <w:spacing w:before="1"/>
                      <w:ind w:left="38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disclosures</w:t>
                    </w:r>
                  </w:p>
                </w:txbxContent>
              </v:textbox>
              <v:fill type="solid"/>
              <w10:wrap type="none"/>
            </v:shape>
            <v:shape style="position:absolute;left:6290;top:490;width:1982;height:2225" type="#_x0000_t202" filled="true" fillcolor="#d9d9d9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88" w:lineRule="auto" w:before="0"/>
                      <w:ind w:left="331" w:right="310" w:firstLine="18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 Disclose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disaggregated,</w:t>
                    </w:r>
                  </w:p>
                  <w:p>
                    <w:pPr>
                      <w:spacing w:line="288" w:lineRule="auto" w:before="0"/>
                      <w:ind w:left="139" w:right="13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timely and reliable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data 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subnational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payments</w:t>
                    </w:r>
                  </w:p>
                </w:txbxContent>
              </v:textbox>
              <v:fill type="solid"/>
              <w10:wrap type="none"/>
            </v:shape>
            <v:shape style="position:absolute;left:3782;top:490;width:2206;height:2225" type="#_x0000_t202" filled="true" fillcolor="#a2e7e0" stroked="false">
              <v:textbox inset="0,0,0,0">
                <w:txbxContent>
                  <w:p>
                    <w:pPr>
                      <w:spacing w:line="288" w:lineRule="auto" w:before="118"/>
                      <w:ind w:left="409" w:right="198" w:hanging="192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2. Identify existing</w:t>
                    </w:r>
                    <w:r>
                      <w:rPr>
                        <w:spacing w:val="-6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disclosures on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subnational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payments, and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determine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</w:p>
                  <w:p>
                    <w:pPr>
                      <w:spacing w:line="288" w:lineRule="auto" w:before="2"/>
                      <w:ind w:left="654" w:right="117" w:hanging="524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significance of these</w:t>
                    </w:r>
                    <w:r>
                      <w:rPr>
                        <w:spacing w:val="-6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payments</w:t>
                    </w:r>
                  </w:p>
                </w:txbxContent>
              </v:textbox>
              <v:fill type="solid"/>
              <w10:wrap type="none"/>
            </v:shape>
            <v:shape style="position:absolute;left:1536;top:490;width:2083;height:2225" type="#_x0000_t202" filled="true" fillcolor="#c00000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88" w:lineRule="auto" w:before="0"/>
                      <w:ind w:left="120" w:right="106" w:firstLine="40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1. Identify</w:t>
                    </w:r>
                    <w:r>
                      <w:rPr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whether payments</w:t>
                    </w:r>
                    <w:r>
                      <w:rPr>
                        <w:b/>
                        <w:color w:val="FFFFFF"/>
                        <w:spacing w:val="-6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should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made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by</w:t>
                    </w:r>
                  </w:p>
                  <w:p>
                    <w:pPr>
                      <w:spacing w:line="288" w:lineRule="auto" w:before="1"/>
                      <w:ind w:left="254" w:right="235" w:hanging="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extractive</w:t>
                    </w:r>
                    <w:r>
                      <w:rPr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companies</w:t>
                    </w:r>
                    <w:r>
                      <w:rPr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directly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to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LGUs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bookmarkStart w:name="_bookmark210" w:id="252"/>
      <w:bookmarkEnd w:id="252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54:</w:t>
      </w:r>
      <w:r>
        <w:rPr>
          <w:b/>
          <w:color w:val="585858"/>
          <w:spacing w:val="-17"/>
          <w:sz w:val="21"/>
        </w:rPr>
        <w:t> </w:t>
      </w:r>
      <w:r>
        <w:rPr>
          <w:b/>
          <w:color w:val="585858"/>
          <w:spacing w:val="-1"/>
          <w:sz w:val="20"/>
        </w:rPr>
        <w:t>I</w:t>
      </w:r>
      <w:r>
        <w:rPr>
          <w:b/>
          <w:color w:val="585858"/>
          <w:spacing w:val="-1"/>
          <w:sz w:val="16"/>
        </w:rPr>
        <w:t>MPLEMENTATION</w:t>
      </w:r>
      <w:r>
        <w:rPr>
          <w:b/>
          <w:color w:val="585858"/>
          <w:sz w:val="16"/>
        </w:rPr>
        <w:t> OF </w:t>
      </w:r>
      <w:r>
        <w:rPr>
          <w:b/>
          <w:color w:val="585858"/>
          <w:sz w:val="20"/>
        </w:rPr>
        <w:t>EITI</w:t>
      </w:r>
      <w:r>
        <w:rPr>
          <w:b/>
          <w:color w:val="585858"/>
          <w:spacing w:val="-10"/>
          <w:sz w:val="20"/>
        </w:rPr>
        <w:t> </w:t>
      </w:r>
      <w:r>
        <w:rPr>
          <w:b/>
          <w:color w:val="585858"/>
          <w:sz w:val="20"/>
        </w:rPr>
        <w:t>R</w:t>
      </w:r>
      <w:r>
        <w:rPr>
          <w:b/>
          <w:color w:val="585858"/>
          <w:sz w:val="16"/>
        </w:rPr>
        <w:t>EQUIREMENT </w:t>
      </w:r>
      <w:r>
        <w:rPr>
          <w:b/>
          <w:color w:val="585858"/>
          <w:sz w:val="20"/>
        </w:rPr>
        <w:t>4.6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92" w:lineRule="auto"/>
        <w:ind w:left="560" w:right="1032"/>
        <w:jc w:val="both"/>
      </w:pPr>
      <w:r>
        <w:rPr/>
        <w:t>For further information, please refer to the Guidance Note on Sub-national payments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hyperlink r:id="rId545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.</w:t>
        </w:r>
      </w:hyperlink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233" w:after="0"/>
        <w:ind w:left="1549" w:right="0" w:hanging="990"/>
        <w:jc w:val="left"/>
      </w:pPr>
      <w:bookmarkStart w:name="_bookmark211" w:id="253"/>
      <w:bookmarkEnd w:id="253"/>
      <w:r>
        <w:rPr>
          <w:color w:val="97002D"/>
        </w:rPr>
        <w:t>S</w:t>
      </w:r>
      <w:r>
        <w:rPr>
          <w:color w:val="97002D"/>
        </w:rPr>
        <w:t>UB</w:t>
      </w:r>
      <w:r>
        <w:rPr>
          <w:color w:val="97002D"/>
          <w:spacing w:val="-2"/>
        </w:rPr>
        <w:t> </w:t>
      </w:r>
      <w:r>
        <w:rPr>
          <w:color w:val="97002D"/>
        </w:rPr>
        <w:t>NATIONAL</w:t>
      </w:r>
      <w:r>
        <w:rPr>
          <w:color w:val="97002D"/>
          <w:spacing w:val="-4"/>
        </w:rPr>
        <w:t> </w:t>
      </w:r>
      <w:r>
        <w:rPr>
          <w:color w:val="97002D"/>
        </w:rPr>
        <w:t>PAYMENTS</w:t>
      </w:r>
      <w:r>
        <w:rPr>
          <w:color w:val="97002D"/>
          <w:spacing w:val="-6"/>
        </w:rPr>
        <w:t> </w:t>
      </w:r>
      <w:r>
        <w:rPr>
          <w:color w:val="97002D"/>
        </w:rPr>
        <w:t>IN</w:t>
      </w:r>
      <w:r>
        <w:rPr>
          <w:color w:val="97002D"/>
          <w:spacing w:val="-3"/>
        </w:rPr>
        <w:t> </w:t>
      </w:r>
      <w:r>
        <w:rPr>
          <w:color w:val="97002D"/>
        </w:rPr>
        <w:t>IRAQ</w:t>
      </w:r>
    </w:p>
    <w:p>
      <w:pPr>
        <w:pStyle w:val="BodyText"/>
        <w:spacing w:line="288" w:lineRule="auto" w:before="273"/>
        <w:ind w:left="560" w:right="1036"/>
        <w:jc w:val="both"/>
      </w:pPr>
      <w:r>
        <w:rPr>
          <w:spacing w:val="-1"/>
        </w:rPr>
        <w:t>We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5"/>
        </w:rPr>
        <w:t> </w:t>
      </w:r>
      <w:r>
        <w:rPr>
          <w:spacing w:val="-1"/>
        </w:rPr>
        <w:t>aware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sub-national</w:t>
      </w:r>
      <w:r>
        <w:rPr>
          <w:spacing w:val="-12"/>
        </w:rPr>
        <w:t> </w:t>
      </w:r>
      <w:r>
        <w:rPr/>
        <w:t>payments</w:t>
      </w:r>
      <w:r>
        <w:rPr>
          <w:spacing w:val="-12"/>
        </w:rPr>
        <w:t> </w:t>
      </w:r>
      <w:r>
        <w:rPr/>
        <w:t>made</w:t>
      </w:r>
      <w:r>
        <w:rPr>
          <w:spacing w:val="-19"/>
        </w:rPr>
        <w:t> </w:t>
      </w:r>
      <w:r>
        <w:rPr/>
        <w:t>by</w:t>
      </w:r>
      <w:r>
        <w:rPr>
          <w:spacing w:val="-13"/>
        </w:rPr>
        <w:t> </w:t>
      </w:r>
      <w:r>
        <w:rPr/>
        <w:t>extractive</w:t>
      </w:r>
      <w:r>
        <w:rPr>
          <w:spacing w:val="-14"/>
        </w:rPr>
        <w:t> </w:t>
      </w:r>
      <w:r>
        <w:rPr/>
        <w:t>companies</w:t>
      </w:r>
      <w:r>
        <w:rPr>
          <w:spacing w:val="-17"/>
        </w:rPr>
        <w:t> </w:t>
      </w:r>
      <w:r>
        <w:rPr/>
        <w:t>operating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Iraq.</w:t>
      </w:r>
      <w:r>
        <w:rPr>
          <w:spacing w:val="-64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asked reporting</w:t>
      </w:r>
      <w:r>
        <w:rPr>
          <w:spacing w:val="-1"/>
        </w:rPr>
        <w:t> </w:t>
      </w:r>
      <w:r>
        <w:rPr/>
        <w:t>entities</w:t>
      </w:r>
      <w:r>
        <w:rPr>
          <w:spacing w:val="7"/>
        </w:rPr>
        <w:t> </w:t>
      </w:r>
      <w:r>
        <w:rPr/>
        <w:t>to detail</w:t>
      </w:r>
      <w:r>
        <w:rPr>
          <w:spacing w:val="2"/>
        </w:rPr>
        <w:t> </w:t>
      </w:r>
      <w:r>
        <w:rPr/>
        <w:t>such</w:t>
      </w:r>
      <w:r>
        <w:rPr>
          <w:spacing w:val="-5"/>
        </w:rPr>
        <w:t> </w:t>
      </w:r>
      <w:r>
        <w:rPr/>
        <w:t>payments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any.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0" w:after="0"/>
        <w:ind w:left="1237" w:right="0" w:hanging="678"/>
        <w:jc w:val="left"/>
      </w:pPr>
      <w:bookmarkStart w:name="_bookmark212" w:id="254"/>
      <w:bookmarkEnd w:id="254"/>
      <w:r>
        <w:rPr>
          <w:b w:val="0"/>
        </w:rPr>
      </w:r>
      <w:bookmarkStart w:name="_bookmark212" w:id="255"/>
      <w:bookmarkEnd w:id="255"/>
      <w:r>
        <w:rPr>
          <w:color w:val="78685F"/>
        </w:rPr>
        <w:t>LEVEL</w:t>
      </w:r>
      <w:r>
        <w:rPr>
          <w:color w:val="78685F"/>
          <w:spacing w:val="-7"/>
        </w:rPr>
        <w:t> </w:t>
      </w:r>
      <w:r>
        <w:rPr>
          <w:color w:val="78685F"/>
        </w:rPr>
        <w:t>OF</w:t>
      </w:r>
      <w:r>
        <w:rPr>
          <w:color w:val="78685F"/>
          <w:spacing w:val="-5"/>
        </w:rPr>
        <w:t> </w:t>
      </w:r>
      <w:r>
        <w:rPr>
          <w:color w:val="78685F"/>
        </w:rPr>
        <w:t>DISAGGREGATION (EITI</w:t>
      </w:r>
      <w:r>
        <w:rPr>
          <w:color w:val="78685F"/>
          <w:spacing w:val="-7"/>
        </w:rPr>
        <w:t> </w:t>
      </w:r>
      <w:r>
        <w:rPr>
          <w:color w:val="78685F"/>
        </w:rPr>
        <w:t>REQUIREMENT 4.7)</w:t>
      </w:r>
    </w:p>
    <w:p>
      <w:pPr>
        <w:pStyle w:val="BodyText"/>
        <w:spacing w:line="288" w:lineRule="auto" w:before="120"/>
        <w:ind w:left="560" w:right="1039"/>
        <w:jc w:val="both"/>
      </w:pPr>
      <w:r>
        <w:rPr/>
        <w:t>Requirement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‘It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disaggregated by individual project, by company, by government agency and by revenue</w:t>
      </w:r>
      <w:r>
        <w:rPr>
          <w:spacing w:val="1"/>
        </w:rPr>
        <w:t> </w:t>
      </w:r>
      <w:r>
        <w:rPr/>
        <w:t>stream.</w:t>
      </w:r>
    </w:p>
    <w:p>
      <w:pPr>
        <w:pStyle w:val="BodyText"/>
        <w:spacing w:before="122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reporting</w:t>
      </w:r>
      <w:r>
        <w:rPr>
          <w:spacing w:val="-2"/>
        </w:rPr>
        <w:t> </w:t>
      </w:r>
      <w:r>
        <w:rPr/>
        <w:t>entities included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reporting</w:t>
      </w:r>
      <w:r>
        <w:rPr>
          <w:spacing w:val="-3"/>
        </w:rPr>
        <w:t> </w:t>
      </w:r>
      <w:r>
        <w:rPr/>
        <w:t>scope</w:t>
      </w:r>
      <w:r>
        <w:rPr>
          <w:spacing w:val="-1"/>
        </w:rPr>
        <w:t> </w:t>
      </w:r>
      <w:r>
        <w:rPr/>
        <w:t>were</w:t>
      </w:r>
      <w:r>
        <w:rPr>
          <w:spacing w:val="-7"/>
        </w:rPr>
        <w:t> </w:t>
      </w:r>
      <w:r>
        <w:rPr/>
        <w:t>asked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their</w:t>
      </w:r>
      <w:r>
        <w:rPr>
          <w:spacing w:val="-6"/>
        </w:rPr>
        <w:t> </w:t>
      </w:r>
      <w:r>
        <w:rPr/>
        <w:t>data:</w:t>
      </w:r>
    </w:p>
    <w:p>
      <w:pPr>
        <w:pStyle w:val="ListParagraph"/>
        <w:numPr>
          <w:ilvl w:val="0"/>
          <w:numId w:val="101"/>
        </w:numPr>
        <w:tabs>
          <w:tab w:pos="1281" w:val="left" w:leader="none"/>
        </w:tabs>
        <w:spacing w:line="285" w:lineRule="auto" w:before="172" w:after="0"/>
        <w:ind w:left="1281" w:right="1027" w:hanging="361"/>
        <w:jc w:val="both"/>
        <w:rPr>
          <w:sz w:val="22"/>
        </w:rPr>
      </w:pP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Agency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State-Owned</w:t>
      </w:r>
      <w:r>
        <w:rPr>
          <w:spacing w:val="1"/>
          <w:sz w:val="22"/>
        </w:rPr>
        <w:t> </w:t>
      </w:r>
      <w:r>
        <w:rPr>
          <w:sz w:val="22"/>
        </w:rPr>
        <w:t>Enterprises</w:t>
      </w:r>
      <w:r>
        <w:rPr>
          <w:spacing w:val="1"/>
          <w:sz w:val="22"/>
        </w:rPr>
        <w:t> </w:t>
      </w:r>
      <w:r>
        <w:rPr>
          <w:sz w:val="22"/>
        </w:rPr>
        <w:t>(SOEs)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operating in the Iraqi extractive sector as well as the crude oil and petroleum</w:t>
      </w:r>
      <w:r>
        <w:rPr>
          <w:spacing w:val="1"/>
          <w:sz w:val="22"/>
        </w:rPr>
        <w:t> </w:t>
      </w:r>
      <w:r>
        <w:rPr>
          <w:sz w:val="22"/>
        </w:rPr>
        <w:t>products</w:t>
      </w:r>
      <w:r>
        <w:rPr>
          <w:spacing w:val="-4"/>
          <w:sz w:val="22"/>
        </w:rPr>
        <w:t> </w:t>
      </w:r>
      <w:r>
        <w:rPr>
          <w:sz w:val="22"/>
        </w:rPr>
        <w:t>buyers;</w:t>
      </w:r>
    </w:p>
    <w:p>
      <w:pPr>
        <w:pStyle w:val="ListParagraph"/>
        <w:numPr>
          <w:ilvl w:val="0"/>
          <w:numId w:val="101"/>
        </w:numPr>
        <w:tabs>
          <w:tab w:pos="1281" w:val="left" w:leader="none"/>
        </w:tabs>
        <w:spacing w:line="288" w:lineRule="auto" w:before="68" w:after="0"/>
        <w:ind w:left="1281" w:right="1033" w:hanging="361"/>
        <w:jc w:val="both"/>
        <w:rPr>
          <w:sz w:val="22"/>
        </w:rPr>
      </w:pP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company (or taxpayer) for</w:t>
      </w:r>
      <w:r>
        <w:rPr>
          <w:spacing w:val="1"/>
          <w:sz w:val="22"/>
        </w:rPr>
        <w:t> </w:t>
      </w:r>
      <w:r>
        <w:rPr>
          <w:sz w:val="22"/>
        </w:rPr>
        <w:t>Government Agencies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SOEs</w:t>
      </w:r>
      <w:r>
        <w:rPr>
          <w:spacing w:val="1"/>
          <w:sz w:val="22"/>
        </w:rPr>
        <w:t> </w:t>
      </w:r>
      <w:r>
        <w:rPr>
          <w:sz w:val="22"/>
        </w:rPr>
        <w:t>included</w:t>
      </w:r>
      <w:r>
        <w:rPr>
          <w:spacing w:val="1"/>
          <w:sz w:val="22"/>
        </w:rPr>
        <w:t> </w:t>
      </w:r>
      <w:r>
        <w:rPr>
          <w:sz w:val="22"/>
        </w:rPr>
        <w:t>in the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5"/>
          <w:sz w:val="22"/>
        </w:rPr>
        <w:t> </w:t>
      </w:r>
      <w:r>
        <w:rPr>
          <w:sz w:val="22"/>
        </w:rPr>
        <w:t>scope;</w:t>
      </w:r>
    </w:p>
    <w:p>
      <w:pPr>
        <w:pStyle w:val="ListParagraph"/>
        <w:numPr>
          <w:ilvl w:val="0"/>
          <w:numId w:val="101"/>
        </w:numPr>
        <w:tabs>
          <w:tab w:pos="1281" w:val="left" w:leader="none"/>
        </w:tabs>
        <w:spacing w:line="240" w:lineRule="auto" w:before="59" w:after="0"/>
        <w:ind w:left="1281" w:right="0" w:hanging="361"/>
        <w:jc w:val="both"/>
        <w:rPr>
          <w:sz w:val="22"/>
        </w:rPr>
      </w:pPr>
      <w:r>
        <w:rPr>
          <w:sz w:val="22"/>
        </w:rPr>
        <w:t>by type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flow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reporting</w:t>
      </w:r>
      <w:r>
        <w:rPr>
          <w:spacing w:val="-2"/>
          <w:sz w:val="22"/>
        </w:rPr>
        <w:t> </w:t>
      </w:r>
      <w:r>
        <w:rPr>
          <w:sz w:val="22"/>
        </w:rPr>
        <w:t>entities;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01"/>
        </w:numPr>
        <w:tabs>
          <w:tab w:pos="1281" w:val="left" w:leader="none"/>
        </w:tabs>
        <w:spacing w:line="240" w:lineRule="auto" w:before="114" w:after="0"/>
        <w:ind w:left="1281" w:right="0" w:hanging="361"/>
        <w:jc w:val="both"/>
        <w:rPr>
          <w:sz w:val="22"/>
        </w:rPr>
      </w:pP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reporting</w:t>
      </w:r>
      <w:r>
        <w:rPr>
          <w:spacing w:val="-1"/>
          <w:sz w:val="22"/>
        </w:rPr>
        <w:t> </w:t>
      </w:r>
      <w:r>
        <w:rPr>
          <w:sz w:val="22"/>
        </w:rPr>
        <w:t>companies.</w:t>
      </w:r>
    </w:p>
    <w:p>
      <w:pPr>
        <w:pStyle w:val="BodyText"/>
        <w:spacing w:before="167"/>
        <w:ind w:left="560"/>
        <w:jc w:val="both"/>
      </w:pPr>
      <w:r>
        <w:rPr/>
        <w:t>Reporting</w:t>
      </w:r>
      <w:r>
        <w:rPr>
          <w:spacing w:val="-4"/>
        </w:rPr>
        <w:t> </w:t>
      </w:r>
      <w:r>
        <w:rPr/>
        <w:t>entities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asked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report</w:t>
      </w:r>
      <w:r>
        <w:rPr>
          <w:spacing w:val="-3"/>
        </w:rPr>
        <w:t> </w:t>
      </w:r>
      <w:r>
        <w:rPr/>
        <w:t>data</w:t>
      </w:r>
      <w:r>
        <w:rPr>
          <w:spacing w:val="-7"/>
        </w:rPr>
        <w:t> </w:t>
      </w:r>
      <w:r>
        <w:rPr/>
        <w:t>on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exports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project.</w:t>
      </w: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73" w:after="0"/>
        <w:ind w:left="1237" w:right="0" w:hanging="678"/>
        <w:jc w:val="left"/>
      </w:pPr>
      <w:bookmarkStart w:name="_bookmark213" w:id="256"/>
      <w:bookmarkEnd w:id="256"/>
      <w:r>
        <w:rPr>
          <w:b w:val="0"/>
        </w:rPr>
      </w:r>
      <w:bookmarkStart w:name="_bookmark213" w:id="257"/>
      <w:bookmarkEnd w:id="257"/>
      <w:r>
        <w:rPr>
          <w:color w:val="78685F"/>
        </w:rPr>
        <w:t>D</w:t>
      </w:r>
      <w:r>
        <w:rPr>
          <w:color w:val="78685F"/>
        </w:rPr>
        <w:t>ATA</w:t>
      </w:r>
      <w:r>
        <w:rPr>
          <w:color w:val="78685F"/>
          <w:spacing w:val="-6"/>
        </w:rPr>
        <w:t> </w:t>
      </w:r>
      <w:r>
        <w:rPr>
          <w:color w:val="78685F"/>
        </w:rPr>
        <w:t>QUALITY</w:t>
      </w:r>
      <w:r>
        <w:rPr>
          <w:color w:val="78685F"/>
          <w:spacing w:val="-4"/>
        </w:rPr>
        <w:t> </w:t>
      </w:r>
      <w:r>
        <w:rPr>
          <w:color w:val="78685F"/>
        </w:rPr>
        <w:t>AND</w:t>
      </w:r>
      <w:r>
        <w:rPr>
          <w:color w:val="78685F"/>
          <w:spacing w:val="-7"/>
        </w:rPr>
        <w:t> </w:t>
      </w:r>
      <w:r>
        <w:rPr>
          <w:color w:val="78685F"/>
        </w:rPr>
        <w:t>ASSURANCE</w:t>
      </w:r>
      <w:r>
        <w:rPr>
          <w:color w:val="78685F"/>
          <w:spacing w:val="1"/>
        </w:rPr>
        <w:t> </w:t>
      </w:r>
      <w:r>
        <w:rPr>
          <w:color w:val="78685F"/>
        </w:rPr>
        <w:t>(EITI</w:t>
      </w:r>
      <w:r>
        <w:rPr>
          <w:color w:val="78685F"/>
          <w:spacing w:val="-3"/>
        </w:rPr>
        <w:t> </w:t>
      </w:r>
      <w:r>
        <w:rPr>
          <w:color w:val="78685F"/>
        </w:rPr>
        <w:t>REQUIREMENT</w:t>
      </w:r>
      <w:r>
        <w:rPr>
          <w:color w:val="78685F"/>
          <w:spacing w:val="-4"/>
        </w:rPr>
        <w:t> </w:t>
      </w:r>
      <w:r>
        <w:rPr>
          <w:color w:val="78685F"/>
        </w:rPr>
        <w:t>4.9)</w:t>
      </w: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242" w:after="0"/>
        <w:ind w:left="1549" w:right="0" w:hanging="990"/>
        <w:jc w:val="left"/>
      </w:pPr>
      <w:bookmarkStart w:name="_bookmark214" w:id="258"/>
      <w:bookmarkEnd w:id="258"/>
      <w:r>
        <w:rPr>
          <w:color w:val="97002D"/>
        </w:rPr>
        <w:t>EX</w:t>
      </w:r>
      <w:r>
        <w:rPr>
          <w:color w:val="97002D"/>
        </w:rPr>
        <w:t>TRACTIVE</w:t>
      </w:r>
      <w:r>
        <w:rPr>
          <w:color w:val="97002D"/>
          <w:spacing w:val="-8"/>
        </w:rPr>
        <w:t> </w:t>
      </w:r>
      <w:r>
        <w:rPr>
          <w:color w:val="97002D"/>
        </w:rPr>
        <w:t>COMPANIES</w:t>
      </w:r>
    </w:p>
    <w:p>
      <w:pPr>
        <w:spacing w:before="269"/>
        <w:ind w:left="560" w:right="0" w:firstLine="0"/>
        <w:jc w:val="both"/>
        <w:rPr>
          <w:b/>
          <w:sz w:val="21"/>
        </w:rPr>
      </w:pPr>
      <w:r>
        <w:rPr>
          <w:b/>
          <w:sz w:val="21"/>
        </w:rPr>
        <w:t>External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audit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practices</w:t>
      </w:r>
    </w:p>
    <w:p>
      <w:pPr>
        <w:pStyle w:val="BodyText"/>
        <w:spacing w:line="288" w:lineRule="auto" w:before="169"/>
        <w:ind w:left="560" w:right="1037"/>
        <w:jc w:val="both"/>
      </w:pPr>
      <w:r>
        <w:rPr/>
        <w:t>SOEs in federal Iraq maintain and report their accounts in accordance with the Unified</w:t>
      </w:r>
      <w:r>
        <w:rPr>
          <w:spacing w:val="1"/>
        </w:rPr>
        <w:t> </w:t>
      </w:r>
      <w:r>
        <w:rPr/>
        <w:t>Accounting</w:t>
      </w:r>
      <w:r>
        <w:rPr>
          <w:spacing w:val="36"/>
        </w:rPr>
        <w:t> </w:t>
      </w:r>
      <w:r>
        <w:rPr/>
        <w:t>System</w:t>
      </w:r>
      <w:r>
        <w:rPr>
          <w:spacing w:val="36"/>
        </w:rPr>
        <w:t> </w:t>
      </w:r>
      <w:r>
        <w:rPr/>
        <w:t>(UAS).</w:t>
      </w:r>
      <w:r>
        <w:rPr>
          <w:spacing w:val="33"/>
        </w:rPr>
        <w:t> </w:t>
      </w:r>
      <w:r>
        <w:rPr/>
        <w:t>They</w:t>
      </w:r>
      <w:r>
        <w:rPr>
          <w:spacing w:val="39"/>
        </w:rPr>
        <w:t> </w:t>
      </w:r>
      <w:r>
        <w:rPr/>
        <w:t>are</w:t>
      </w:r>
      <w:r>
        <w:rPr>
          <w:spacing w:val="38"/>
        </w:rPr>
        <w:t> </w:t>
      </w:r>
      <w:r>
        <w:rPr/>
        <w:t>audited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Federal</w:t>
      </w:r>
      <w:r>
        <w:rPr>
          <w:spacing w:val="39"/>
        </w:rPr>
        <w:t> </w:t>
      </w:r>
      <w:r>
        <w:rPr/>
        <w:t>Board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Supreme</w:t>
      </w:r>
      <w:r>
        <w:rPr>
          <w:spacing w:val="32"/>
        </w:rPr>
        <w:t> </w:t>
      </w:r>
      <w:r>
        <w:rPr/>
        <w:t>Audit,</w:t>
      </w:r>
      <w:r>
        <w:rPr>
          <w:spacing w:val="38"/>
        </w:rPr>
        <w:t> </w:t>
      </w:r>
      <w:r>
        <w:rPr/>
        <w:t>in</w:t>
      </w:r>
    </w:p>
    <w:p>
      <w:pPr>
        <w:spacing w:after="0" w:line="288" w:lineRule="auto"/>
        <w:jc w:val="both"/>
        <w:sectPr>
          <w:pgSz w:w="11910" w:h="16840"/>
          <w:pgMar w:header="839" w:footer="1212" w:top="1320" w:bottom="1460" w:left="880" w:right="400"/>
        </w:sectPr>
      </w:pPr>
    </w:p>
    <w:p>
      <w:pPr>
        <w:pStyle w:val="BodyText"/>
        <w:spacing w:line="288" w:lineRule="auto" w:before="115"/>
        <w:ind w:left="560" w:right="1031"/>
        <w:jc w:val="both"/>
      </w:pPr>
      <w:r>
        <w:rPr/>
        <w:t>accordance with Law No. 31 of 2011 Law of The Board of Supreme Audit (FBSA) (as</w:t>
      </w:r>
      <w:r>
        <w:rPr>
          <w:spacing w:val="1"/>
        </w:rPr>
        <w:t> </w:t>
      </w:r>
      <w:r>
        <w:rPr/>
        <w:t>amended).</w:t>
      </w:r>
    </w:p>
    <w:p>
      <w:pPr>
        <w:pStyle w:val="BodyText"/>
        <w:spacing w:line="285" w:lineRule="auto" w:before="121"/>
        <w:ind w:left="560" w:right="1037"/>
        <w:jc w:val="both"/>
      </w:pPr>
      <w:r>
        <w:rPr/>
        <w:t>The</w:t>
      </w:r>
      <w:r>
        <w:rPr>
          <w:spacing w:val="1"/>
        </w:rPr>
        <w:t> </w:t>
      </w:r>
      <w:r>
        <w:rPr/>
        <w:t>FBSA</w:t>
      </w:r>
      <w:r>
        <w:rPr>
          <w:spacing w:val="1"/>
        </w:rPr>
        <w:t> </w:t>
      </w:r>
      <w:r>
        <w:rPr/>
        <w:t>undertakes</w:t>
      </w:r>
      <w:r>
        <w:rPr>
          <w:spacing w:val="1"/>
        </w:rPr>
        <w:t> </w:t>
      </w:r>
      <w:r>
        <w:rPr/>
        <w:t>audit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principles issued by the Council of Auditing and Accounting Standards of the Republic of</w:t>
      </w:r>
      <w:r>
        <w:rPr>
          <w:spacing w:val="1"/>
        </w:rPr>
        <w:t> </w:t>
      </w:r>
      <w:r>
        <w:rPr/>
        <w:t>Iraq.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details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NRTC</w:t>
      </w:r>
      <w:r>
        <w:rPr>
          <w:spacing w:val="4"/>
        </w:rPr>
        <w:t> </w:t>
      </w:r>
      <w:r>
        <w:rPr/>
        <w:t>website, </w:t>
      </w:r>
      <w:hyperlink r:id="rId548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line="288" w:lineRule="auto" w:before="126"/>
        <w:ind w:left="560" w:right="1041"/>
        <w:jc w:val="both"/>
      </w:pPr>
      <w:r>
        <w:rPr/>
        <w:t>In</w:t>
      </w:r>
      <w:r>
        <w:rPr>
          <w:spacing w:val="-2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audits</w:t>
      </w:r>
      <w:r>
        <w:rPr>
          <w:spacing w:val="-5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 of</w:t>
      </w:r>
      <w:r>
        <w:rPr>
          <w:spacing w:val="-6"/>
        </w:rPr>
        <w:t> </w:t>
      </w:r>
      <w:r>
        <w:rPr/>
        <w:t>Supreme</w:t>
      </w:r>
      <w:r>
        <w:rPr>
          <w:spacing w:val="-7"/>
        </w:rPr>
        <w:t> </w:t>
      </w:r>
      <w:r>
        <w:rPr/>
        <w:t>Audit</w:t>
      </w:r>
      <w:r>
        <w:rPr>
          <w:spacing w:val="-2"/>
        </w:rPr>
        <w:t> </w:t>
      </w:r>
      <w:r>
        <w:rPr/>
        <w:t>also</w:t>
      </w:r>
      <w:r>
        <w:rPr>
          <w:spacing w:val="-5"/>
        </w:rPr>
        <w:t> </w:t>
      </w:r>
      <w:r>
        <w:rPr/>
        <w:t>provides</w:t>
      </w:r>
      <w:r>
        <w:rPr>
          <w:spacing w:val="-64"/>
        </w:rPr>
        <w:t> </w:t>
      </w:r>
      <w:r>
        <w:rPr/>
        <w:t>technical assistance in the fields of accounting, oversight, and administration to SOEs (as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Article 6 of</w:t>
      </w:r>
      <w:r>
        <w:rPr>
          <w:spacing w:val="-5"/>
        </w:rPr>
        <w:t> </w:t>
      </w:r>
      <w:r>
        <w:rPr/>
        <w:t>Law</w:t>
      </w:r>
      <w:r>
        <w:rPr>
          <w:spacing w:val="-1"/>
        </w:rPr>
        <w:t> </w:t>
      </w:r>
      <w:r>
        <w:rPr/>
        <w:t>No.</w:t>
      </w:r>
      <w:r>
        <w:rPr>
          <w:spacing w:val="1"/>
        </w:rPr>
        <w:t> </w:t>
      </w:r>
      <w:r>
        <w:rPr/>
        <w:t>31</w:t>
      </w:r>
      <w:r>
        <w:rPr>
          <w:spacing w:val="-1"/>
        </w:rPr>
        <w:t> </w:t>
      </w:r>
      <w:r>
        <w:rPr/>
        <w:t>of 2011).</w:t>
      </w:r>
    </w:p>
    <w:p>
      <w:pPr>
        <w:spacing w:before="122"/>
        <w:ind w:left="560" w:right="0" w:firstLine="0"/>
        <w:jc w:val="both"/>
        <w:rPr>
          <w:b/>
          <w:sz w:val="21"/>
        </w:rPr>
      </w:pPr>
      <w:r>
        <w:rPr>
          <w:b/>
          <w:sz w:val="21"/>
        </w:rPr>
        <w:t>Internal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controls</w:t>
      </w:r>
    </w:p>
    <w:p>
      <w:pPr>
        <w:pStyle w:val="BodyText"/>
        <w:spacing w:line="288" w:lineRule="auto" w:before="169"/>
        <w:ind w:left="560" w:right="1030"/>
        <w:jc w:val="both"/>
      </w:pPr>
      <w:r>
        <w:rPr/>
        <w:t>Internal controls adopted by SOEs include internal audit and control establishments, which</w:t>
      </w:r>
      <w:r>
        <w:rPr>
          <w:spacing w:val="-64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conducting their audits, the internal audit functions rely on activity- specific laws and</w:t>
      </w:r>
      <w:r>
        <w:rPr>
          <w:spacing w:val="1"/>
        </w:rPr>
        <w:t> </w:t>
      </w:r>
      <w:r>
        <w:rPr/>
        <w:t>regulations issued by the Council of Auditing and Accounting Standards of the Republic of</w:t>
      </w:r>
      <w:r>
        <w:rPr>
          <w:spacing w:val="1"/>
        </w:rPr>
        <w:t> </w:t>
      </w:r>
      <w:r>
        <w:rPr/>
        <w:t>Iraq. At year-end, financial statements are prepared by the financial departments, after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/>
        <w:t>audited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validated</w:t>
      </w:r>
      <w:r>
        <w:rPr>
          <w:spacing w:val="-16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respective</w:t>
      </w:r>
      <w:r>
        <w:rPr>
          <w:spacing w:val="-16"/>
        </w:rPr>
        <w:t> </w:t>
      </w:r>
      <w:r>
        <w:rPr/>
        <w:t>internal</w:t>
      </w:r>
      <w:r>
        <w:rPr>
          <w:spacing w:val="-10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functions,</w:t>
      </w:r>
      <w:r>
        <w:rPr>
          <w:spacing w:val="-12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Internal</w:t>
      </w:r>
      <w:r>
        <w:rPr>
          <w:spacing w:val="-64"/>
        </w:rPr>
        <w:t> </w:t>
      </w:r>
      <w:r>
        <w:rPr/>
        <w:t>Control Department at the ministry site. After completing their preparation, in accordance</w:t>
      </w:r>
      <w:r>
        <w:rPr>
          <w:spacing w:val="-64"/>
        </w:rPr>
        <w:t> </w:t>
      </w:r>
      <w:r>
        <w:rPr/>
        <w:t>with the requirements of the Federal Board of Supreme Audit, the financial statements are</w:t>
      </w:r>
      <w:r>
        <w:rPr>
          <w:spacing w:val="-64"/>
        </w:rPr>
        <w:t> </w:t>
      </w:r>
      <w:r>
        <w:rPr/>
        <w:t>presented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Board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Supreme</w:t>
      </w:r>
      <w:r>
        <w:rPr>
          <w:spacing w:val="-7"/>
        </w:rPr>
        <w:t> </w:t>
      </w:r>
      <w:r>
        <w:rPr/>
        <w:t>Audit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express</w:t>
      </w:r>
      <w:r>
        <w:rPr>
          <w:spacing w:val="-6"/>
        </w:rPr>
        <w:t> </w:t>
      </w:r>
      <w:r>
        <w:rPr/>
        <w:t>its</w:t>
      </w:r>
      <w:r>
        <w:rPr>
          <w:spacing w:val="-9"/>
        </w:rPr>
        <w:t> </w:t>
      </w:r>
      <w:r>
        <w:rPr/>
        <w:t>opinion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statements.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215" w:id="259"/>
      <w:bookmarkEnd w:id="259"/>
      <w:r>
        <w:rPr>
          <w:color w:val="97002D"/>
        </w:rPr>
        <w:t>G</w:t>
      </w:r>
      <w:r>
        <w:rPr>
          <w:color w:val="97002D"/>
        </w:rPr>
        <w:t>OVERNMENT</w:t>
      </w:r>
      <w:r>
        <w:rPr>
          <w:color w:val="97002D"/>
          <w:spacing w:val="-8"/>
        </w:rPr>
        <w:t> </w:t>
      </w:r>
      <w:r>
        <w:rPr>
          <w:color w:val="97002D"/>
        </w:rPr>
        <w:t>AGENCIES</w:t>
      </w:r>
    </w:p>
    <w:p>
      <w:pPr>
        <w:pStyle w:val="BodyText"/>
        <w:spacing w:line="288" w:lineRule="auto" w:before="269"/>
        <w:ind w:left="560" w:right="1040"/>
        <w:jc w:val="both"/>
      </w:pPr>
      <w:r>
        <w:rPr/>
        <w:t>State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taxing,</w:t>
      </w:r>
      <w:r>
        <w:rPr>
          <w:spacing w:val="-64"/>
        </w:rPr>
        <w:t> </w:t>
      </w:r>
      <w:r>
        <w:rPr/>
        <w:t>expending,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exchanging,</w:t>
      </w:r>
      <w:r>
        <w:rPr>
          <w:spacing w:val="1"/>
        </w:rPr>
        <w:t> </w:t>
      </w:r>
      <w:r>
        <w:rPr/>
        <w:t>trading,</w:t>
      </w:r>
      <w:r>
        <w:rPr>
          <w:spacing w:val="1"/>
        </w:rPr>
        <w:t> </w:t>
      </w:r>
      <w:r>
        <w:rPr/>
        <w:t>or service producing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control.</w:t>
      </w:r>
      <w:r>
        <w:rPr>
          <w:vertAlign w:val="superscript"/>
        </w:rPr>
        <w:t>108</w:t>
      </w:r>
    </w:p>
    <w:p>
      <w:pPr>
        <w:pStyle w:val="BodyText"/>
        <w:spacing w:line="288" w:lineRule="auto" w:before="122"/>
        <w:ind w:left="560" w:right="1041"/>
        <w:jc w:val="both"/>
      </w:pPr>
      <w:r>
        <w:rPr/>
        <w:t>Accordingly, the Federal Board of Supreme Audit conducts audit programs on the final</w:t>
      </w:r>
      <w:r>
        <w:rPr>
          <w:spacing w:val="1"/>
        </w:rPr>
        <w:t> </w:t>
      </w:r>
      <w:r>
        <w:rPr/>
        <w:t>accounts</w:t>
      </w:r>
      <w:r>
        <w:rPr>
          <w:spacing w:val="-4"/>
        </w:rPr>
        <w:t> </w:t>
      </w:r>
      <w:r>
        <w:rPr/>
        <w:t>of the government</w:t>
      </w:r>
      <w:r>
        <w:rPr>
          <w:spacing w:val="2"/>
        </w:rPr>
        <w:t> </w:t>
      </w:r>
      <w:r>
        <w:rPr/>
        <w:t>agencies.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216" w:id="260"/>
      <w:bookmarkEnd w:id="260"/>
      <w:r>
        <w:rPr>
          <w:color w:val="97002D"/>
        </w:rPr>
        <w:t>IO</w:t>
      </w:r>
      <w:r>
        <w:rPr>
          <w:color w:val="97002D"/>
        </w:rPr>
        <w:t>Cs</w:t>
      </w:r>
    </w:p>
    <w:p>
      <w:pPr>
        <w:pStyle w:val="BodyText"/>
        <w:spacing w:line="288" w:lineRule="auto" w:before="274"/>
        <w:ind w:left="560" w:right="1032"/>
        <w:jc w:val="both"/>
      </w:pPr>
      <w:r>
        <w:rPr/>
        <w:t>IOCs operating in Iraq under licensing rounds contracts are required by the terms of their</w:t>
      </w:r>
      <w:r>
        <w:rPr>
          <w:spacing w:val="1"/>
        </w:rPr>
        <w:t> </w:t>
      </w:r>
      <w:r>
        <w:rPr/>
        <w:t>contracts to establish and maintain a branch office in Iraq and to maintain such office for</w:t>
      </w:r>
      <w:r>
        <w:rPr>
          <w:spacing w:val="1"/>
        </w:rPr>
        <w:t> </w:t>
      </w:r>
      <w:r>
        <w:rPr/>
        <w:t>the term of the contract. Entities registered in Federal Iraq are required to prepare annual</w:t>
      </w:r>
      <w:r>
        <w:rPr>
          <w:spacing w:val="-64"/>
        </w:rPr>
        <w:t> </w:t>
      </w:r>
      <w:r>
        <w:rPr/>
        <w:t>financial statements in accordance with Iraqi Uniform Accounting Standards (UAS), 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audited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/>
        <w:t>an external</w:t>
      </w:r>
      <w:r>
        <w:rPr>
          <w:spacing w:val="2"/>
        </w:rPr>
        <w:t> </w:t>
      </w:r>
      <w:r>
        <w:rPr/>
        <w:t>auditor.</w:t>
      </w:r>
    </w:p>
    <w:p>
      <w:pPr>
        <w:pStyle w:val="BodyText"/>
        <w:spacing w:line="288" w:lineRule="auto" w:before="119"/>
        <w:ind w:left="560" w:right="1030"/>
        <w:jc w:val="both"/>
      </w:pPr>
      <w:r>
        <w:rPr/>
        <w:t>In addition to the audited financial statements of the IOCs, special purpose financial</w:t>
      </w:r>
      <w:r>
        <w:rPr>
          <w:spacing w:val="1"/>
        </w:rPr>
        <w:t> </w:t>
      </w:r>
      <w:r>
        <w:rPr>
          <w:spacing w:val="-1"/>
        </w:rPr>
        <w:t>statements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each</w:t>
      </w:r>
      <w:r>
        <w:rPr>
          <w:spacing w:val="-14"/>
        </w:rPr>
        <w:t> </w:t>
      </w:r>
      <w:r>
        <w:rPr>
          <w:spacing w:val="-1"/>
        </w:rPr>
        <w:t>field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prepared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accordance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terms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service</w:t>
      </w:r>
      <w:r>
        <w:rPr>
          <w:spacing w:val="-14"/>
        </w:rPr>
        <w:t> </w:t>
      </w:r>
      <w:r>
        <w:rPr/>
        <w:t>contracts</w:t>
      </w:r>
      <w:r>
        <w:rPr>
          <w:spacing w:val="-64"/>
        </w:rPr>
        <w:t> </w:t>
      </w:r>
      <w:r>
        <w:rPr/>
        <w:t>and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audited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external</w:t>
      </w:r>
      <w:r>
        <w:rPr>
          <w:spacing w:val="-10"/>
        </w:rPr>
        <w:t> </w:t>
      </w:r>
      <w:r>
        <w:rPr/>
        <w:t>auditors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accordance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International</w:t>
      </w:r>
      <w:r>
        <w:rPr>
          <w:spacing w:val="-10"/>
        </w:rPr>
        <w:t> </w:t>
      </w:r>
      <w:r>
        <w:rPr/>
        <w:t>Standards</w:t>
      </w:r>
      <w:r>
        <w:rPr>
          <w:spacing w:val="-10"/>
        </w:rPr>
        <w:t> </w:t>
      </w:r>
      <w:r>
        <w:rPr/>
        <w:t>on</w:t>
      </w:r>
      <w:r>
        <w:rPr>
          <w:spacing w:val="-13"/>
        </w:rPr>
        <w:t> </w:t>
      </w:r>
      <w:r>
        <w:rPr/>
        <w:t>Auditing</w:t>
      </w:r>
      <w:r>
        <w:rPr>
          <w:spacing w:val="-64"/>
        </w:rPr>
        <w:t> </w:t>
      </w:r>
      <w:r>
        <w:rPr/>
        <w:t>(ISAs).</w:t>
      </w:r>
    </w:p>
    <w:p>
      <w:pPr>
        <w:pStyle w:val="BodyText"/>
        <w:spacing w:line="288" w:lineRule="auto" w:before="123"/>
        <w:ind w:left="560" w:right="1032"/>
        <w:jc w:val="both"/>
      </w:pPr>
      <w:r>
        <w:rPr/>
        <w:t>In order to comply with EITI Requirement 4.9, it was agreed to adopt the following data</w:t>
      </w:r>
      <w:r>
        <w:rPr>
          <w:spacing w:val="1"/>
        </w:rPr>
        <w:t> </w:t>
      </w:r>
      <w:r>
        <w:rPr/>
        <w:t>quality</w:t>
      </w:r>
      <w:r>
        <w:rPr>
          <w:spacing w:val="2"/>
        </w:rPr>
        <w:t> </w:t>
      </w:r>
      <w:r>
        <w:rPr/>
        <w:t>assurance</w:t>
      </w:r>
      <w:r>
        <w:rPr>
          <w:spacing w:val="-5"/>
        </w:rPr>
        <w:t> </w:t>
      </w:r>
      <w:r>
        <w:rPr/>
        <w:t>measures: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72.024002pt;margin-top:8.151622pt;width:144.050pt;height:.71997pt;mso-position-horizontal-relative:page;mso-position-vertical-relative:paragraph;z-index:-15618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108</w:t>
      </w:r>
      <w:r>
        <w:rPr>
          <w:spacing w:val="-12"/>
          <w:sz w:val="16"/>
          <w:vertAlign w:val="baseline"/>
        </w:rPr>
        <w:t> </w:t>
      </w:r>
      <w:hyperlink r:id="rId549">
        <w:r>
          <w:rPr>
            <w:color w:val="EC1A3A"/>
            <w:sz w:val="16"/>
            <w:u w:val="single" w:color="EC1A3A"/>
            <w:vertAlign w:val="baseline"/>
          </w:rPr>
          <w:t>https://www.fbsa.gov.iq/en/page/scope-of-work</w:t>
        </w:r>
      </w:hyperlink>
    </w:p>
    <w:p>
      <w:pPr>
        <w:spacing w:after="0"/>
        <w:jc w:val="left"/>
        <w:rPr>
          <w:sz w:val="16"/>
        </w:rPr>
        <w:sectPr>
          <w:headerReference w:type="default" r:id="rId546"/>
          <w:footerReference w:type="default" r:id="rId547"/>
          <w:pgSz w:w="11910" w:h="16840"/>
          <w:pgMar w:header="839" w:footer="1255" w:top="1320" w:bottom="1440" w:left="880" w:right="400"/>
        </w:sectPr>
      </w:pP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4014"/>
        <w:gridCol w:w="3914"/>
      </w:tblGrid>
      <w:tr>
        <w:trPr>
          <w:trHeight w:val="575" w:hRule="atLeast"/>
        </w:trPr>
        <w:tc>
          <w:tcPr>
            <w:tcW w:w="109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57"/>
              <w:ind w:left="14" w:right="1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Reporting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entity</w:t>
            </w:r>
          </w:p>
        </w:tc>
        <w:tc>
          <w:tcPr>
            <w:tcW w:w="401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72"/>
              <w:ind w:left="1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Suggested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requirements</w:t>
            </w:r>
          </w:p>
        </w:tc>
        <w:tc>
          <w:tcPr>
            <w:tcW w:w="391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72"/>
              <w:ind w:left="4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Suggested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alternative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requirements</w:t>
            </w:r>
          </w:p>
        </w:tc>
      </w:tr>
      <w:tr>
        <w:trPr>
          <w:trHeight w:val="2121" w:hRule="atLeast"/>
        </w:trPr>
        <w:tc>
          <w:tcPr>
            <w:tcW w:w="1099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14"/>
              <w:rPr>
                <w:sz w:val="20"/>
              </w:rPr>
            </w:pPr>
            <w:r>
              <w:rPr>
                <w:color w:val="404040"/>
                <w:sz w:val="20"/>
              </w:rPr>
              <w:t>SOEs</w:t>
            </w:r>
          </w:p>
        </w:tc>
        <w:tc>
          <w:tcPr>
            <w:tcW w:w="401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602" w:val="left" w:leader="none"/>
              </w:tabs>
              <w:spacing w:line="259" w:lineRule="auto" w:before="162" w:after="0"/>
              <w:ind w:left="601" w:right="617" w:hanging="284"/>
              <w:jc w:val="left"/>
              <w:rPr>
                <w:sz w:val="20"/>
              </w:rPr>
            </w:pPr>
            <w:r>
              <w:rPr>
                <w:sz w:val="20"/>
              </w:rPr>
              <w:t>Provide a copy of their audited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accounts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for 2021.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602" w:val="left" w:leader="none"/>
              </w:tabs>
              <w:spacing w:line="256" w:lineRule="auto" w:before="185" w:after="0"/>
              <w:ind w:left="601" w:right="41" w:hanging="284"/>
              <w:jc w:val="left"/>
              <w:rPr>
                <w:sz w:val="20"/>
              </w:rPr>
            </w:pPr>
            <w:r>
              <w:rPr>
                <w:sz w:val="20"/>
              </w:rPr>
              <w:t>Provide completed reporting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templates stamped and signed by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company representative (senior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manager) and the Finance/Tax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officer.</w:t>
            </w:r>
          </w:p>
        </w:tc>
        <w:tc>
          <w:tcPr>
            <w:tcW w:w="391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472" w:val="left" w:leader="none"/>
              </w:tabs>
              <w:spacing w:line="256" w:lineRule="auto" w:before="37" w:after="0"/>
              <w:ind w:left="471" w:right="197" w:hanging="284"/>
              <w:jc w:val="left"/>
              <w:rPr>
                <w:sz w:val="20"/>
              </w:rPr>
            </w:pPr>
            <w:r>
              <w:rPr>
                <w:sz w:val="20"/>
              </w:rPr>
              <w:t>Provide the final accounts signed by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Internal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Committee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 Directors.</w:t>
            </w:r>
          </w:p>
        </w:tc>
      </w:tr>
    </w:tbl>
    <w:p>
      <w:pPr>
        <w:spacing w:after="0" w:line="256" w:lineRule="auto"/>
        <w:jc w:val="left"/>
        <w:rPr>
          <w:sz w:val="20"/>
        </w:rPr>
        <w:sectPr>
          <w:headerReference w:type="default" r:id="rId550"/>
          <w:footerReference w:type="default" r:id="rId551"/>
          <w:pgSz w:w="11910" w:h="16840"/>
          <w:pgMar w:header="839" w:footer="1255" w:top="1320" w:bottom="1440" w:left="880" w:right="400"/>
          <w:pgNumType w:start="1"/>
        </w:sectPr>
      </w:pPr>
    </w:p>
    <w:p>
      <w:pPr>
        <w:pStyle w:val="BodyText"/>
      </w:pPr>
    </w:p>
    <w:p>
      <w:pPr>
        <w:spacing w:line="242" w:lineRule="auto" w:before="166"/>
        <w:ind w:left="574" w:right="108" w:firstLine="0"/>
        <w:jc w:val="left"/>
        <w:rPr>
          <w:sz w:val="20"/>
        </w:rPr>
      </w:pPr>
      <w:r>
        <w:rPr>
          <w:color w:val="404040"/>
          <w:sz w:val="20"/>
        </w:rPr>
        <w:t>Government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agencies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574" w:right="0" w:firstLine="0"/>
        <w:jc w:val="left"/>
        <w:rPr>
          <w:sz w:val="20"/>
        </w:rPr>
      </w:pPr>
      <w:r>
        <w:rPr>
          <w:color w:val="404040"/>
          <w:sz w:val="20"/>
        </w:rPr>
        <w:t>IOCs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and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IOBs</w:t>
      </w:r>
    </w:p>
    <w:p>
      <w:pPr>
        <w:pStyle w:val="ListParagraph"/>
        <w:numPr>
          <w:ilvl w:val="0"/>
          <w:numId w:val="104"/>
        </w:numPr>
        <w:tabs>
          <w:tab w:pos="418" w:val="left" w:leader="none"/>
        </w:tabs>
        <w:spacing w:line="256" w:lineRule="auto" w:before="38" w:after="0"/>
        <w:ind w:left="417" w:right="0" w:hanging="284"/>
        <w:jc w:val="left"/>
        <w:rPr>
          <w:rFonts w:ascii="Wingdings" w:hAnsi="Wingdings"/>
          <w:sz w:val="20"/>
        </w:rPr>
      </w:pPr>
      <w:r>
        <w:rPr>
          <w:spacing w:val="-2"/>
          <w:w w:val="100"/>
          <w:sz w:val="20"/>
        </w:rPr>
        <w:br w:type="column"/>
      </w:r>
      <w:r>
        <w:rPr>
          <w:sz w:val="20"/>
        </w:rPr>
        <w:t>Provide completed reporting</w:t>
      </w:r>
      <w:r>
        <w:rPr>
          <w:spacing w:val="1"/>
          <w:sz w:val="20"/>
        </w:rPr>
        <w:t> </w:t>
      </w:r>
      <w:r>
        <w:rPr>
          <w:sz w:val="20"/>
        </w:rPr>
        <w:t>templates stamped and signed by the</w:t>
      </w:r>
      <w:r>
        <w:rPr>
          <w:spacing w:val="-58"/>
          <w:sz w:val="20"/>
        </w:rPr>
        <w:t> </w:t>
      </w:r>
      <w:r>
        <w:rPr>
          <w:sz w:val="20"/>
        </w:rPr>
        <w:t>government agency representative</w:t>
      </w:r>
      <w:r>
        <w:rPr>
          <w:spacing w:val="1"/>
          <w:sz w:val="20"/>
        </w:rPr>
        <w:t> </w:t>
      </w:r>
      <w:r>
        <w:rPr>
          <w:sz w:val="20"/>
        </w:rPr>
        <w:t>(senior manager) and the</w:t>
      </w:r>
      <w:r>
        <w:rPr>
          <w:spacing w:val="1"/>
          <w:sz w:val="20"/>
        </w:rPr>
        <w:t> </w:t>
      </w:r>
      <w:r>
        <w:rPr>
          <w:sz w:val="20"/>
        </w:rPr>
        <w:t>Finance/Tax</w:t>
      </w:r>
      <w:r>
        <w:rPr>
          <w:spacing w:val="-5"/>
          <w:sz w:val="20"/>
        </w:rPr>
        <w:t> </w:t>
      </w:r>
      <w:r>
        <w:rPr>
          <w:sz w:val="20"/>
        </w:rPr>
        <w:t>officer.</w:t>
      </w:r>
    </w:p>
    <w:p>
      <w:pPr>
        <w:pStyle w:val="ListParagraph"/>
        <w:numPr>
          <w:ilvl w:val="0"/>
          <w:numId w:val="104"/>
        </w:numPr>
        <w:tabs>
          <w:tab w:pos="418" w:val="left" w:leader="none"/>
        </w:tabs>
        <w:spacing w:line="256" w:lineRule="auto" w:before="188" w:after="0"/>
        <w:ind w:left="417" w:right="572" w:hanging="284"/>
        <w:jc w:val="left"/>
        <w:rPr>
          <w:rFonts w:ascii="Wingdings" w:hAnsi="Wingdings"/>
          <w:color w:val="404040"/>
          <w:sz w:val="20"/>
        </w:rPr>
      </w:pPr>
      <w:r>
        <w:rPr/>
        <w:pict>
          <v:group style="position:absolute;margin-left:72.024002pt;margin-top:1.509629pt;width:451.4pt;height:106.35pt;mso-position-horizontal-relative:page;mso-position-vertical-relative:paragraph;z-index:-33390080" coordorigin="1440,30" coordsize="9028,2127">
            <v:shape style="position:absolute;left:1440;top:30;width:9028;height:2123" coordorigin="1440,30" coordsize="9028,2123" path="m2699,30l1440,30,1440,30,1440,45,1440,2138,1440,2148,1440,2152,2699,2152,2699,2148,2699,2138,2699,45,2699,30,2699,30xm6583,30l2699,30,2699,30,2699,45,2699,828,2699,842,2699,856,2699,2148,6583,2148,6583,856,6583,842,6583,828,6583,45,6583,30,6583,30xm10468,30l6583,30,6583,30,6583,45,6583,828,6583,842,6583,856,6583,2148,10468,2148,10468,856,10468,842,10468,828,10468,45,10468,30,10468,30xe" filled="true" fillcolor="#f7a2af" stroked="false">
              <v:path arrowok="t"/>
              <v:fill type="solid"/>
            </v:shape>
            <v:rect style="position:absolute;left:1440;top:2152;width:1259;height:5" filled="true" fillcolor="#c00000" stroked="false">
              <v:fill type="solid"/>
            </v:rect>
            <v:rect style="position:absolute;left:2698;top:2138;width:3885;height:15" filled="true" fillcolor="#f7a2af" stroked="false">
              <v:fill type="solid"/>
            </v:rect>
            <v:shape style="position:absolute;left:2698;top:2152;width:3885;height:5" coordorigin="2699,2152" coordsize="3885,5" path="m6583,2152l2703,2152,2699,2152,2699,2157,2703,2157,6583,2157,6583,2152xe" filled="true" fillcolor="#c00000" stroked="false">
              <v:path arrowok="t"/>
              <v:fill type="solid"/>
            </v:shape>
            <v:rect style="position:absolute;left:6583;top:2138;width:3885;height:15" filled="true" fillcolor="#f7a2af" stroked="false">
              <v:fill type="solid"/>
            </v:rect>
            <v:shape style="position:absolute;left:6583;top:2152;width:3885;height:5" coordorigin="6583,2152" coordsize="3885,5" path="m6588,2152l6583,2152,6583,2157,6588,2157,6588,2152xm10468,2152l6588,2152,6588,2157,10468,2157,10468,2152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Provide a copy of their audited</w:t>
      </w:r>
      <w:r>
        <w:rPr>
          <w:spacing w:val="-58"/>
          <w:sz w:val="20"/>
        </w:rPr>
        <w:t> </w:t>
      </w:r>
      <w:r>
        <w:rPr>
          <w:sz w:val="20"/>
        </w:rPr>
        <w:t>financial</w:t>
      </w:r>
      <w:r>
        <w:rPr>
          <w:spacing w:val="-1"/>
          <w:sz w:val="20"/>
        </w:rPr>
        <w:t> </w:t>
      </w:r>
      <w:r>
        <w:rPr>
          <w:sz w:val="20"/>
        </w:rPr>
        <w:t>statements.</w:t>
      </w:r>
    </w:p>
    <w:p>
      <w:pPr>
        <w:pStyle w:val="ListParagraph"/>
        <w:numPr>
          <w:ilvl w:val="0"/>
          <w:numId w:val="104"/>
        </w:numPr>
        <w:tabs>
          <w:tab w:pos="418" w:val="left" w:leader="none"/>
        </w:tabs>
        <w:spacing w:line="256" w:lineRule="auto" w:before="195" w:after="0"/>
        <w:ind w:left="417" w:right="0" w:hanging="284"/>
        <w:jc w:val="left"/>
        <w:rPr>
          <w:rFonts w:ascii="Wingdings" w:hAnsi="Wingdings"/>
          <w:sz w:val="20"/>
        </w:rPr>
      </w:pPr>
      <w:r>
        <w:rPr>
          <w:sz w:val="20"/>
        </w:rPr>
        <w:t>Provide completed reporting</w:t>
      </w:r>
      <w:r>
        <w:rPr>
          <w:spacing w:val="1"/>
          <w:sz w:val="20"/>
        </w:rPr>
        <w:t> </w:t>
      </w:r>
      <w:r>
        <w:rPr>
          <w:sz w:val="20"/>
        </w:rPr>
        <w:t>templates stamped and signed by the</w:t>
      </w:r>
      <w:r>
        <w:rPr>
          <w:spacing w:val="-58"/>
          <w:sz w:val="20"/>
        </w:rPr>
        <w:t> </w:t>
      </w:r>
      <w:r>
        <w:rPr>
          <w:sz w:val="20"/>
        </w:rPr>
        <w:t>company representative (senior</w:t>
      </w:r>
      <w:r>
        <w:rPr>
          <w:spacing w:val="1"/>
          <w:sz w:val="20"/>
        </w:rPr>
        <w:t> </w:t>
      </w:r>
      <w:r>
        <w:rPr>
          <w:sz w:val="20"/>
        </w:rPr>
        <w:t>manager) and the Finance/Tax</w:t>
      </w:r>
      <w:r>
        <w:rPr>
          <w:spacing w:val="1"/>
          <w:sz w:val="20"/>
        </w:rPr>
        <w:t> </w:t>
      </w:r>
      <w:r>
        <w:rPr>
          <w:sz w:val="20"/>
        </w:rPr>
        <w:t>officer.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04"/>
        </w:numPr>
        <w:tabs>
          <w:tab w:pos="476" w:val="left" w:leader="none"/>
        </w:tabs>
        <w:spacing w:line="256" w:lineRule="auto" w:before="0" w:after="0"/>
        <w:ind w:left="475" w:right="1112" w:hanging="284"/>
        <w:jc w:val="left"/>
        <w:rPr>
          <w:rFonts w:ascii="Wingdings" w:hAnsi="Wingdings"/>
          <w:color w:val="404040"/>
          <w:sz w:val="20"/>
        </w:rPr>
      </w:pPr>
      <w:r>
        <w:rPr>
          <w:sz w:val="20"/>
        </w:rPr>
        <w:t>Provide a copy of the special purpose</w:t>
      </w:r>
      <w:r>
        <w:rPr>
          <w:spacing w:val="-58"/>
          <w:sz w:val="20"/>
        </w:rPr>
        <w:t> </w:t>
      </w:r>
      <w:r>
        <w:rPr>
          <w:sz w:val="20"/>
        </w:rPr>
        <w:t>financial statements for the fields,</w:t>
      </w:r>
      <w:r>
        <w:rPr>
          <w:spacing w:val="1"/>
          <w:sz w:val="20"/>
        </w:rPr>
        <w:t> </w:t>
      </w:r>
      <w:r>
        <w:rPr>
          <w:sz w:val="20"/>
        </w:rPr>
        <w:t>signed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field</w:t>
      </w:r>
      <w:r>
        <w:rPr>
          <w:spacing w:val="-1"/>
          <w:sz w:val="20"/>
        </w:rPr>
        <w:t> </w:t>
      </w:r>
      <w:r>
        <w:rPr>
          <w:sz w:val="20"/>
        </w:rPr>
        <w:t>external</w:t>
      </w:r>
      <w:r>
        <w:rPr>
          <w:spacing w:val="-2"/>
          <w:sz w:val="20"/>
        </w:rPr>
        <w:t> </w:t>
      </w:r>
      <w:r>
        <w:rPr>
          <w:sz w:val="20"/>
        </w:rPr>
        <w:t>auditor.</w:t>
      </w:r>
    </w:p>
    <w:p>
      <w:pPr>
        <w:spacing w:after="0" w:line="256" w:lineRule="auto"/>
        <w:jc w:val="left"/>
        <w:rPr>
          <w:rFonts w:ascii="Wingdings" w:hAnsi="Wingdings"/>
          <w:sz w:val="20"/>
        </w:rPr>
        <w:sectPr>
          <w:type w:val="continuous"/>
          <w:pgSz w:w="11910" w:h="16840"/>
          <w:pgMar w:top="1580" w:bottom="280" w:left="880" w:right="400"/>
          <w:cols w:num="3" w:equalWidth="0">
            <w:col w:w="1803" w:space="40"/>
            <w:col w:w="3788" w:space="39"/>
            <w:col w:w="49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99" w:after="0"/>
        <w:ind w:left="1136" w:right="1416" w:hanging="577"/>
        <w:jc w:val="left"/>
      </w:pPr>
      <w:bookmarkStart w:name="_bookmark217" w:id="261"/>
      <w:bookmarkEnd w:id="261"/>
      <w:r>
        <w:rPr>
          <w:b w:val="0"/>
        </w:rPr>
      </w:r>
      <w:bookmarkStart w:name="_bookmark217" w:id="262"/>
      <w:bookmarkEnd w:id="262"/>
      <w:r>
        <w:rPr>
          <w:color w:val="78685F"/>
        </w:rPr>
        <w:t>D</w:t>
      </w:r>
      <w:r>
        <w:rPr>
          <w:color w:val="78685F"/>
        </w:rPr>
        <w:t>ISTRIBUTION</w:t>
      </w:r>
      <w:r>
        <w:rPr>
          <w:color w:val="78685F"/>
          <w:spacing w:val="-5"/>
        </w:rPr>
        <w:t> </w:t>
      </w:r>
      <w:r>
        <w:rPr>
          <w:color w:val="78685F"/>
        </w:rPr>
        <w:t>OF</w:t>
      </w:r>
      <w:r>
        <w:rPr>
          <w:color w:val="78685F"/>
          <w:spacing w:val="-6"/>
        </w:rPr>
        <w:t> </w:t>
      </w:r>
      <w:r>
        <w:rPr>
          <w:color w:val="78685F"/>
        </w:rPr>
        <w:t>EXTRACTIVE</w:t>
      </w:r>
      <w:r>
        <w:rPr>
          <w:color w:val="78685F"/>
          <w:spacing w:val="-7"/>
        </w:rPr>
        <w:t> </w:t>
      </w:r>
      <w:r>
        <w:rPr>
          <w:color w:val="78685F"/>
        </w:rPr>
        <w:t>REVENUES</w:t>
      </w:r>
      <w:r>
        <w:rPr>
          <w:color w:val="78685F"/>
          <w:spacing w:val="-5"/>
        </w:rPr>
        <w:t> </w:t>
      </w:r>
      <w:r>
        <w:rPr>
          <w:color w:val="78685F"/>
        </w:rPr>
        <w:t>(EITI</w:t>
      </w:r>
      <w:r>
        <w:rPr>
          <w:color w:val="78685F"/>
          <w:spacing w:val="-8"/>
        </w:rPr>
        <w:t> </w:t>
      </w:r>
      <w:r>
        <w:rPr>
          <w:color w:val="78685F"/>
        </w:rPr>
        <w:t>REQUIREMENT</w:t>
      </w:r>
      <w:r>
        <w:rPr>
          <w:color w:val="78685F"/>
          <w:spacing w:val="-81"/>
        </w:rPr>
        <w:t> </w:t>
      </w:r>
      <w:r>
        <w:rPr>
          <w:color w:val="78685F"/>
        </w:rPr>
        <w:t>5.1)</w:t>
      </w:r>
    </w:p>
    <w:p>
      <w:pPr>
        <w:pStyle w:val="BodyText"/>
        <w:spacing w:line="285" w:lineRule="auto" w:before="121"/>
        <w:ind w:left="560" w:right="1031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accordance</w:t>
      </w:r>
      <w:r>
        <w:rPr>
          <w:spacing w:val="-19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Requirement</w:t>
      </w:r>
      <w:r>
        <w:rPr>
          <w:spacing w:val="-15"/>
        </w:rPr>
        <w:t> </w:t>
      </w:r>
      <w:r>
        <w:rPr/>
        <w:t>5.3b</w:t>
      </w:r>
      <w:r>
        <w:rPr>
          <w:spacing w:val="-1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20"/>
        </w:rPr>
        <w:t> </w:t>
      </w:r>
      <w:r>
        <w:rPr/>
        <w:t>EITI</w:t>
      </w:r>
      <w:r>
        <w:rPr>
          <w:spacing w:val="-18"/>
        </w:rPr>
        <w:t> </w:t>
      </w:r>
      <w:r>
        <w:rPr/>
        <w:t>Standard,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MSG</w:t>
      </w:r>
      <w:r>
        <w:rPr>
          <w:spacing w:val="-14"/>
        </w:rPr>
        <w:t> </w:t>
      </w:r>
      <w:r>
        <w:rPr/>
        <w:t>is</w:t>
      </w:r>
      <w:r>
        <w:rPr>
          <w:spacing w:val="-17"/>
        </w:rPr>
        <w:t> </w:t>
      </w:r>
      <w:r>
        <w:rPr/>
        <w:t>encouraged</w:t>
      </w:r>
      <w:r>
        <w:rPr>
          <w:spacing w:val="-12"/>
        </w:rPr>
        <w:t> </w:t>
      </w:r>
      <w:r>
        <w:rPr/>
        <w:t>to</w:t>
      </w:r>
      <w:r>
        <w:rPr>
          <w:spacing w:val="-17"/>
        </w:rPr>
        <w:t> </w:t>
      </w:r>
      <w:r>
        <w:rPr/>
        <w:t>disclose</w:t>
      </w:r>
      <w:r>
        <w:rPr>
          <w:spacing w:val="-63"/>
        </w:rPr>
        <w:t> </w:t>
      </w:r>
      <w:r>
        <w:rPr/>
        <w:t>information of the country’s budget and audit processes and links to the publicly available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budgeting,</w:t>
      </w:r>
      <w:r>
        <w:rPr>
          <w:spacing w:val="-1"/>
        </w:rPr>
        <w:t> </w:t>
      </w:r>
      <w:r>
        <w:rPr/>
        <w:t>expenditures</w:t>
      </w:r>
      <w:r>
        <w:rPr>
          <w:spacing w:val="2"/>
        </w:rPr>
        <w:t> </w:t>
      </w:r>
      <w:r>
        <w:rPr/>
        <w:t>and audit</w:t>
      </w:r>
      <w:r>
        <w:rPr>
          <w:spacing w:val="-1"/>
        </w:rPr>
        <w:t> </w:t>
      </w:r>
      <w:r>
        <w:rPr/>
        <w:t>reports.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59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5" w:right="0" w:hanging="1105"/>
        <w:jc w:val="left"/>
      </w:pPr>
      <w:bookmarkStart w:name="_bookmark218" w:id="263"/>
      <w:bookmarkEnd w:id="263"/>
      <w:r>
        <w:rPr>
          <w:color w:val="97002D"/>
        </w:rPr>
        <w:t>B</w:t>
      </w:r>
      <w:r>
        <w:rPr>
          <w:color w:val="97002D"/>
        </w:rPr>
        <w:t>UDGET</w:t>
      </w:r>
      <w:r>
        <w:rPr>
          <w:color w:val="97002D"/>
          <w:spacing w:val="-4"/>
        </w:rPr>
        <w:t> </w:t>
      </w:r>
      <w:r>
        <w:rPr>
          <w:color w:val="97002D"/>
        </w:rPr>
        <w:t>PROCESS</w:t>
      </w:r>
    </w:p>
    <w:p>
      <w:pPr>
        <w:pStyle w:val="BodyText"/>
        <w:spacing w:line="288" w:lineRule="auto" w:before="273"/>
        <w:ind w:left="560" w:right="1038"/>
        <w:jc w:val="both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methods. The</w:t>
      </w:r>
      <w:r>
        <w:rPr>
          <w:spacing w:val="-6"/>
        </w:rPr>
        <w:t> </w:t>
      </w:r>
      <w:r>
        <w:rPr/>
        <w:t>second</w:t>
      </w:r>
      <w:r>
        <w:rPr>
          <w:spacing w:val="-4"/>
        </w:rPr>
        <w:t> </w:t>
      </w:r>
      <w:r>
        <w:rPr/>
        <w:t>chapter</w:t>
      </w:r>
      <w:r>
        <w:rPr>
          <w:spacing w:val="-5"/>
        </w:rPr>
        <w:t> </w:t>
      </w:r>
      <w:r>
        <w:rPr/>
        <w:t>of the</w:t>
      </w:r>
      <w:r>
        <w:rPr>
          <w:spacing w:val="-6"/>
        </w:rPr>
        <w:t> </w:t>
      </w:r>
      <w:r>
        <w:rPr/>
        <w:t>law</w:t>
      </w:r>
      <w:r>
        <w:rPr>
          <w:spacing w:val="-1"/>
        </w:rPr>
        <w:t> </w:t>
      </w:r>
      <w:r>
        <w:rPr/>
        <w:t>covers</w:t>
      </w:r>
      <w:r>
        <w:rPr>
          <w:spacing w:val="-4"/>
        </w:rPr>
        <w:t> </w:t>
      </w:r>
      <w:r>
        <w:rPr/>
        <w:t>some</w:t>
      </w:r>
      <w:r>
        <w:rPr>
          <w:spacing w:val="-6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spacing w:line="288" w:lineRule="auto" w:before="122"/>
        <w:ind w:left="560" w:right="1025"/>
        <w:jc w:val="both"/>
      </w:pPr>
      <w:r>
        <w:rPr/>
        <w:t>The Ministries of Planning and Finance shall prepare, starting from the month of March of</w:t>
      </w:r>
      <w:r>
        <w:rPr>
          <w:spacing w:val="1"/>
        </w:rPr>
        <w:t> </w:t>
      </w:r>
      <w:r>
        <w:rPr/>
        <w:t>each year, a report on the priorities of the financial and strategic policy, the government</w:t>
      </w:r>
      <w:r>
        <w:rPr>
          <w:spacing w:val="1"/>
        </w:rPr>
        <w:t> </w:t>
      </w:r>
      <w:r>
        <w:rPr/>
        <w:t>program and the central recommendations for the directions of the federal general budget</w:t>
      </w:r>
      <w:r>
        <w:rPr>
          <w:spacing w:val="-64"/>
        </w:rPr>
        <w:t> </w:t>
      </w:r>
      <w:r>
        <w:rPr/>
        <w:t>in terms of its components, size and distribution, functionally and sectorally. In addition to</w:t>
      </w:r>
      <w:r>
        <w:rPr>
          <w:spacing w:val="-65"/>
        </w:rPr>
        <w:t> </w:t>
      </w:r>
      <w:r>
        <w:rPr/>
        <w:t>the foreign exchange report proposed by the Central Bank of Iraq for a period of three (3)</w:t>
      </w:r>
      <w:r>
        <w:rPr>
          <w:spacing w:val="1"/>
        </w:rPr>
        <w:t> </w:t>
      </w:r>
      <w:r>
        <w:rPr/>
        <w:t>years or more submitted to the Economic Affairs Committee or its substitute in the Council</w:t>
      </w:r>
      <w:r>
        <w:rPr>
          <w:spacing w:val="-64"/>
        </w:rPr>
        <w:t> </w:t>
      </w:r>
      <w:r>
        <w:rPr/>
        <w:t>of</w:t>
      </w:r>
      <w:r>
        <w:rPr>
          <w:spacing w:val="-1"/>
        </w:rPr>
        <w:t> </w:t>
      </w:r>
      <w:r>
        <w:rPr/>
        <w:t>Ministers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beginning</w:t>
      </w:r>
      <w:r>
        <w:rPr>
          <w:spacing w:val="-1"/>
        </w:rPr>
        <w:t> </w:t>
      </w:r>
      <w:r>
        <w:rPr/>
        <w:t>of April</w:t>
      </w:r>
      <w:r>
        <w:rPr>
          <w:spacing w:val="-3"/>
        </w:rPr>
        <w:t> </w:t>
      </w:r>
      <w:r>
        <w:rPr/>
        <w:t>of the</w:t>
      </w:r>
      <w:r>
        <w:rPr>
          <w:spacing w:val="5"/>
        </w:rPr>
        <w:t> </w:t>
      </w:r>
      <w:r>
        <w:rPr/>
        <w:t>same</w:t>
      </w:r>
      <w:r>
        <w:rPr>
          <w:spacing w:val="-9"/>
        </w:rPr>
        <w:t> </w:t>
      </w:r>
      <w:r>
        <w:rPr/>
        <w:t>year.</w:t>
      </w:r>
    </w:p>
    <w:p>
      <w:pPr>
        <w:pStyle w:val="BodyText"/>
        <w:spacing w:line="288" w:lineRule="auto" w:before="121"/>
        <w:ind w:left="560" w:right="1038"/>
        <w:jc w:val="both"/>
      </w:pPr>
      <w:r>
        <w:rPr/>
        <w:t>The</w:t>
      </w:r>
      <w:r>
        <w:rPr>
          <w:spacing w:val="-9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Affairs</w:t>
      </w:r>
      <w:r>
        <w:rPr>
          <w:spacing w:val="-11"/>
        </w:rPr>
        <w:t> </w:t>
      </w:r>
      <w:r>
        <w:rPr/>
        <w:t>Committee,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its</w:t>
      </w:r>
      <w:r>
        <w:rPr>
          <w:spacing w:val="-10"/>
        </w:rPr>
        <w:t> </w:t>
      </w:r>
      <w:r>
        <w:rPr/>
        <w:t>replacement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Council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Ministers,</w:t>
      </w:r>
      <w:r>
        <w:rPr>
          <w:spacing w:val="-12"/>
        </w:rPr>
        <w:t> </w:t>
      </w:r>
      <w:r>
        <w:rPr/>
        <w:t>will</w:t>
      </w:r>
      <w:r>
        <w:rPr>
          <w:spacing w:val="-10"/>
        </w:rPr>
        <w:t> </w:t>
      </w:r>
      <w:r>
        <w:rPr/>
        <w:t>discuss</w:t>
      </w:r>
      <w:r>
        <w:rPr>
          <w:spacing w:val="-64"/>
        </w:rPr>
        <w:t> </w:t>
      </w:r>
      <w:r>
        <w:rPr/>
        <w:t>the report stipulated in Article 3 with the assistance of experts from the ministries and</w:t>
      </w:r>
      <w:r>
        <w:rPr>
          <w:spacing w:val="1"/>
        </w:rPr>
        <w:t> </w:t>
      </w:r>
      <w:r>
        <w:rPr>
          <w:spacing w:val="-1"/>
        </w:rPr>
        <w:t>private</w:t>
      </w:r>
      <w:r>
        <w:rPr>
          <w:spacing w:val="-16"/>
        </w:rPr>
        <w:t> </w:t>
      </w:r>
      <w:r>
        <w:rPr/>
        <w:t>sector.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committee</w:t>
      </w:r>
      <w:r>
        <w:rPr>
          <w:spacing w:val="-17"/>
        </w:rPr>
        <w:t> </w:t>
      </w:r>
      <w:r>
        <w:rPr/>
        <w:t>will</w:t>
      </w:r>
      <w:r>
        <w:rPr>
          <w:spacing w:val="-13"/>
        </w:rPr>
        <w:t> </w:t>
      </w:r>
      <w:r>
        <w:rPr/>
        <w:t>submit</w:t>
      </w:r>
      <w:r>
        <w:rPr>
          <w:spacing w:val="-12"/>
        </w:rPr>
        <w:t> </w:t>
      </w:r>
      <w:r>
        <w:rPr/>
        <w:t>the</w:t>
      </w:r>
      <w:r>
        <w:rPr>
          <w:spacing w:val="-17"/>
        </w:rPr>
        <w:t> </w:t>
      </w:r>
      <w:r>
        <w:rPr/>
        <w:t>report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Council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Ministers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approval</w:t>
      </w:r>
      <w:r>
        <w:rPr>
          <w:spacing w:val="-6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April,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will</w:t>
      </w:r>
      <w:r>
        <w:rPr>
          <w:spacing w:val="-9"/>
        </w:rPr>
        <w:t> </w:t>
      </w:r>
      <w:r>
        <w:rPr/>
        <w:t>serve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basis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preparing</w:t>
      </w:r>
      <w:r>
        <w:rPr>
          <w:spacing w:val="-7"/>
        </w:rPr>
        <w:t> </w:t>
      </w:r>
      <w:r>
        <w:rPr/>
        <w:t>budgets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subsequent</w:t>
      </w:r>
      <w:r>
        <w:rPr>
          <w:spacing w:val="-7"/>
        </w:rPr>
        <w:t> </w:t>
      </w:r>
      <w:r>
        <w:rPr/>
        <w:t>years.</w:t>
      </w:r>
    </w:p>
    <w:p>
      <w:pPr>
        <w:spacing w:after="0" w:line="288" w:lineRule="auto"/>
        <w:jc w:val="both"/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line="288" w:lineRule="auto" w:before="115"/>
        <w:ind w:left="560" w:right="1037"/>
        <w:jc w:val="both"/>
      </w:pPr>
      <w:r>
        <w:rPr/>
        <w:t>The Ministers of Planning and Finance must submit the draft federal budget law to the</w:t>
      </w:r>
      <w:r>
        <w:rPr>
          <w:spacing w:val="1"/>
        </w:rPr>
        <w:t> </w:t>
      </w:r>
      <w:r>
        <w:rPr/>
        <w:t>Economic Affairs Committee or its substitute in the Council of Ministers in August every</w:t>
      </w:r>
      <w:r>
        <w:rPr>
          <w:spacing w:val="1"/>
        </w:rPr>
        <w:t> </w:t>
      </w:r>
      <w:r>
        <w:rPr/>
        <w:t>year. The committee will study the draft and submit recommendations to the Council of</w:t>
      </w:r>
      <w:r>
        <w:rPr>
          <w:spacing w:val="1"/>
        </w:rPr>
        <w:t> </w:t>
      </w:r>
      <w:r>
        <w:rPr/>
        <w:t>Ministers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September</w:t>
      </w:r>
      <w:r>
        <w:rPr>
          <w:spacing w:val="-5"/>
        </w:rPr>
        <w:t> </w:t>
      </w:r>
      <w:r>
        <w:rPr/>
        <w:t>every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spacing w:line="288" w:lineRule="auto" w:before="118"/>
        <w:ind w:left="560" w:right="1030"/>
        <w:jc w:val="both"/>
      </w:pPr>
      <w:r>
        <w:rPr/>
        <w:t>The Ministry of Oil prepares detailed reports and tables on the quantities of oil produced</w:t>
      </w:r>
      <w:r>
        <w:rPr>
          <w:spacing w:val="1"/>
        </w:rPr>
        <w:t> </w:t>
      </w:r>
      <w:r>
        <w:rPr/>
        <w:t>and exported, the ratio of production costs to oil revenues, the amounts allocated for</w:t>
      </w:r>
      <w:r>
        <w:rPr>
          <w:spacing w:val="1"/>
        </w:rPr>
        <w:t> </w:t>
      </w:r>
      <w:r>
        <w:rPr/>
        <w:t>importing oil derivatives, their distribution mechanism, the volume of production, and the</w:t>
      </w:r>
      <w:r>
        <w:rPr>
          <w:spacing w:val="1"/>
        </w:rPr>
        <w:t> </w:t>
      </w:r>
      <w:r>
        <w:rPr/>
        <w:t>expected export of crude oil and oil derivatives for the next three years. These reports are</w:t>
      </w:r>
      <w:r>
        <w:rPr>
          <w:spacing w:val="-64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public budget</w:t>
      </w:r>
      <w:r>
        <w:rPr>
          <w:spacing w:val="-1"/>
        </w:rPr>
        <w:t> </w:t>
      </w:r>
      <w:r>
        <w:rPr/>
        <w:t>law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July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year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preparation.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59"/>
        </w:numPr>
        <w:tabs>
          <w:tab w:pos="1664" w:val="left" w:leader="none"/>
          <w:tab w:pos="1665" w:val="left" w:leader="none"/>
        </w:tabs>
        <w:spacing w:line="240" w:lineRule="auto" w:before="1" w:after="0"/>
        <w:ind w:left="1665" w:right="0" w:hanging="1105"/>
        <w:jc w:val="left"/>
      </w:pPr>
      <w:bookmarkStart w:name="_bookmark219" w:id="264"/>
      <w:bookmarkEnd w:id="264"/>
      <w:r>
        <w:rPr>
          <w:color w:val="97002D"/>
        </w:rPr>
        <w:t>A</w:t>
      </w:r>
      <w:r>
        <w:rPr>
          <w:color w:val="97002D"/>
        </w:rPr>
        <w:t>UDIT</w:t>
      </w:r>
      <w:r>
        <w:rPr>
          <w:color w:val="97002D"/>
          <w:spacing w:val="-4"/>
        </w:rPr>
        <w:t> </w:t>
      </w:r>
      <w:r>
        <w:rPr>
          <w:color w:val="97002D"/>
        </w:rPr>
        <w:t>OF</w:t>
      </w:r>
      <w:r>
        <w:rPr>
          <w:color w:val="97002D"/>
          <w:spacing w:val="-5"/>
        </w:rPr>
        <w:t> </w:t>
      </w:r>
      <w:r>
        <w:rPr>
          <w:color w:val="97002D"/>
        </w:rPr>
        <w:t>THE</w:t>
      </w:r>
      <w:r>
        <w:rPr>
          <w:color w:val="97002D"/>
          <w:spacing w:val="-5"/>
        </w:rPr>
        <w:t> </w:t>
      </w:r>
      <w:r>
        <w:rPr>
          <w:color w:val="97002D"/>
        </w:rPr>
        <w:t>FEDERAL</w:t>
      </w:r>
      <w:r>
        <w:rPr>
          <w:color w:val="97002D"/>
          <w:spacing w:val="-6"/>
        </w:rPr>
        <w:t> </w:t>
      </w:r>
      <w:r>
        <w:rPr>
          <w:color w:val="97002D"/>
        </w:rPr>
        <w:t>BUDGET</w:t>
      </w:r>
    </w:p>
    <w:p>
      <w:pPr>
        <w:pStyle w:val="BodyText"/>
        <w:spacing w:line="288" w:lineRule="auto" w:before="268"/>
        <w:ind w:left="560" w:right="1028"/>
        <w:jc w:val="both"/>
      </w:pPr>
      <w:r>
        <w:rPr/>
        <w:t>As per Article 34 of the Federal Financial Management Law No. 6 of 2019, the Minister of</w:t>
      </w:r>
      <w:r>
        <w:rPr>
          <w:spacing w:val="1"/>
        </w:rPr>
        <w:t> </w:t>
      </w:r>
      <w:r>
        <w:rPr/>
        <w:t>Finance is required to submit the federal financial statements, also known as the final</w:t>
      </w:r>
      <w:r>
        <w:rPr>
          <w:spacing w:val="1"/>
        </w:rPr>
        <w:t> </w:t>
      </w:r>
      <w:r>
        <w:rPr/>
        <w:t>account of the state, to the Federal Board of Supreme Audit by the end of March of the</w:t>
      </w:r>
      <w:r>
        <w:rPr>
          <w:spacing w:val="1"/>
        </w:rPr>
        <w:t> </w:t>
      </w:r>
      <w:r>
        <w:rPr/>
        <w:t>following year. The submission must comply with the auditing requirements set by the</w:t>
      </w:r>
      <w:r>
        <w:rPr>
          <w:spacing w:val="1"/>
        </w:rPr>
        <w:t> </w:t>
      </w:r>
      <w:r>
        <w:rPr/>
        <w:t>Board. The Federal Board of Supreme Audit prepares a report on the federal financial</w:t>
      </w:r>
      <w:r>
        <w:rPr>
          <w:spacing w:val="1"/>
        </w:rPr>
        <w:t> </w:t>
      </w:r>
      <w:r>
        <w:rPr/>
        <w:t>statements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submitted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Minister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Finance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-10"/>
          <w:vertAlign w:val="baseline"/>
        </w:rPr>
        <w:t> </w:t>
      </w:r>
      <w:r>
        <w:rPr>
          <w:vertAlign w:val="baseline"/>
        </w:rPr>
        <w:t>September.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12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then</w:t>
      </w:r>
      <w:r>
        <w:rPr>
          <w:spacing w:val="-64"/>
          <w:vertAlign w:val="baseline"/>
        </w:rPr>
        <w:t> </w:t>
      </w:r>
      <w:r>
        <w:rPr>
          <w:vertAlign w:val="baseline"/>
        </w:rPr>
        <w:t>sent to the Economic Affairs Committee or its substitute for study and submission to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Council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Ministers.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6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-14"/>
          <w:vertAlign w:val="baseline"/>
        </w:rPr>
        <w:t> </w:t>
      </w:r>
      <w:r>
        <w:rPr>
          <w:vertAlign w:val="baseline"/>
        </w:rPr>
        <w:t>presents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11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6"/>
          <w:vertAlign w:val="baseline"/>
        </w:rPr>
        <w:t> </w:t>
      </w:r>
      <w:r>
        <w:rPr>
          <w:vertAlign w:val="baseline"/>
        </w:rPr>
        <w:t>House</w:t>
      </w:r>
      <w:r>
        <w:rPr>
          <w:spacing w:val="-15"/>
          <w:vertAlign w:val="baseline"/>
        </w:rPr>
        <w:t> </w:t>
      </w:r>
      <w:r>
        <w:rPr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vertAlign w:val="baseline"/>
        </w:rPr>
        <w:t>Representatives</w:t>
      </w:r>
      <w:r>
        <w:rPr>
          <w:spacing w:val="-9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64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th</w:t>
      </w:r>
      <w:r>
        <w:rPr>
          <w:vertAlign w:val="baseline"/>
        </w:rPr>
        <w:t> September for discussion and approval. After the report is approved by the House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Representatives, it is published in the Official Gazette and on the official websites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Ministry</w:t>
      </w:r>
      <w:r>
        <w:rPr>
          <w:spacing w:val="-3"/>
          <w:vertAlign w:val="baseline"/>
        </w:rPr>
        <w:t> </w:t>
      </w:r>
      <w:r>
        <w:rPr>
          <w:vertAlign w:val="baseline"/>
        </w:rPr>
        <w:t>of Finance 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Ministers.</w:t>
      </w:r>
    </w:p>
    <w:p>
      <w:pPr>
        <w:pStyle w:val="BodyText"/>
        <w:spacing w:line="288" w:lineRule="auto" w:before="124"/>
        <w:ind w:left="560" w:right="1038"/>
        <w:jc w:val="both"/>
      </w:pPr>
      <w:r>
        <w:rPr/>
        <w:t>The final accounts for 2021 have not yet been audited, according to the Federal Court of</w:t>
      </w:r>
      <w:r>
        <w:rPr>
          <w:spacing w:val="1"/>
        </w:rPr>
        <w:t> </w:t>
      </w:r>
      <w:r>
        <w:rPr/>
        <w:t>Audit.</w:t>
      </w:r>
      <w:r>
        <w:rPr>
          <w:spacing w:val="1"/>
        </w:rPr>
        <w:t> </w:t>
      </w:r>
      <w:r>
        <w:rPr/>
        <w:t>Issuing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implementation of the Federal Budget Law. This allows for an understanding of how state</w:t>
      </w:r>
      <w:r>
        <w:rPr>
          <w:spacing w:val="1"/>
        </w:rPr>
        <w:t> </w:t>
      </w:r>
      <w:r>
        <w:rPr/>
        <w:t>administrations</w:t>
      </w:r>
      <w:r>
        <w:rPr>
          <w:spacing w:val="-5"/>
        </w:rPr>
        <w:t> </w:t>
      </w:r>
      <w:r>
        <w:rPr/>
        <w:t>dispose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funds allocated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financed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Ministry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Finance.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664" w:val="left" w:leader="none"/>
          <w:tab w:pos="1665" w:val="left" w:leader="none"/>
        </w:tabs>
        <w:spacing w:line="266" w:lineRule="auto" w:before="0" w:after="0"/>
        <w:ind w:left="1281" w:right="1309" w:hanging="721"/>
        <w:jc w:val="left"/>
        <w:rPr>
          <w:sz w:val="32"/>
        </w:rPr>
      </w:pPr>
      <w:bookmarkStart w:name="_bookmark220" w:id="265"/>
      <w:bookmarkEnd w:id="265"/>
      <w:r>
        <w:rPr>
          <w:color w:val="97002D"/>
        </w:rPr>
        <w:t>A</w:t>
      </w:r>
      <w:r>
        <w:rPr>
          <w:color w:val="97002D"/>
        </w:rPr>
        <w:t>UDIT</w:t>
      </w:r>
      <w:r>
        <w:rPr>
          <w:color w:val="97002D"/>
          <w:spacing w:val="-2"/>
        </w:rPr>
        <w:t> </w:t>
      </w:r>
      <w:r>
        <w:rPr>
          <w:color w:val="97002D"/>
        </w:rPr>
        <w:t>OF</w:t>
      </w:r>
      <w:r>
        <w:rPr>
          <w:color w:val="97002D"/>
          <w:spacing w:val="-3"/>
        </w:rPr>
        <w:t> </w:t>
      </w:r>
      <w:r>
        <w:rPr>
          <w:color w:val="97002D"/>
        </w:rPr>
        <w:t>THE</w:t>
      </w:r>
      <w:r>
        <w:rPr>
          <w:color w:val="97002D"/>
          <w:spacing w:val="-4"/>
        </w:rPr>
        <w:t> </w:t>
      </w:r>
      <w:r>
        <w:rPr>
          <w:color w:val="97002D"/>
        </w:rPr>
        <w:t>ACCOUNT</w:t>
      </w:r>
      <w:r>
        <w:rPr>
          <w:color w:val="97002D"/>
          <w:spacing w:val="-2"/>
        </w:rPr>
        <w:t> </w:t>
      </w:r>
      <w:r>
        <w:rPr>
          <w:color w:val="97002D"/>
        </w:rPr>
        <w:t>OF</w:t>
      </w:r>
      <w:r>
        <w:rPr>
          <w:color w:val="97002D"/>
          <w:spacing w:val="-1"/>
        </w:rPr>
        <w:t> </w:t>
      </w:r>
      <w:r>
        <w:rPr>
          <w:color w:val="97002D"/>
        </w:rPr>
        <w:t>THE</w:t>
      </w:r>
      <w:r>
        <w:rPr>
          <w:color w:val="97002D"/>
          <w:spacing w:val="-16"/>
        </w:rPr>
        <w:t> </w:t>
      </w:r>
      <w:r>
        <w:rPr>
          <w:color w:val="97002D"/>
        </w:rPr>
        <w:t>DEVELOPMENT</w:t>
      </w:r>
      <w:r>
        <w:rPr>
          <w:color w:val="97002D"/>
          <w:spacing w:val="-2"/>
        </w:rPr>
        <w:t> </w:t>
      </w:r>
      <w:r>
        <w:rPr>
          <w:color w:val="97002D"/>
        </w:rPr>
        <w:t>FUND</w:t>
      </w:r>
      <w:r>
        <w:rPr>
          <w:color w:val="97002D"/>
          <w:spacing w:val="-5"/>
        </w:rPr>
        <w:t> </w:t>
      </w:r>
      <w:r>
        <w:rPr>
          <w:color w:val="97002D"/>
        </w:rPr>
        <w:t>FOR</w:t>
      </w:r>
      <w:r>
        <w:rPr>
          <w:color w:val="97002D"/>
          <w:spacing w:val="-81"/>
        </w:rPr>
        <w:t> </w:t>
      </w:r>
      <w:r>
        <w:rPr>
          <w:color w:val="97002D"/>
        </w:rPr>
        <w:t>IRAQ</w:t>
      </w:r>
      <w:r>
        <w:rPr>
          <w:color w:val="97002D"/>
          <w:spacing w:val="-14"/>
        </w:rPr>
        <w:t> </w:t>
      </w:r>
      <w:r>
        <w:rPr>
          <w:color w:val="97002D"/>
          <w:sz w:val="32"/>
        </w:rPr>
        <w:t>(DFI)</w:t>
      </w:r>
    </w:p>
    <w:p>
      <w:pPr>
        <w:pStyle w:val="BodyText"/>
        <w:spacing w:line="288" w:lineRule="auto" w:before="234"/>
        <w:ind w:left="560" w:right="1031"/>
        <w:jc w:val="both"/>
      </w:pPr>
      <w:r>
        <w:rPr/>
        <w:t>The Development Fund for Iraq was established in May 2003 to manage the revenues of</w:t>
      </w:r>
      <w:r>
        <w:rPr>
          <w:spacing w:val="1"/>
        </w:rPr>
        <w:t> </w:t>
      </w:r>
      <w:r>
        <w:rPr/>
        <w:t>crude oil and oil products exported from Iraq, the remaining balance of the Oil-for-Food</w:t>
      </w:r>
      <w:r>
        <w:rPr>
          <w:spacing w:val="1"/>
        </w:rPr>
        <w:t> </w:t>
      </w:r>
      <w:r>
        <w:rPr/>
        <w:t>Program, and the frozen assets receivables from the former regime pursuant to United</w:t>
      </w:r>
      <w:r>
        <w:rPr>
          <w:spacing w:val="1"/>
        </w:rPr>
        <w:t> </w:t>
      </w:r>
      <w:r>
        <w:rPr/>
        <w:t>Nations Security</w:t>
      </w:r>
      <w:r>
        <w:rPr>
          <w:spacing w:val="-3"/>
        </w:rPr>
        <w:t> </w:t>
      </w:r>
      <w:r>
        <w:rPr/>
        <w:t>Council</w:t>
      </w:r>
      <w:r>
        <w:rPr>
          <w:spacing w:val="2"/>
        </w:rPr>
        <w:t> </w:t>
      </w:r>
      <w:r>
        <w:rPr/>
        <w:t>Resolution 1483</w:t>
      </w:r>
      <w:r>
        <w:rPr>
          <w:spacing w:val="-6"/>
        </w:rPr>
        <w:t> </w:t>
      </w:r>
      <w:r>
        <w:rPr/>
        <w:t>of 2003.</w:t>
      </w:r>
    </w:p>
    <w:p>
      <w:pPr>
        <w:pStyle w:val="BodyText"/>
        <w:spacing w:line="288" w:lineRule="auto" w:before="118"/>
        <w:ind w:left="560" w:right="1030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Fund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Iraq</w:t>
      </w:r>
      <w:r>
        <w:rPr>
          <w:spacing w:val="-11"/>
        </w:rPr>
        <w:t> </w:t>
      </w:r>
      <w:r>
        <w:rPr/>
        <w:t>comprises</w:t>
      </w:r>
      <w:r>
        <w:rPr>
          <w:spacing w:val="-16"/>
        </w:rPr>
        <w:t> </w:t>
      </w:r>
      <w:r>
        <w:rPr/>
        <w:t>bank</w:t>
      </w:r>
      <w:r>
        <w:rPr>
          <w:spacing w:val="-13"/>
        </w:rPr>
        <w:t> </w:t>
      </w:r>
      <w:r>
        <w:rPr/>
        <w:t>accounts</w:t>
      </w:r>
      <w:r>
        <w:rPr>
          <w:spacing w:val="-11"/>
        </w:rPr>
        <w:t> </w:t>
      </w:r>
      <w:r>
        <w:rPr/>
        <w:t>held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Federal</w:t>
      </w:r>
      <w:r>
        <w:rPr>
          <w:spacing w:val="-15"/>
        </w:rPr>
        <w:t> </w:t>
      </w:r>
      <w:r>
        <w:rPr/>
        <w:t>Reserve</w:t>
      </w:r>
      <w:r>
        <w:rPr>
          <w:spacing w:val="-16"/>
        </w:rPr>
        <w:t> </w:t>
      </w:r>
      <w:r>
        <w:rPr/>
        <w:t>Bank</w:t>
      </w:r>
      <w:r>
        <w:rPr>
          <w:spacing w:val="-64"/>
        </w:rPr>
        <w:t> </w:t>
      </w:r>
      <w:r>
        <w:rPr/>
        <w:t>of New York, managed by the Central Bank of Iraq on behalf of the Ministry of Finance.</w:t>
      </w:r>
      <w:r>
        <w:rPr>
          <w:spacing w:val="1"/>
        </w:rPr>
        <w:t> </w:t>
      </w:r>
      <w:r>
        <w:rPr/>
        <w:t>Additionally, the Ministry of Finance holds an account with the Central Bank of Iraq (No.</w:t>
      </w:r>
      <w:r>
        <w:rPr>
          <w:spacing w:val="1"/>
        </w:rPr>
        <w:t> </w:t>
      </w:r>
      <w:r>
        <w:rPr/>
        <w:t>300600), opened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spacing w:line="288" w:lineRule="auto" w:before="123"/>
        <w:ind w:left="560" w:right="1033"/>
        <w:jc w:val="both"/>
      </w:pPr>
      <w:r>
        <w:rPr/>
        <w:t>As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Article</w:t>
      </w:r>
      <w:r>
        <w:rPr>
          <w:spacing w:val="-7"/>
        </w:rPr>
        <w:t> </w:t>
      </w:r>
      <w:r>
        <w:rPr/>
        <w:t>12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Council</w:t>
      </w:r>
      <w:r>
        <w:rPr>
          <w:spacing w:val="-10"/>
        </w:rPr>
        <w:t> </w:t>
      </w:r>
      <w:r>
        <w:rPr/>
        <w:t>Resolution</w:t>
      </w:r>
      <w:r>
        <w:rPr>
          <w:spacing w:val="-12"/>
        </w:rPr>
        <w:t> </w:t>
      </w:r>
      <w:r>
        <w:rPr/>
        <w:t>No.</w:t>
      </w:r>
      <w:r>
        <w:rPr>
          <w:spacing w:val="-6"/>
        </w:rPr>
        <w:t> </w:t>
      </w:r>
      <w:r>
        <w:rPr/>
        <w:t>1483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2003,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Fund</w:t>
      </w:r>
      <w:r>
        <w:rPr>
          <w:spacing w:val="-9"/>
        </w:rPr>
        <w:t> </w:t>
      </w:r>
      <w:r>
        <w:rPr/>
        <w:t>for</w:t>
      </w:r>
      <w:r>
        <w:rPr>
          <w:spacing w:val="-64"/>
        </w:rPr>
        <w:t> </w:t>
      </w:r>
      <w:r>
        <w:rPr/>
        <w:t>Iraq</w:t>
      </w:r>
      <w:r>
        <w:rPr>
          <w:spacing w:val="1"/>
        </w:rPr>
        <w:t> </w:t>
      </w:r>
      <w:r>
        <w:rPr/>
        <w:t>must</w:t>
      </w:r>
      <w:r>
        <w:rPr>
          <w:spacing w:val="-2"/>
        </w:rPr>
        <w:t> </w:t>
      </w:r>
      <w:r>
        <w:rPr/>
        <w:t>undergo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audit</w:t>
      </w:r>
      <w:r>
        <w:rPr>
          <w:spacing w:val="-2"/>
        </w:rPr>
        <w:t> </w:t>
      </w:r>
      <w:r>
        <w:rPr/>
        <w:t>by independent</w:t>
      </w:r>
      <w:r>
        <w:rPr>
          <w:spacing w:val="-6"/>
        </w:rPr>
        <w:t> </w:t>
      </w:r>
      <w:r>
        <w:rPr/>
        <w:t>certified</w:t>
      </w:r>
      <w:r>
        <w:rPr>
          <w:spacing w:val="1"/>
        </w:rPr>
        <w:t> </w:t>
      </w:r>
      <w:r>
        <w:rPr/>
        <w:t>public accountants.</w:t>
      </w:r>
    </w:p>
    <w:p>
      <w:pPr>
        <w:spacing w:after="0" w:line="288" w:lineRule="auto"/>
        <w:jc w:val="both"/>
        <w:sectPr>
          <w:pgSz w:w="11910" w:h="16840"/>
          <w:pgMar w:header="839" w:footer="1255" w:top="1320" w:bottom="1460" w:left="880" w:right="400"/>
        </w:sectPr>
      </w:pPr>
    </w:p>
    <w:p>
      <w:pPr>
        <w:pStyle w:val="BodyText"/>
        <w:spacing w:line="288" w:lineRule="auto" w:before="115"/>
        <w:ind w:left="560" w:right="1038"/>
        <w:jc w:val="both"/>
      </w:pPr>
      <w:r>
        <w:rPr/>
        <w:t>In 2006, the Iraqi Council of Ministers established the Committee of Financial Experts to</w:t>
      </w:r>
      <w:r>
        <w:rPr>
          <w:spacing w:val="1"/>
        </w:rPr>
        <w:t> </w:t>
      </w:r>
      <w:r>
        <w:rPr/>
        <w:t>oversee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Fund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Iraq.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committee</w:t>
      </w:r>
      <w:r>
        <w:rPr>
          <w:spacing w:val="-7"/>
        </w:rPr>
        <w:t> </w:t>
      </w:r>
      <w:r>
        <w:rPr/>
        <w:t>hired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external</w:t>
      </w:r>
      <w:r>
        <w:rPr>
          <w:spacing w:val="-5"/>
        </w:rPr>
        <w:t> </w:t>
      </w:r>
      <w:r>
        <w:rPr/>
        <w:t>audit</w:t>
      </w:r>
      <w:r>
        <w:rPr>
          <w:spacing w:val="-8"/>
        </w:rPr>
        <w:t> </w:t>
      </w:r>
      <w:r>
        <w:rPr/>
        <w:t>company</w:t>
      </w:r>
      <w:r>
        <w:rPr>
          <w:spacing w:val="-7"/>
        </w:rPr>
        <w:t> </w:t>
      </w:r>
      <w:r>
        <w:rPr/>
        <w:t>to</w:t>
      </w:r>
      <w:r>
        <w:rPr>
          <w:spacing w:val="-64"/>
        </w:rPr>
        <w:t> </w:t>
      </w:r>
      <w:r>
        <w:rPr/>
        <w:t>audit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fund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2"/>
        </w:rPr>
        <w:t> </w:t>
      </w:r>
      <w:r>
        <w:rPr/>
        <w:t>accounts.</w:t>
      </w:r>
    </w:p>
    <w:p>
      <w:pPr>
        <w:pStyle w:val="BodyText"/>
        <w:spacing w:before="127"/>
        <w:ind w:left="560"/>
        <w:jc w:val="both"/>
      </w:pPr>
      <w:r>
        <w:rPr/>
        <w:t>The</w:t>
      </w:r>
      <w:r>
        <w:rPr>
          <w:spacing w:val="-12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auditor's</w:t>
      </w:r>
      <w:r>
        <w:rPr>
          <w:spacing w:val="-10"/>
        </w:rPr>
        <w:t> </w:t>
      </w:r>
      <w:r>
        <w:rPr/>
        <w:t>report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2021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not</w:t>
      </w:r>
      <w:r>
        <w:rPr>
          <w:spacing w:val="-12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time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preparing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report.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221" w:id="266"/>
      <w:bookmarkEnd w:id="266"/>
      <w:r>
        <w:rPr>
          <w:color w:val="97002D"/>
        </w:rPr>
        <w:t>C</w:t>
      </w:r>
      <w:r>
        <w:rPr>
          <w:color w:val="97002D"/>
        </w:rPr>
        <w:t>OMPENSATION</w:t>
      </w:r>
      <w:r>
        <w:rPr>
          <w:color w:val="97002D"/>
          <w:spacing w:val="-3"/>
        </w:rPr>
        <w:t> </w:t>
      </w:r>
      <w:r>
        <w:rPr>
          <w:color w:val="97002D"/>
        </w:rPr>
        <w:t>FUND</w:t>
      </w:r>
      <w:r>
        <w:rPr>
          <w:color w:val="97002D"/>
          <w:spacing w:val="-2"/>
        </w:rPr>
        <w:t> </w:t>
      </w:r>
      <w:r>
        <w:rPr>
          <w:color w:val="97002D"/>
        </w:rPr>
        <w:t>OF</w:t>
      </w:r>
      <w:r>
        <w:rPr>
          <w:color w:val="97002D"/>
          <w:spacing w:val="-3"/>
        </w:rPr>
        <w:t> </w:t>
      </w:r>
      <w:r>
        <w:rPr>
          <w:color w:val="97002D"/>
        </w:rPr>
        <w:t>KUWAIT</w:t>
      </w:r>
      <w:r>
        <w:rPr>
          <w:color w:val="97002D"/>
          <w:spacing w:val="-3"/>
        </w:rPr>
        <w:t> </w:t>
      </w:r>
      <w:r>
        <w:rPr>
          <w:color w:val="97002D"/>
        </w:rPr>
        <w:t>WAR</w:t>
      </w:r>
    </w:p>
    <w:p>
      <w:pPr>
        <w:spacing w:line="288" w:lineRule="auto" w:before="274"/>
        <w:ind w:left="560" w:right="1037" w:firstLine="0"/>
        <w:jc w:val="both"/>
        <w:rPr>
          <w:sz w:val="21"/>
        </w:rPr>
      </w:pPr>
      <w:r>
        <w:rPr>
          <w:sz w:val="21"/>
        </w:rPr>
        <w:t>A percentage of the Iraqi export revenues of oil, petroleum products and natural gas shall be</w:t>
      </w:r>
      <w:r>
        <w:rPr>
          <w:spacing w:val="1"/>
          <w:sz w:val="21"/>
        </w:rPr>
        <w:t> </w:t>
      </w:r>
      <w:r>
        <w:rPr>
          <w:sz w:val="21"/>
        </w:rPr>
        <w:t>transferred to Compensation Fund established pursuant to UN Security Council Resolution (687)</w:t>
      </w:r>
      <w:r>
        <w:rPr>
          <w:spacing w:val="-6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1991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subsequent</w:t>
      </w:r>
      <w:r>
        <w:rPr>
          <w:spacing w:val="-5"/>
          <w:sz w:val="21"/>
        </w:rPr>
        <w:t> </w:t>
      </w:r>
      <w:r>
        <w:rPr>
          <w:sz w:val="21"/>
        </w:rPr>
        <w:t>relevant</w:t>
      </w:r>
      <w:r>
        <w:rPr>
          <w:spacing w:val="-4"/>
          <w:sz w:val="21"/>
        </w:rPr>
        <w:t> </w:t>
      </w:r>
      <w:r>
        <w:rPr>
          <w:sz w:val="21"/>
        </w:rPr>
        <w:t>UN</w:t>
      </w:r>
      <w:r>
        <w:rPr>
          <w:spacing w:val="-2"/>
          <w:sz w:val="21"/>
        </w:rPr>
        <w:t> </w:t>
      </w:r>
      <w:r>
        <w:rPr>
          <w:sz w:val="21"/>
        </w:rPr>
        <w:t>Security Council</w:t>
      </w:r>
      <w:r>
        <w:rPr>
          <w:spacing w:val="-2"/>
          <w:sz w:val="21"/>
        </w:rPr>
        <w:t> </w:t>
      </w:r>
      <w:r>
        <w:rPr>
          <w:sz w:val="21"/>
        </w:rPr>
        <w:t>resolutions.</w:t>
      </w:r>
    </w:p>
    <w:p>
      <w:pPr>
        <w:spacing w:line="283" w:lineRule="auto" w:before="202"/>
        <w:ind w:left="560" w:right="1036" w:firstLine="0"/>
        <w:jc w:val="both"/>
        <w:rPr>
          <w:sz w:val="14"/>
        </w:rPr>
      </w:pP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21</w:t>
      </w:r>
      <w:r>
        <w:rPr>
          <w:spacing w:val="-7"/>
          <w:sz w:val="21"/>
        </w:rPr>
        <w:t> </w:t>
      </w:r>
      <w:r>
        <w:rPr>
          <w:sz w:val="21"/>
        </w:rPr>
        <w:t>December</w:t>
      </w:r>
      <w:r>
        <w:rPr>
          <w:spacing w:val="-7"/>
          <w:sz w:val="21"/>
        </w:rPr>
        <w:t> </w:t>
      </w:r>
      <w:r>
        <w:rPr>
          <w:sz w:val="21"/>
        </w:rPr>
        <w:t>2021,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Central</w:t>
      </w:r>
      <w:r>
        <w:rPr>
          <w:spacing w:val="-6"/>
          <w:sz w:val="21"/>
        </w:rPr>
        <w:t> </w:t>
      </w:r>
      <w:r>
        <w:rPr>
          <w:sz w:val="21"/>
        </w:rPr>
        <w:t>Bank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Iraq</w:t>
      </w:r>
      <w:r>
        <w:rPr>
          <w:spacing w:val="-4"/>
          <w:sz w:val="21"/>
        </w:rPr>
        <w:t> </w:t>
      </w:r>
      <w:r>
        <w:rPr>
          <w:sz w:val="21"/>
        </w:rPr>
        <w:t>announced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completion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payment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all</w:t>
      </w:r>
      <w:r>
        <w:rPr>
          <w:spacing w:val="-61"/>
          <w:sz w:val="21"/>
        </w:rPr>
        <w:t> </w:t>
      </w:r>
      <w:r>
        <w:rPr>
          <w:sz w:val="21"/>
        </w:rPr>
        <w:t>compensation amounts approved by the United Nations Compensation Committee of the United</w:t>
      </w:r>
      <w:r>
        <w:rPr>
          <w:spacing w:val="-61"/>
          <w:sz w:val="21"/>
        </w:rPr>
        <w:t> </w:t>
      </w:r>
      <w:r>
        <w:rPr>
          <w:sz w:val="21"/>
        </w:rPr>
        <w:t>Nations</w:t>
      </w:r>
      <w:r>
        <w:rPr>
          <w:spacing w:val="-2"/>
          <w:sz w:val="21"/>
        </w:rPr>
        <w:t> </w:t>
      </w:r>
      <w:r>
        <w:rPr>
          <w:sz w:val="21"/>
        </w:rPr>
        <w:t>Security</w:t>
      </w:r>
      <w:r>
        <w:rPr>
          <w:spacing w:val="-1"/>
          <w:sz w:val="21"/>
        </w:rPr>
        <w:t> </w:t>
      </w:r>
      <w:r>
        <w:rPr>
          <w:sz w:val="21"/>
        </w:rPr>
        <w:t>Council,</w:t>
      </w:r>
      <w:r>
        <w:rPr>
          <w:spacing w:val="-2"/>
          <w:sz w:val="21"/>
        </w:rPr>
        <w:t> </w:t>
      </w:r>
      <w:r>
        <w:rPr>
          <w:sz w:val="21"/>
        </w:rPr>
        <w:t>totalling</w:t>
      </w:r>
      <w:r>
        <w:rPr>
          <w:spacing w:val="-3"/>
          <w:sz w:val="21"/>
        </w:rPr>
        <w:t> </w:t>
      </w:r>
      <w:r>
        <w:rPr>
          <w:sz w:val="21"/>
        </w:rPr>
        <w:t>US$</w:t>
      </w:r>
      <w:r>
        <w:rPr>
          <w:spacing w:val="2"/>
          <w:sz w:val="21"/>
        </w:rPr>
        <w:t> </w:t>
      </w:r>
      <w:r>
        <w:rPr>
          <w:sz w:val="21"/>
        </w:rPr>
        <w:t>52.4</w:t>
      </w:r>
      <w:r>
        <w:rPr>
          <w:spacing w:val="-7"/>
          <w:sz w:val="21"/>
        </w:rPr>
        <w:t> </w:t>
      </w:r>
      <w:r>
        <w:rPr>
          <w:sz w:val="21"/>
        </w:rPr>
        <w:t>billion,</w:t>
      </w:r>
      <w:r>
        <w:rPr>
          <w:spacing w:val="-8"/>
          <w:sz w:val="21"/>
        </w:rPr>
        <w:t> </w:t>
      </w:r>
      <w:r>
        <w:rPr>
          <w:sz w:val="21"/>
        </w:rPr>
        <w:t>to the</w:t>
      </w:r>
      <w:r>
        <w:rPr>
          <w:spacing w:val="-3"/>
          <w:sz w:val="21"/>
        </w:rPr>
        <w:t> </w:t>
      </w:r>
      <w:r>
        <w:rPr>
          <w:sz w:val="21"/>
        </w:rPr>
        <w:t>State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Kuwait.</w:t>
      </w:r>
      <w:r>
        <w:rPr>
          <w:position w:val="7"/>
          <w:sz w:val="14"/>
        </w:rPr>
        <w:t>109</w:t>
      </w:r>
    </w:p>
    <w:p>
      <w:pPr>
        <w:spacing w:line="288" w:lineRule="auto" w:before="208"/>
        <w:ind w:left="560" w:right="1033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deduction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percentage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revenues</w:t>
      </w:r>
      <w:r>
        <w:rPr>
          <w:spacing w:val="-6"/>
          <w:sz w:val="21"/>
        </w:rPr>
        <w:t> </w:t>
      </w:r>
      <w:r>
        <w:rPr>
          <w:sz w:val="21"/>
        </w:rPr>
        <w:t>from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export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Iraqi</w:t>
      </w:r>
      <w:r>
        <w:rPr>
          <w:spacing w:val="-3"/>
          <w:sz w:val="21"/>
        </w:rPr>
        <w:t> </w:t>
      </w:r>
      <w:r>
        <w:rPr>
          <w:sz w:val="21"/>
        </w:rPr>
        <w:t>oil,</w:t>
      </w:r>
      <w:r>
        <w:rPr>
          <w:spacing w:val="-7"/>
          <w:sz w:val="21"/>
        </w:rPr>
        <w:t> </w:t>
      </w:r>
      <w:r>
        <w:rPr>
          <w:sz w:val="21"/>
        </w:rPr>
        <w:t>petroleum</w:t>
      </w:r>
      <w:r>
        <w:rPr>
          <w:spacing w:val="-3"/>
          <w:sz w:val="21"/>
        </w:rPr>
        <w:t> </w:t>
      </w:r>
      <w:r>
        <w:rPr>
          <w:sz w:val="21"/>
        </w:rPr>
        <w:t>products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61"/>
          <w:sz w:val="21"/>
        </w:rPr>
        <w:t> </w:t>
      </w:r>
      <w:r>
        <w:rPr>
          <w:spacing w:val="-1"/>
          <w:sz w:val="21"/>
        </w:rPr>
        <w:t>natural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gas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was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reinstated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at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beginning</w:t>
      </w:r>
      <w:r>
        <w:rPr>
          <w:spacing w:val="-16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2018,</w:t>
      </w:r>
      <w:r>
        <w:rPr>
          <w:spacing w:val="-17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accordance</w:t>
      </w:r>
      <w:r>
        <w:rPr>
          <w:spacing w:val="-15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decision</w:t>
      </w:r>
      <w:r>
        <w:rPr>
          <w:spacing w:val="-16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Board</w:t>
      </w:r>
      <w:r>
        <w:rPr>
          <w:spacing w:val="1"/>
          <w:sz w:val="21"/>
        </w:rPr>
        <w:t> </w:t>
      </w:r>
      <w:r>
        <w:rPr>
          <w:sz w:val="21"/>
        </w:rPr>
        <w:t>of Directors of the Remuneration Committee No. (276) of 2017. This percentage was 3% during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year</w:t>
      </w:r>
      <w:r>
        <w:rPr>
          <w:spacing w:val="-2"/>
          <w:sz w:val="21"/>
        </w:rPr>
        <w:t> </w:t>
      </w:r>
      <w:r>
        <w:rPr>
          <w:sz w:val="21"/>
        </w:rPr>
        <w:t>2021.</w:t>
      </w:r>
    </w:p>
    <w:p>
      <w:pPr>
        <w:pStyle w:val="BodyText"/>
        <w:spacing w:before="203"/>
        <w:ind w:left="560"/>
        <w:jc w:val="both"/>
      </w:pPr>
      <w:r>
        <w:rPr/>
        <w:t>The</w:t>
      </w:r>
      <w:r>
        <w:rPr>
          <w:spacing w:val="-7"/>
        </w:rPr>
        <w:t> </w:t>
      </w:r>
      <w:r>
        <w:rPr/>
        <w:t>table</w:t>
      </w:r>
      <w:r>
        <w:rPr>
          <w:spacing w:val="-11"/>
        </w:rPr>
        <w:t> </w:t>
      </w:r>
      <w:r>
        <w:rPr/>
        <w:t>below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details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monthly</w:t>
      </w:r>
      <w:r>
        <w:rPr>
          <w:spacing w:val="-5"/>
        </w:rPr>
        <w:t> </w:t>
      </w:r>
      <w:r>
        <w:rPr/>
        <w:t>payments</w:t>
      </w:r>
      <w:r>
        <w:rPr>
          <w:spacing w:val="-4"/>
        </w:rPr>
        <w:t> </w:t>
      </w:r>
      <w:r>
        <w:rPr/>
        <w:t>made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2021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Kuwait:</w:t>
      </w:r>
    </w:p>
    <w:p>
      <w:pPr>
        <w:spacing w:before="167"/>
        <w:ind w:left="560" w:right="0" w:firstLine="0"/>
        <w:jc w:val="both"/>
        <w:rPr>
          <w:b/>
          <w:sz w:val="21"/>
        </w:rPr>
      </w:pPr>
      <w:bookmarkStart w:name="_bookmark222" w:id="267"/>
      <w:bookmarkEnd w:id="267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55: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OMPENSATIONS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4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K</w:t>
      </w:r>
      <w:r>
        <w:rPr>
          <w:b/>
          <w:color w:val="585858"/>
          <w:w w:val="95"/>
          <w:sz w:val="17"/>
        </w:rPr>
        <w:t>UWAIT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DURING</w:t>
      </w:r>
      <w:r>
        <w:rPr>
          <w:b/>
          <w:color w:val="585858"/>
          <w:spacing w:val="4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5"/>
        <w:gridCol w:w="2082"/>
      </w:tblGrid>
      <w:tr>
        <w:trPr>
          <w:trHeight w:val="416" w:hRule="atLeast"/>
        </w:trPr>
        <w:tc>
          <w:tcPr>
            <w:tcW w:w="115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09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Month</w:t>
            </w:r>
          </w:p>
        </w:tc>
        <w:tc>
          <w:tcPr>
            <w:tcW w:w="2082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08" w:lineRule="exact" w:before="3"/>
              <w:ind w:left="1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Kuwait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compensation</w:t>
            </w:r>
          </w:p>
          <w:p>
            <w:pPr>
              <w:pStyle w:val="TableParagraph"/>
              <w:spacing w:line="18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(US$)</w:t>
            </w:r>
          </w:p>
        </w:tc>
      </w:tr>
      <w:tr>
        <w:trPr>
          <w:trHeight w:val="345" w:hRule="atLeast"/>
        </w:trPr>
        <w:tc>
          <w:tcPr>
            <w:tcW w:w="115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70"/>
              <w:ind w:left="105"/>
              <w:rPr>
                <w:sz w:val="18"/>
              </w:rPr>
            </w:pPr>
            <w:r>
              <w:rPr>
                <w:sz w:val="18"/>
              </w:rPr>
              <w:t>January</w:t>
            </w:r>
          </w:p>
        </w:tc>
        <w:tc>
          <w:tcPr>
            <w:tcW w:w="2082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7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95,071,233.93</w:t>
            </w:r>
          </w:p>
        </w:tc>
      </w:tr>
      <w:tr>
        <w:trPr>
          <w:trHeight w:val="336" w:hRule="atLeast"/>
        </w:trPr>
        <w:tc>
          <w:tcPr>
            <w:tcW w:w="1155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February</w:t>
            </w:r>
          </w:p>
        </w:tc>
        <w:tc>
          <w:tcPr>
            <w:tcW w:w="2082" w:type="dxa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102,424,969.20</w:t>
            </w:r>
          </w:p>
        </w:tc>
      </w:tr>
      <w:tr>
        <w:trPr>
          <w:trHeight w:val="340" w:hRule="atLeast"/>
        </w:trPr>
        <w:tc>
          <w:tcPr>
            <w:tcW w:w="1155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March</w:t>
            </w:r>
          </w:p>
        </w:tc>
        <w:tc>
          <w:tcPr>
            <w:tcW w:w="2082" w:type="dxa"/>
            <w:shd w:val="clear" w:color="auto" w:fill="F7A2AF"/>
          </w:tcPr>
          <w:p>
            <w:pPr>
              <w:pStyle w:val="TableParagraph"/>
              <w:spacing w:before="7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126,329,214.80</w:t>
            </w:r>
          </w:p>
        </w:tc>
      </w:tr>
      <w:tr>
        <w:trPr>
          <w:trHeight w:val="341" w:hRule="atLeast"/>
        </w:trPr>
        <w:tc>
          <w:tcPr>
            <w:tcW w:w="1155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2082" w:type="dxa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146,968,676.20</w:t>
            </w:r>
          </w:p>
        </w:tc>
      </w:tr>
      <w:tr>
        <w:trPr>
          <w:trHeight w:val="340" w:hRule="atLeast"/>
        </w:trPr>
        <w:tc>
          <w:tcPr>
            <w:tcW w:w="1155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May</w:t>
            </w:r>
          </w:p>
        </w:tc>
        <w:tc>
          <w:tcPr>
            <w:tcW w:w="2082" w:type="dxa"/>
            <w:shd w:val="clear" w:color="auto" w:fill="F7A2AF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134,629,518.08</w:t>
            </w:r>
          </w:p>
        </w:tc>
      </w:tr>
      <w:tr>
        <w:trPr>
          <w:trHeight w:val="340" w:hRule="atLeast"/>
        </w:trPr>
        <w:tc>
          <w:tcPr>
            <w:tcW w:w="1155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June</w:t>
            </w:r>
          </w:p>
        </w:tc>
        <w:tc>
          <w:tcPr>
            <w:tcW w:w="2082" w:type="dxa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152,241,224.78</w:t>
            </w:r>
          </w:p>
        </w:tc>
      </w:tr>
      <w:tr>
        <w:trPr>
          <w:trHeight w:val="340" w:hRule="atLeast"/>
        </w:trPr>
        <w:tc>
          <w:tcPr>
            <w:tcW w:w="1155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July</w:t>
            </w:r>
          </w:p>
        </w:tc>
        <w:tc>
          <w:tcPr>
            <w:tcW w:w="2082" w:type="dxa"/>
            <w:shd w:val="clear" w:color="auto" w:fill="F7A2AF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150,122,063.48</w:t>
            </w:r>
          </w:p>
        </w:tc>
      </w:tr>
      <w:tr>
        <w:trPr>
          <w:trHeight w:val="336" w:hRule="atLeast"/>
        </w:trPr>
        <w:tc>
          <w:tcPr>
            <w:tcW w:w="1155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August</w:t>
            </w:r>
          </w:p>
        </w:tc>
        <w:tc>
          <w:tcPr>
            <w:tcW w:w="2082" w:type="dxa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184,326,074.10</w:t>
            </w:r>
          </w:p>
        </w:tc>
      </w:tr>
      <w:tr>
        <w:trPr>
          <w:trHeight w:val="340" w:hRule="atLeast"/>
        </w:trPr>
        <w:tc>
          <w:tcPr>
            <w:tcW w:w="1155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2082" w:type="dxa"/>
            <w:shd w:val="clear" w:color="auto" w:fill="F7A2AF"/>
          </w:tcPr>
          <w:p>
            <w:pPr>
              <w:pStyle w:val="TableParagraph"/>
              <w:spacing w:before="7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159,951,925.86</w:t>
            </w:r>
          </w:p>
        </w:tc>
      </w:tr>
      <w:tr>
        <w:trPr>
          <w:trHeight w:val="341" w:hRule="atLeast"/>
        </w:trPr>
        <w:tc>
          <w:tcPr>
            <w:tcW w:w="1155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October</w:t>
            </w:r>
          </w:p>
        </w:tc>
        <w:tc>
          <w:tcPr>
            <w:tcW w:w="2082" w:type="dxa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147,060,659.74</w:t>
            </w:r>
          </w:p>
        </w:tc>
      </w:tr>
      <w:tr>
        <w:trPr>
          <w:trHeight w:val="340" w:hRule="atLeast"/>
        </w:trPr>
        <w:tc>
          <w:tcPr>
            <w:tcW w:w="1155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2082" w:type="dxa"/>
            <w:shd w:val="clear" w:color="auto" w:fill="F7A2AF"/>
          </w:tcPr>
          <w:p>
            <w:pPr>
              <w:pStyle w:val="TableParagraph"/>
              <w:spacing w:before="6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188,334,673.95</w:t>
            </w:r>
          </w:p>
        </w:tc>
      </w:tr>
      <w:tr>
        <w:trPr>
          <w:trHeight w:val="340" w:hRule="atLeast"/>
        </w:trPr>
        <w:tc>
          <w:tcPr>
            <w:tcW w:w="115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December</w:t>
            </w:r>
            <w:r>
              <w:rPr>
                <w:color w:val="FF0000"/>
                <w:sz w:val="18"/>
              </w:rPr>
              <w:t>*</w:t>
            </w:r>
          </w:p>
        </w:tc>
        <w:tc>
          <w:tcPr>
            <w:tcW w:w="2082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6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37,043,259.00</w:t>
            </w:r>
          </w:p>
        </w:tc>
      </w:tr>
      <w:tr>
        <w:trPr>
          <w:trHeight w:val="340" w:hRule="atLeast"/>
        </w:trPr>
        <w:tc>
          <w:tcPr>
            <w:tcW w:w="1155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65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2082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6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1,624,503,493</w:t>
            </w:r>
          </w:p>
        </w:tc>
      </w:tr>
    </w:tbl>
    <w:p>
      <w:pPr>
        <w:spacing w:before="0"/>
        <w:ind w:left="560" w:right="0" w:firstLine="0"/>
        <w:jc w:val="left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> </w:t>
      </w:r>
      <w:r>
        <w:rPr>
          <w:sz w:val="16"/>
        </w:rPr>
        <w:t>CBI</w:t>
      </w:r>
    </w:p>
    <w:p>
      <w:pPr>
        <w:spacing w:line="290" w:lineRule="auto" w:before="154"/>
        <w:ind w:left="560" w:right="1128" w:firstLine="0"/>
        <w:jc w:val="left"/>
        <w:rPr>
          <w:sz w:val="18"/>
        </w:rPr>
      </w:pPr>
      <w:r>
        <w:rPr>
          <w:sz w:val="18"/>
        </w:rPr>
        <w:t>* In December 2021, the initial amount transferred to Kuwait was approximately $44 million, and then, after</w:t>
      </w:r>
      <w:r>
        <w:rPr>
          <w:spacing w:val="1"/>
          <w:sz w:val="18"/>
        </w:rPr>
        <w:t> </w:t>
      </w:r>
      <w:r>
        <w:rPr>
          <w:sz w:val="18"/>
        </w:rPr>
        <w:t>internal verification by Iraq, this amount was reduced by $7 million, which was transferred back to Iraq in the</w:t>
      </w:r>
      <w:r>
        <w:rPr>
          <w:spacing w:val="-52"/>
          <w:sz w:val="18"/>
        </w:rPr>
        <w:t> </w:t>
      </w:r>
      <w:r>
        <w:rPr>
          <w:sz w:val="18"/>
        </w:rPr>
        <w:t>same</w:t>
      </w:r>
      <w:r>
        <w:rPr>
          <w:spacing w:val="-1"/>
          <w:sz w:val="18"/>
        </w:rPr>
        <w:t> </w:t>
      </w:r>
      <w:r>
        <w:rPr>
          <w:sz w:val="18"/>
        </w:rPr>
        <w:t>month.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rect style="position:absolute;margin-left:72.024002pt;margin-top:15.954103pt;width:144.050pt;height:.71997pt;mso-position-horizontal-relative:page;mso-position-vertical-relative:paragraph;z-index:-15617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109</w:t>
      </w:r>
      <w:r>
        <w:rPr>
          <w:spacing w:val="-9"/>
          <w:sz w:val="16"/>
          <w:vertAlign w:val="baseline"/>
        </w:rPr>
        <w:t> </w:t>
      </w:r>
      <w:hyperlink r:id="rId552">
        <w:r>
          <w:rPr>
            <w:color w:val="EC1A3A"/>
            <w:sz w:val="16"/>
            <w:u w:val="single" w:color="EC1A3A"/>
            <w:vertAlign w:val="baseline"/>
          </w:rPr>
          <w:t>https://cbi.iq/news/view/1903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55" w:top="1320" w:bottom="1440" w:left="880" w:right="400"/>
        </w:sectPr>
      </w:pPr>
    </w:p>
    <w:p>
      <w:pPr>
        <w:pStyle w:val="Heading2"/>
        <w:numPr>
          <w:ilvl w:val="2"/>
          <w:numId w:val="59"/>
        </w:numPr>
        <w:tabs>
          <w:tab w:pos="1464" w:val="left" w:leader="none"/>
        </w:tabs>
        <w:spacing w:line="240" w:lineRule="auto" w:before="116" w:after="0"/>
        <w:ind w:left="1463" w:right="0" w:hanging="904"/>
        <w:jc w:val="left"/>
      </w:pPr>
      <w:bookmarkStart w:name="_bookmark223" w:id="268"/>
      <w:bookmarkEnd w:id="268"/>
      <w:r>
        <w:rPr>
          <w:b w:val="0"/>
        </w:rPr>
      </w:r>
      <w:bookmarkStart w:name="_bookmark223" w:id="269"/>
      <w:bookmarkEnd w:id="269"/>
      <w:r>
        <w:rPr>
          <w:color w:val="97002D"/>
        </w:rPr>
        <w:t>R</w:t>
      </w:r>
      <w:r>
        <w:rPr>
          <w:color w:val="97002D"/>
        </w:rPr>
        <w:t>EVENUES</w:t>
      </w:r>
      <w:r>
        <w:rPr>
          <w:color w:val="97002D"/>
          <w:spacing w:val="-11"/>
        </w:rPr>
        <w:t> </w:t>
      </w:r>
      <w:r>
        <w:rPr>
          <w:color w:val="97002D"/>
        </w:rPr>
        <w:t>COLLECTION</w:t>
      </w:r>
    </w:p>
    <w:p>
      <w:pPr>
        <w:pStyle w:val="BodyText"/>
        <w:spacing w:line="288" w:lineRule="auto" w:before="274"/>
        <w:ind w:left="560" w:right="1038"/>
        <w:jc w:val="both"/>
      </w:pPr>
      <w:r>
        <w:rPr/>
        <w:t>The following diagram provides a practical illustration of how revenues from the export</w:t>
      </w:r>
      <w:r>
        <w:rPr>
          <w:spacing w:val="1"/>
        </w:rPr>
        <w:t> </w:t>
      </w:r>
      <w:r>
        <w:rPr/>
        <w:t>sales of petroleum, petroleum products and natural gas are deposited in the accounts</w:t>
      </w:r>
      <w:r>
        <w:rPr>
          <w:spacing w:val="1"/>
        </w:rPr>
        <w:t> </w:t>
      </w:r>
      <w:r>
        <w:rPr/>
        <w:t>maintained by the</w:t>
      </w:r>
      <w:r>
        <w:rPr>
          <w:spacing w:val="-2"/>
        </w:rPr>
        <w:t> </w:t>
      </w:r>
      <w:r>
        <w:rPr/>
        <w:t>Iraqi</w:t>
      </w:r>
      <w:r>
        <w:rPr>
          <w:spacing w:val="1"/>
        </w:rPr>
        <w:t> </w:t>
      </w:r>
      <w:r>
        <w:rPr/>
        <w:t>Government, and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subsequently distributed:</w:t>
      </w:r>
    </w:p>
    <w:p>
      <w:pPr>
        <w:spacing w:before="199"/>
        <w:ind w:left="560" w:right="0" w:firstLine="0"/>
        <w:jc w:val="both"/>
        <w:rPr>
          <w:b/>
          <w:sz w:val="17"/>
        </w:rPr>
      </w:pPr>
      <w:bookmarkStart w:name="_bookmark224" w:id="270"/>
      <w:bookmarkEnd w:id="270"/>
      <w:r>
        <w:rPr/>
      </w:r>
      <w:r>
        <w:rPr>
          <w:b/>
          <w:color w:val="585858"/>
          <w:sz w:val="21"/>
        </w:rPr>
        <w:t>F</w:t>
      </w:r>
      <w:r>
        <w:rPr>
          <w:b/>
          <w:color w:val="585858"/>
          <w:sz w:val="17"/>
        </w:rPr>
        <w:t>IGURE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56: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17"/>
        </w:rPr>
        <w:t>REVENUE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COLLECTION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FROM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EXPORT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SALES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4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17"/>
        </w:rPr>
        <w:t>GAS</w:t>
      </w:r>
    </w:p>
    <w:p>
      <w:pPr>
        <w:pStyle w:val="BodyText"/>
        <w:spacing w:before="10"/>
        <w:rPr>
          <w:b/>
          <w:sz w:val="24"/>
        </w:rPr>
      </w:pPr>
      <w:r>
        <w:rPr/>
        <w:pict>
          <v:group style="position:absolute;margin-left:55.5pt;margin-top:16.426855pt;width:489pt;height:284.7pt;mso-position-horizontal-relative:page;mso-position-vertical-relative:paragraph;z-index:-15617024;mso-wrap-distance-left:0;mso-wrap-distance-right:0" coordorigin="1110,329" coordsize="9780,5694">
            <v:shape style="position:absolute;left:5724;top:4312;width:315;height:528" coordorigin="5724,4312" coordsize="315,528" path="m5960,4312l5803,4312,5803,4683,5724,4683,5881,4840,6039,4683,5960,4683,5960,4312xe" filled="true" fillcolor="#ec1a3a" stroked="false">
              <v:path arrowok="t"/>
              <v:fill type="solid"/>
            </v:shape>
            <v:shape style="position:absolute;left:5724;top:4312;width:315;height:528" coordorigin="5724,4312" coordsize="315,528" path="m5724,4683l5803,4683,5803,4312,5960,4312,5960,4683,6039,4683,5881,4840,5724,4683xe" filled="false" stroked="true" strokeweight="2pt" strokecolor="#630412">
              <v:path arrowok="t"/>
              <v:stroke dashstyle="solid"/>
            </v:shape>
            <v:shape style="position:absolute;left:5703;top:2758;width:315;height:528" coordorigin="5703,2758" coordsize="315,528" path="m5939,2758l5782,2758,5782,3129,5703,3129,5860,3286,6018,3129,5939,3129,5939,2758xe" filled="true" fillcolor="#ec1a3a" stroked="false">
              <v:path arrowok="t"/>
              <v:fill type="solid"/>
            </v:shape>
            <v:shape style="position:absolute;left:5703;top:2758;width:315;height:528" coordorigin="5703,2758" coordsize="315,528" path="m5703,3129l5782,3129,5782,2758,5939,2758,5939,3129,6018,3129,5860,3286,5703,3129xe" filled="false" stroked="true" strokeweight="2pt" strokecolor="#630412">
              <v:path arrowok="t"/>
              <v:stroke dashstyle="solid"/>
            </v:shape>
            <v:shape style="position:absolute;left:5658;top:1348;width:315;height:528" coordorigin="5658,1348" coordsize="315,528" path="m5894,1348l5737,1348,5737,1719,5658,1719,5815,1876,5973,1719,5894,1719,5894,1348xe" filled="true" fillcolor="#ec1a3a" stroked="false">
              <v:path arrowok="t"/>
              <v:fill type="solid"/>
            </v:shape>
            <v:shape style="position:absolute;left:5658;top:1348;width:315;height:528" coordorigin="5658,1348" coordsize="315,528" path="m5658,1719l5737,1719,5737,1348,5894,1348,5894,1719,5973,1719,5815,1876,5658,1719xe" filled="false" stroked="true" strokeweight="2pt" strokecolor="#630412">
              <v:path arrowok="t"/>
              <v:stroke dashstyle="solid"/>
            </v:shape>
            <v:shape style="position:absolute;left:6940;top:757;width:1396;height:213" coordorigin="6940,757" coordsize="1396,213" path="m8230,757l8230,810,6940,810,6940,917,8230,917,8230,970,8336,864,8230,757xe" filled="true" fillcolor="#ec1a3a" stroked="false">
              <v:path arrowok="t"/>
              <v:fill type="solid"/>
            </v:shape>
            <v:shape style="position:absolute;left:6940;top:757;width:1396;height:213" coordorigin="6940,757" coordsize="1396,213" path="m8230,970l8230,917,6940,917,6940,810,8230,810,8230,757,8336,864,8230,970xe" filled="false" stroked="true" strokeweight="2.0pt" strokecolor="#630412">
              <v:path arrowok="t"/>
              <v:stroke dashstyle="solid"/>
            </v:shape>
            <v:shape style="position:absolute;left:4757;top:348;width:2130;height:990" type="#_x0000_t75" stroked="false">
              <v:imagedata r:id="rId553" o:title=""/>
            </v:shape>
            <v:shape style="position:absolute;left:4757;top:348;width:2130;height:990" coordorigin="4757,349" coordsize="2130,990" path="m4757,514l4770,449,4805,397,4858,362,4922,349,6722,349,6786,362,6839,397,6874,449,6887,514,6887,1174,6874,1238,6839,1290,6786,1326,6722,1339,4922,1339,4858,1326,4805,1290,4770,1238,4757,1174,4757,514xe" filled="false" stroked="true" strokeweight="2pt" strokecolor="#ffffff">
              <v:path arrowok="t"/>
              <v:stroke dashstyle="solid"/>
            </v:shape>
            <v:shape style="position:absolute;left:8345;top:391;width:2220;height:840" type="#_x0000_t75" stroked="false">
              <v:imagedata r:id="rId554" o:title=""/>
            </v:shape>
            <v:shape style="position:absolute;left:8345;top:391;width:2220;height:840" coordorigin="8345,392" coordsize="2220,840" path="m8345,532l8356,477,8386,433,8430,403,8485,392,10425,392,10480,403,10524,433,10554,477,10565,532,10565,1092,10554,1146,10524,1191,10480,1221,10425,1232,8485,1232,8430,1221,8386,1191,8356,1146,8345,1092,8345,532xe" filled="false" stroked="true" strokeweight="2pt" strokecolor="#ffffff">
              <v:path arrowok="t"/>
              <v:stroke dashstyle="solid"/>
            </v:shape>
            <v:shape style="position:absolute;left:4755;top:1912;width:2220;height:840" type="#_x0000_t75" stroked="false">
              <v:imagedata r:id="rId555" o:title=""/>
            </v:shape>
            <v:shape style="position:absolute;left:4755;top:1912;width:2220;height:840" coordorigin="4755,1912" coordsize="2220,840" path="m4755,2052l4766,1998,4796,1953,4840,1923,4895,1912,6835,1912,6890,1923,6934,1953,6964,1998,6975,2052,6975,2612,6964,2667,6934,2711,6890,2741,6835,2752,4895,2752,4840,2741,4796,2711,4766,2667,4755,2612,4755,2052xe" filled="false" stroked="true" strokeweight="2pt" strokecolor="#ffffff">
              <v:path arrowok="t"/>
              <v:stroke dashstyle="solid"/>
            </v:shape>
            <v:shape style="position:absolute;left:7134;top:3693;width:2895;height:1051" coordorigin="7134,3693" coordsize="2895,1051" path="m9365,3693l7134,3693,7134,3811,9365,3811,9444,3820,9516,3845,9579,3886,9632,3939,9673,4002,9699,4074,9708,4153,9708,4481,9503,4481,9766,4744,10029,4481,9825,4481,9825,4153,9819,4078,9802,4008,9774,3942,9736,3881,9690,3828,9637,3782,9576,3744,9510,3717,9440,3699,9365,3693xe" filled="true" fillcolor="#ec1a3a" stroked="false">
              <v:path arrowok="t"/>
              <v:fill type="solid"/>
            </v:shape>
            <v:shape style="position:absolute;left:7134;top:3693;width:2895;height:1051" coordorigin="7134,3693" coordsize="2895,1051" path="m7134,3693l9365,3693,9440,3699,9510,3717,9576,3744,9637,3782,9690,3828,9736,3881,9774,3942,9802,4008,9819,4078,9825,4153,9825,4481,10029,4481,9766,4744,9503,4481,9708,4481,9708,4153,9699,4074,9673,4002,9632,3939,9579,3886,9516,3845,9444,3820,9365,3811,7134,3811,7134,3693xe" filled="false" stroked="true" strokeweight="2.0pt" strokecolor="#630412">
              <v:path arrowok="t"/>
              <v:stroke dashstyle="solid"/>
            </v:shape>
            <v:shape style="position:absolute;left:1981;top:3720;width:2719;height:1162" coordorigin="1981,3720" coordsize="2719,1162" path="m4700,3720l2715,3720,2640,3726,2568,3742,2501,3767,2438,3802,2381,3845,2331,3895,2289,3952,2254,4014,2228,4082,2212,4153,2207,4229,2207,4592,1981,4592,2271,4882,2562,4592,2336,4592,2336,4229,2344,4152,2366,4081,2401,4017,2447,3961,2503,3915,2568,3880,2639,3858,2715,3850,4700,3850,4700,3720xe" filled="true" fillcolor="#ec1a3a" stroked="false">
              <v:path arrowok="t"/>
              <v:fill type="solid"/>
            </v:shape>
            <v:shape style="position:absolute;left:1981;top:3720;width:2719;height:1162" coordorigin="1981,3720" coordsize="2719,1162" path="m4700,3720l2715,3720,2640,3726,2568,3742,2501,3767,2438,3802,2381,3845,2331,3895,2289,3952,2254,4014,2228,4082,2212,4153,2207,4229,2207,4592,1981,4592,2271,4882,2562,4592,2336,4592,2336,4229,2344,4152,2366,4081,2401,4017,2447,3961,2503,3915,2568,3880,2639,3858,2715,3850,4700,3850,4700,3720xe" filled="false" stroked="true" strokeweight="2.0pt" strokecolor="#630412">
              <v:path arrowok="t"/>
              <v:stroke dashstyle="solid"/>
            </v:shape>
            <v:shape style="position:absolute;left:1110;top:4921;width:2340;height:990" type="#_x0000_t75" stroked="false">
              <v:imagedata r:id="rId556" o:title=""/>
            </v:shape>
            <v:shape style="position:absolute;left:4722;top:3305;width:2340;height:990" type="#_x0000_t75" stroked="false">
              <v:imagedata r:id="rId556" o:title=""/>
            </v:shape>
            <v:shape style="position:absolute;left:4722;top:3305;width:2340;height:990" coordorigin="4722,3305" coordsize="2340,990" path="m4722,3470l4735,3406,4770,3353,4823,3318,4887,3305,6897,3305,6961,3318,7014,3353,7049,3406,7062,3470,7062,4130,7049,4194,7014,4247,6961,4282,6897,4295,4887,4295,4823,4282,4770,4247,4735,4194,4722,4130,4722,3470xe" filled="false" stroked="true" strokeweight="2pt" strokecolor="#ffffff">
              <v:path arrowok="t"/>
              <v:stroke dashstyle="solid"/>
            </v:shape>
            <v:shape style="position:absolute;left:4714;top:4888;width:2595;height:1114" type="#_x0000_t75" stroked="false">
              <v:imagedata r:id="rId557" o:title=""/>
            </v:shape>
            <v:shape style="position:absolute;left:4714;top:4888;width:2595;height:1114" coordorigin="4714,4888" coordsize="2595,1114" path="m4714,5074l4729,5002,4768,4943,4827,4903,4900,4888,7123,4888,7196,4903,7255,4943,7294,5002,7309,5074,7309,5816,7294,5889,7255,5948,7196,5987,7123,6002,4900,6002,4827,5987,4768,5948,4729,5889,4714,5816,4714,5074xe" filled="false" stroked="true" strokeweight="2pt" strokecolor="#ffffff">
              <v:path arrowok="t"/>
              <v:stroke dashstyle="solid"/>
            </v:shape>
            <v:shape style="position:absolute;left:8550;top:4806;width:2340;height:990" type="#_x0000_t75" stroked="false">
              <v:imagedata r:id="rId558" o:title=""/>
            </v:shape>
            <v:shape style="position:absolute;left:4974;top:564;width:1715;height:4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Oil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and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Gas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revenues</w:t>
                    </w:r>
                  </w:p>
                  <w:p>
                    <w:pPr>
                      <w:spacing w:before="55"/>
                      <w:ind w:left="10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account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at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FRB NY</w:t>
                    </w:r>
                  </w:p>
                </w:txbxContent>
              </v:textbox>
              <w10:wrap type="none"/>
            </v:shape>
            <v:shape style="position:absolute;left:8624;top:569;width:1690;height:400" type="#_x0000_t202" filled="false" stroked="false">
              <v:textbox inset="0,0,0,0">
                <w:txbxContent>
                  <w:p>
                    <w:pPr>
                      <w:spacing w:line="198" w:lineRule="exact"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3%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in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2021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to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Kuwait</w:t>
                    </w:r>
                  </w:p>
                  <w:p>
                    <w:pPr>
                      <w:spacing w:line="198" w:lineRule="exact" w:before="0"/>
                      <w:ind w:left="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Compensation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Fund</w:t>
                    </w:r>
                  </w:p>
                </w:txbxContent>
              </v:textbox>
              <w10:wrap type="none"/>
            </v:shape>
            <v:shape style="position:absolute;left:5003;top:2091;width:1748;height:399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706" w:right="2" w:hanging="706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Development Fund of</w:t>
                    </w:r>
                    <w:r>
                      <w:rPr>
                        <w:color w:val="FFFFFF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Iraq</w:t>
                    </w:r>
                  </w:p>
                </w:txbxContent>
              </v:textbox>
              <w10:wrap type="none"/>
            </v:shape>
            <v:shape style="position:absolute;left:4902;top:3465;width:2008;height:587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Ministry of Finance's US$</w:t>
                    </w:r>
                    <w:r>
                      <w:rPr>
                        <w:color w:val="FFFFFF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account at CBI Account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No.300600</w:t>
                    </w:r>
                  </w:p>
                </w:txbxContent>
              </v:textbox>
              <w10:wrap type="none"/>
            </v:shape>
            <v:shape style="position:absolute;left:1334;top:5049;width:1911;height:591" type="#_x0000_t202" filled="false" stroked="false">
              <v:textbox inset="0,0,0,0">
                <w:txbxContent>
                  <w:p>
                    <w:pPr>
                      <w:spacing w:line="218" w:lineRule="auto" w:before="17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US$ account No.300351</w:t>
                    </w:r>
                    <w:r>
                      <w:rPr>
                        <w:color w:val="FFFFFF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for issuing credits to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ministries.</w:t>
                    </w:r>
                  </w:p>
                </w:txbxContent>
              </v:textbox>
              <w10:wrap type="none"/>
            </v:shape>
            <v:shape style="position:absolute;left:5032;top:5159;width:2108;height:587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-1" w:right="18" w:hanging="2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IQD account No.7009 for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funding Governorates and</w:t>
                    </w:r>
                    <w:r>
                      <w:rPr>
                        <w:color w:val="FFFFFF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Ministries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with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IQD</w:t>
                    </w:r>
                  </w:p>
                </w:txbxContent>
              </v:textbox>
              <w10:wrap type="none"/>
            </v:shape>
            <v:shape style="position:absolute;left:8777;top:4934;width:1912;height:779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US$ account No.300349</w:t>
                    </w:r>
                    <w:r>
                      <w:rPr>
                        <w:color w:val="FFFFFF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to transferring US$s to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Governorates and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Ministries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numPr>
          <w:ilvl w:val="2"/>
          <w:numId w:val="59"/>
        </w:numPr>
        <w:tabs>
          <w:tab w:pos="1464" w:val="left" w:leader="none"/>
        </w:tabs>
        <w:spacing w:line="240" w:lineRule="auto" w:before="179" w:after="0"/>
        <w:ind w:left="1463" w:right="0" w:hanging="904"/>
        <w:jc w:val="left"/>
      </w:pPr>
      <w:bookmarkStart w:name="_bookmark225" w:id="271"/>
      <w:bookmarkEnd w:id="271"/>
      <w:r>
        <w:rPr>
          <w:b w:val="0"/>
        </w:rPr>
      </w:r>
      <w:bookmarkStart w:name="_bookmark225" w:id="272"/>
      <w:bookmarkEnd w:id="272"/>
      <w:r>
        <w:rPr>
          <w:color w:val="97002D"/>
        </w:rPr>
        <w:t>C</w:t>
      </w:r>
      <w:r>
        <w:rPr>
          <w:color w:val="97002D"/>
        </w:rPr>
        <w:t>SO</w:t>
      </w:r>
      <w:r>
        <w:rPr>
          <w:color w:val="97002D"/>
          <w:spacing w:val="-3"/>
        </w:rPr>
        <w:t> </w:t>
      </w:r>
      <w:r>
        <w:rPr>
          <w:color w:val="97002D"/>
        </w:rPr>
        <w:t>review</w:t>
      </w:r>
      <w:r>
        <w:rPr>
          <w:color w:val="97002D"/>
          <w:spacing w:val="-6"/>
        </w:rPr>
        <w:t> </w:t>
      </w:r>
      <w:r>
        <w:rPr>
          <w:color w:val="97002D"/>
        </w:rPr>
        <w:t>of</w:t>
      </w:r>
      <w:r>
        <w:rPr>
          <w:color w:val="97002D"/>
          <w:spacing w:val="-2"/>
        </w:rPr>
        <w:t> </w:t>
      </w:r>
      <w:r>
        <w:rPr>
          <w:color w:val="97002D"/>
        </w:rPr>
        <w:t>the</w:t>
      </w:r>
      <w:r>
        <w:rPr>
          <w:color w:val="97002D"/>
          <w:spacing w:val="-5"/>
        </w:rPr>
        <w:t> </w:t>
      </w:r>
      <w:r>
        <w:rPr>
          <w:color w:val="97002D"/>
        </w:rPr>
        <w:t>federal</w:t>
      </w:r>
      <w:r>
        <w:rPr>
          <w:color w:val="97002D"/>
          <w:spacing w:val="-1"/>
        </w:rPr>
        <w:t> </w:t>
      </w:r>
      <w:r>
        <w:rPr>
          <w:color w:val="97002D"/>
        </w:rPr>
        <w:t>budget</w:t>
      </w:r>
      <w:r>
        <w:rPr>
          <w:color w:val="97002D"/>
          <w:spacing w:val="-3"/>
        </w:rPr>
        <w:t> </w:t>
      </w:r>
      <w:r>
        <w:rPr>
          <w:color w:val="97002D"/>
        </w:rPr>
        <w:t>for</w:t>
      </w:r>
      <w:r>
        <w:rPr>
          <w:color w:val="97002D"/>
          <w:spacing w:val="3"/>
        </w:rPr>
        <w:t> </w:t>
      </w:r>
      <w:r>
        <w:rPr>
          <w:color w:val="97002D"/>
        </w:rPr>
        <w:t>the</w:t>
      </w:r>
      <w:r>
        <w:rPr>
          <w:color w:val="97002D"/>
          <w:spacing w:val="-5"/>
        </w:rPr>
        <w:t> </w:t>
      </w:r>
      <w:r>
        <w:rPr>
          <w:color w:val="97002D"/>
        </w:rPr>
        <w:t>year</w:t>
      </w:r>
      <w:r>
        <w:rPr>
          <w:color w:val="97002D"/>
          <w:spacing w:val="-2"/>
        </w:rPr>
        <w:t> </w:t>
      </w:r>
      <w:r>
        <w:rPr>
          <w:color w:val="97002D"/>
        </w:rPr>
        <w:t>2021</w:t>
      </w:r>
    </w:p>
    <w:p>
      <w:pPr>
        <w:spacing w:line="288" w:lineRule="auto" w:before="269"/>
        <w:ind w:left="560" w:right="1035" w:firstLine="0"/>
        <w:jc w:val="both"/>
        <w:rPr>
          <w:sz w:val="21"/>
        </w:rPr>
      </w:pPr>
      <w:r>
        <w:rPr>
          <w:spacing w:val="-1"/>
          <w:sz w:val="21"/>
        </w:rPr>
        <w:t>CSOs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have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analysed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federal</w:t>
      </w:r>
      <w:r>
        <w:rPr>
          <w:spacing w:val="-10"/>
          <w:sz w:val="21"/>
        </w:rPr>
        <w:t> </w:t>
      </w:r>
      <w:r>
        <w:rPr>
          <w:sz w:val="21"/>
        </w:rPr>
        <w:t>budget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year</w:t>
      </w:r>
      <w:r>
        <w:rPr>
          <w:spacing w:val="-17"/>
          <w:sz w:val="21"/>
        </w:rPr>
        <w:t> </w:t>
      </w:r>
      <w:r>
        <w:rPr>
          <w:sz w:val="21"/>
        </w:rPr>
        <w:t>2021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made</w:t>
      </w:r>
      <w:r>
        <w:rPr>
          <w:spacing w:val="-11"/>
          <w:sz w:val="21"/>
        </w:rPr>
        <w:t> </w:t>
      </w:r>
      <w:r>
        <w:rPr>
          <w:sz w:val="21"/>
        </w:rPr>
        <w:t>recommendations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improve</w:t>
      </w:r>
      <w:r>
        <w:rPr>
          <w:spacing w:val="-6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future</w:t>
      </w:r>
      <w:r>
        <w:rPr>
          <w:spacing w:val="-1"/>
          <w:sz w:val="21"/>
        </w:rPr>
        <w:t> </w:t>
      </w:r>
      <w:r>
        <w:rPr>
          <w:sz w:val="21"/>
        </w:rPr>
        <w:t>budgets.</w:t>
      </w:r>
    </w:p>
    <w:p>
      <w:pPr>
        <w:spacing w:before="120"/>
        <w:ind w:left="560" w:right="0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main</w:t>
      </w:r>
      <w:r>
        <w:rPr>
          <w:spacing w:val="-2"/>
          <w:sz w:val="21"/>
        </w:rPr>
        <w:t> </w:t>
      </w:r>
      <w:r>
        <w:rPr>
          <w:sz w:val="21"/>
        </w:rPr>
        <w:t>review's</w:t>
      </w:r>
      <w:r>
        <w:rPr>
          <w:spacing w:val="-3"/>
          <w:sz w:val="21"/>
        </w:rPr>
        <w:t> </w:t>
      </w:r>
      <w:r>
        <w:rPr>
          <w:sz w:val="21"/>
        </w:rPr>
        <w:t>conclusions are</w:t>
      </w:r>
      <w:r>
        <w:rPr>
          <w:spacing w:val="-3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follows: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170" w:after="0"/>
        <w:ind w:left="1281" w:right="0" w:hanging="361"/>
        <w:jc w:val="left"/>
        <w:rPr>
          <w:sz w:val="21"/>
        </w:rPr>
      </w:pPr>
      <w:r>
        <w:rPr>
          <w:sz w:val="21"/>
        </w:rPr>
        <w:t>Lack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substance</w:t>
      </w:r>
      <w:r>
        <w:rPr>
          <w:spacing w:val="-1"/>
          <w:sz w:val="21"/>
        </w:rPr>
        <w:t> </w:t>
      </w:r>
      <w:r>
        <w:rPr>
          <w:sz w:val="21"/>
        </w:rPr>
        <w:t>changes</w:t>
      </w:r>
      <w:r>
        <w:rPr>
          <w:spacing w:val="-3"/>
          <w:sz w:val="21"/>
        </w:rPr>
        <w:t> </w:t>
      </w:r>
      <w:r>
        <w:rPr>
          <w:sz w:val="21"/>
        </w:rPr>
        <w:t>compared to</w:t>
      </w:r>
      <w:r>
        <w:rPr>
          <w:spacing w:val="-7"/>
          <w:sz w:val="21"/>
        </w:rPr>
        <w:t> </w:t>
      </w:r>
      <w:r>
        <w:rPr>
          <w:sz w:val="21"/>
        </w:rPr>
        <w:t>previous</w:t>
      </w:r>
      <w:r>
        <w:rPr>
          <w:spacing w:val="-3"/>
          <w:sz w:val="21"/>
        </w:rPr>
        <w:t> </w:t>
      </w:r>
      <w:r>
        <w:rPr>
          <w:sz w:val="21"/>
        </w:rPr>
        <w:t>budgets.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Continuous</w:t>
      </w:r>
      <w:r>
        <w:rPr>
          <w:spacing w:val="-2"/>
          <w:sz w:val="21"/>
        </w:rPr>
        <w:t> </w:t>
      </w:r>
      <w:r>
        <w:rPr>
          <w:sz w:val="21"/>
        </w:rPr>
        <w:t>budget</w:t>
      </w:r>
      <w:r>
        <w:rPr>
          <w:spacing w:val="-6"/>
          <w:sz w:val="21"/>
        </w:rPr>
        <w:t> </w:t>
      </w:r>
      <w:r>
        <w:rPr>
          <w:sz w:val="21"/>
        </w:rPr>
        <w:t>deficit.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8" w:after="0"/>
        <w:ind w:left="1281" w:right="0" w:hanging="361"/>
        <w:jc w:val="left"/>
        <w:rPr>
          <w:sz w:val="21"/>
        </w:rPr>
      </w:pPr>
      <w:r>
        <w:rPr>
          <w:sz w:val="21"/>
        </w:rPr>
        <w:t>Inconsistency</w:t>
      </w:r>
      <w:r>
        <w:rPr>
          <w:spacing w:val="-2"/>
          <w:sz w:val="21"/>
        </w:rPr>
        <w:t> </w:t>
      </w:r>
      <w:r>
        <w:rPr>
          <w:sz w:val="21"/>
        </w:rPr>
        <w:t>between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budget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 development</w:t>
      </w:r>
      <w:r>
        <w:rPr>
          <w:spacing w:val="-6"/>
          <w:sz w:val="21"/>
        </w:rPr>
        <w:t> </w:t>
      </w:r>
      <w:r>
        <w:rPr>
          <w:sz w:val="21"/>
        </w:rPr>
        <w:t>plans.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Complete</w:t>
      </w:r>
      <w:r>
        <w:rPr>
          <w:spacing w:val="-2"/>
          <w:sz w:val="21"/>
        </w:rPr>
        <w:t> </w:t>
      </w:r>
      <w:r>
        <w:rPr>
          <w:sz w:val="21"/>
        </w:rPr>
        <w:t>dependence</w:t>
      </w:r>
      <w:r>
        <w:rPr>
          <w:spacing w:val="-2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petroleum revenues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3"/>
          <w:sz w:val="21"/>
        </w:rPr>
        <w:t> </w:t>
      </w:r>
      <w:r>
        <w:rPr>
          <w:sz w:val="21"/>
        </w:rPr>
        <w:t>no</w:t>
      </w:r>
      <w:r>
        <w:rPr>
          <w:spacing w:val="-1"/>
          <w:sz w:val="21"/>
        </w:rPr>
        <w:t> </w:t>
      </w:r>
      <w:r>
        <w:rPr>
          <w:sz w:val="21"/>
        </w:rPr>
        <w:t>effort</w:t>
      </w:r>
      <w:r>
        <w:rPr>
          <w:spacing w:val="-2"/>
          <w:sz w:val="21"/>
        </w:rPr>
        <w:t> </w:t>
      </w:r>
      <w:r>
        <w:rPr>
          <w:sz w:val="21"/>
        </w:rPr>
        <w:t>to look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other</w:t>
      </w:r>
      <w:r>
        <w:rPr>
          <w:spacing w:val="-3"/>
          <w:sz w:val="21"/>
        </w:rPr>
        <w:t> </w:t>
      </w:r>
      <w:r>
        <w:rPr>
          <w:sz w:val="21"/>
        </w:rPr>
        <w:t>sources.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Failure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follow</w:t>
      </w:r>
      <w:r>
        <w:rPr>
          <w:spacing w:val="-1"/>
          <w:sz w:val="21"/>
        </w:rPr>
        <w:t> </w:t>
      </w:r>
      <w:r>
        <w:rPr>
          <w:sz w:val="21"/>
        </w:rPr>
        <w:t>up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implementation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previous</w:t>
      </w:r>
      <w:r>
        <w:rPr>
          <w:spacing w:val="5"/>
          <w:sz w:val="21"/>
        </w:rPr>
        <w:t> </w:t>
      </w:r>
      <w:r>
        <w:rPr>
          <w:sz w:val="21"/>
        </w:rPr>
        <w:t>development</w:t>
      </w:r>
      <w:r>
        <w:rPr>
          <w:spacing w:val="-7"/>
          <w:sz w:val="21"/>
        </w:rPr>
        <w:t> </w:t>
      </w:r>
      <w:r>
        <w:rPr>
          <w:sz w:val="21"/>
        </w:rPr>
        <w:t>plans.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Lack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coherence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integration</w:t>
      </w:r>
      <w:r>
        <w:rPr>
          <w:spacing w:val="-4"/>
          <w:sz w:val="21"/>
        </w:rPr>
        <w:t> </w:t>
      </w:r>
      <w:r>
        <w:rPr>
          <w:sz w:val="21"/>
        </w:rPr>
        <w:t>between</w:t>
      </w:r>
      <w:r>
        <w:rPr>
          <w:spacing w:val="-3"/>
          <w:sz w:val="21"/>
        </w:rPr>
        <w:t> </w:t>
      </w:r>
      <w:r>
        <w:rPr>
          <w:sz w:val="21"/>
        </w:rPr>
        <w:t>fiscal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monetary</w:t>
      </w:r>
      <w:r>
        <w:rPr>
          <w:spacing w:val="-7"/>
          <w:sz w:val="21"/>
        </w:rPr>
        <w:t> </w:t>
      </w:r>
      <w:r>
        <w:rPr>
          <w:sz w:val="21"/>
        </w:rPr>
        <w:t>policies.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88" w:lineRule="auto" w:before="49" w:after="0"/>
        <w:ind w:left="1281" w:right="1041" w:hanging="361"/>
        <w:jc w:val="left"/>
        <w:rPr>
          <w:sz w:val="21"/>
        </w:rPr>
      </w:pPr>
      <w:r>
        <w:rPr>
          <w:sz w:val="21"/>
        </w:rPr>
        <w:t>Lack</w:t>
      </w:r>
      <w:r>
        <w:rPr>
          <w:spacing w:val="26"/>
          <w:sz w:val="21"/>
        </w:rPr>
        <w:t> </w:t>
      </w:r>
      <w:r>
        <w:rPr>
          <w:sz w:val="21"/>
        </w:rPr>
        <w:t>of</w:t>
      </w:r>
      <w:r>
        <w:rPr>
          <w:spacing w:val="25"/>
          <w:sz w:val="21"/>
        </w:rPr>
        <w:t> </w:t>
      </w:r>
      <w:r>
        <w:rPr>
          <w:sz w:val="21"/>
        </w:rPr>
        <w:t>final</w:t>
      </w:r>
      <w:r>
        <w:rPr>
          <w:spacing w:val="26"/>
          <w:sz w:val="21"/>
        </w:rPr>
        <w:t> </w:t>
      </w:r>
      <w:r>
        <w:rPr>
          <w:sz w:val="21"/>
        </w:rPr>
        <w:t>accounts</w:t>
      </w:r>
      <w:r>
        <w:rPr>
          <w:spacing w:val="27"/>
          <w:sz w:val="21"/>
        </w:rPr>
        <w:t> </w:t>
      </w:r>
      <w:r>
        <w:rPr>
          <w:sz w:val="21"/>
        </w:rPr>
        <w:t>for</w:t>
      </w:r>
      <w:r>
        <w:rPr>
          <w:spacing w:val="26"/>
          <w:sz w:val="21"/>
        </w:rPr>
        <w:t> </w:t>
      </w:r>
      <w:r>
        <w:rPr>
          <w:sz w:val="21"/>
        </w:rPr>
        <w:t>previous</w:t>
      </w:r>
      <w:r>
        <w:rPr>
          <w:spacing w:val="27"/>
          <w:sz w:val="21"/>
        </w:rPr>
        <w:t> </w:t>
      </w:r>
      <w:r>
        <w:rPr>
          <w:sz w:val="21"/>
        </w:rPr>
        <w:t>budgets</w:t>
      </w:r>
      <w:r>
        <w:rPr>
          <w:spacing w:val="27"/>
          <w:sz w:val="21"/>
        </w:rPr>
        <w:t> </w:t>
      </w:r>
      <w:r>
        <w:rPr>
          <w:sz w:val="21"/>
        </w:rPr>
        <w:t>to</w:t>
      </w:r>
      <w:r>
        <w:rPr>
          <w:spacing w:val="28"/>
          <w:sz w:val="21"/>
        </w:rPr>
        <w:t> </w:t>
      </w:r>
      <w:r>
        <w:rPr>
          <w:sz w:val="21"/>
        </w:rPr>
        <w:t>know</w:t>
      </w:r>
      <w:r>
        <w:rPr>
          <w:spacing w:val="27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actual</w:t>
      </w:r>
      <w:r>
        <w:rPr>
          <w:spacing w:val="26"/>
          <w:sz w:val="21"/>
        </w:rPr>
        <w:t> </w:t>
      </w:r>
      <w:r>
        <w:rPr>
          <w:sz w:val="21"/>
        </w:rPr>
        <w:t>revenues</w:t>
      </w:r>
      <w:r>
        <w:rPr>
          <w:spacing w:val="27"/>
          <w:sz w:val="21"/>
        </w:rPr>
        <w:t> </w:t>
      </w:r>
      <w:r>
        <w:rPr>
          <w:sz w:val="21"/>
        </w:rPr>
        <w:t>and</w:t>
      </w:r>
      <w:r>
        <w:rPr>
          <w:spacing w:val="-61"/>
          <w:sz w:val="21"/>
        </w:rPr>
        <w:t> </w:t>
      </w:r>
      <w:r>
        <w:rPr>
          <w:sz w:val="21"/>
        </w:rPr>
        <w:t>expenditures.</w:t>
      </w:r>
    </w:p>
    <w:p>
      <w:pPr>
        <w:spacing w:before="198"/>
        <w:ind w:left="560" w:right="0" w:firstLine="0"/>
        <w:jc w:val="both"/>
        <w:rPr>
          <w:sz w:val="21"/>
        </w:rPr>
      </w:pP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main</w:t>
      </w:r>
      <w:r>
        <w:rPr>
          <w:spacing w:val="-4"/>
          <w:sz w:val="21"/>
        </w:rPr>
        <w:t> </w:t>
      </w:r>
      <w:r>
        <w:rPr>
          <w:sz w:val="21"/>
        </w:rPr>
        <w:t>recommendations</w:t>
      </w:r>
      <w:r>
        <w:rPr>
          <w:spacing w:val="-1"/>
          <w:sz w:val="21"/>
        </w:rPr>
        <w:t> </w:t>
      </w:r>
      <w:r>
        <w:rPr>
          <w:sz w:val="21"/>
        </w:rPr>
        <w:t>CSOs</w:t>
      </w:r>
      <w:r>
        <w:rPr>
          <w:spacing w:val="-4"/>
          <w:sz w:val="21"/>
        </w:rPr>
        <w:t> </w:t>
      </w:r>
      <w:r>
        <w:rPr>
          <w:sz w:val="21"/>
        </w:rPr>
        <w:t>made</w:t>
      </w:r>
      <w:r>
        <w:rPr>
          <w:spacing w:val="-3"/>
          <w:sz w:val="21"/>
        </w:rPr>
        <w:t> </w:t>
      </w:r>
      <w:r>
        <w:rPr>
          <w:sz w:val="21"/>
        </w:rPr>
        <w:t>are</w:t>
      </w:r>
      <w:r>
        <w:rPr>
          <w:spacing w:val="-3"/>
          <w:sz w:val="21"/>
        </w:rPr>
        <w:t> </w:t>
      </w:r>
      <w:r>
        <w:rPr>
          <w:sz w:val="21"/>
        </w:rPr>
        <w:t>presented</w:t>
      </w:r>
      <w:r>
        <w:rPr>
          <w:spacing w:val="-1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follows: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169" w:after="0"/>
        <w:ind w:left="1281" w:right="0" w:hanging="361"/>
        <w:jc w:val="left"/>
        <w:rPr>
          <w:sz w:val="21"/>
        </w:rPr>
      </w:pPr>
      <w:r>
        <w:rPr>
          <w:sz w:val="21"/>
        </w:rPr>
        <w:t>Set</w:t>
      </w:r>
      <w:r>
        <w:rPr>
          <w:spacing w:val="-4"/>
          <w:sz w:val="21"/>
        </w:rPr>
        <w:t> </w:t>
      </w:r>
      <w:r>
        <w:rPr>
          <w:sz w:val="21"/>
        </w:rPr>
        <w:t>clear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specific</w:t>
      </w:r>
      <w:r>
        <w:rPr>
          <w:spacing w:val="-4"/>
          <w:sz w:val="21"/>
        </w:rPr>
        <w:t> </w:t>
      </w:r>
      <w:r>
        <w:rPr>
          <w:sz w:val="21"/>
        </w:rPr>
        <w:t>development</w:t>
      </w:r>
      <w:r>
        <w:rPr>
          <w:spacing w:val="-3"/>
          <w:sz w:val="21"/>
        </w:rPr>
        <w:t> </w:t>
      </w:r>
      <w:r>
        <w:rPr>
          <w:sz w:val="21"/>
        </w:rPr>
        <w:t>objectives.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Increase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proportion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investment</w:t>
      </w:r>
      <w:r>
        <w:rPr>
          <w:spacing w:val="-6"/>
          <w:sz w:val="21"/>
        </w:rPr>
        <w:t> </w:t>
      </w:r>
      <w:r>
        <w:rPr>
          <w:sz w:val="21"/>
        </w:rPr>
        <w:t>expenditures.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Set</w:t>
      </w:r>
      <w:r>
        <w:rPr>
          <w:spacing w:val="-6"/>
          <w:sz w:val="21"/>
        </w:rPr>
        <w:t> </w:t>
      </w:r>
      <w:r>
        <w:rPr>
          <w:sz w:val="21"/>
        </w:rPr>
        <w:t>clear</w:t>
      </w:r>
      <w:r>
        <w:rPr>
          <w:spacing w:val="-5"/>
          <w:sz w:val="21"/>
        </w:rPr>
        <w:t> </w:t>
      </w:r>
      <w:r>
        <w:rPr>
          <w:sz w:val="21"/>
        </w:rPr>
        <w:t>mechanisms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avoid</w:t>
      </w:r>
      <w:r>
        <w:rPr>
          <w:spacing w:val="-2"/>
          <w:sz w:val="21"/>
        </w:rPr>
        <w:t> </w:t>
      </w:r>
      <w:r>
        <w:rPr>
          <w:sz w:val="21"/>
        </w:rPr>
        <w:t>financial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administrative</w:t>
      </w:r>
      <w:r>
        <w:rPr>
          <w:spacing w:val="-4"/>
          <w:sz w:val="21"/>
        </w:rPr>
        <w:t> </w:t>
      </w:r>
      <w:r>
        <w:rPr>
          <w:sz w:val="21"/>
        </w:rPr>
        <w:t>corruption.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839" w:footer="1255" w:top="1320" w:bottom="1460" w:left="880" w:right="400"/>
        </w:sectPr>
      </w:pP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88" w:lineRule="auto" w:before="115" w:after="0"/>
        <w:ind w:left="1281" w:right="1033" w:hanging="361"/>
        <w:jc w:val="left"/>
        <w:rPr>
          <w:sz w:val="21"/>
        </w:rPr>
      </w:pPr>
      <w:r>
        <w:rPr>
          <w:spacing w:val="-1"/>
          <w:sz w:val="21"/>
        </w:rPr>
        <w:t>Increase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contribution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other</w:t>
      </w:r>
      <w:r>
        <w:rPr>
          <w:spacing w:val="-13"/>
          <w:sz w:val="21"/>
        </w:rPr>
        <w:t> </w:t>
      </w:r>
      <w:r>
        <w:rPr>
          <w:sz w:val="21"/>
        </w:rPr>
        <w:t>economic</w:t>
      </w:r>
      <w:r>
        <w:rPr>
          <w:spacing w:val="-11"/>
          <w:sz w:val="21"/>
        </w:rPr>
        <w:t> </w:t>
      </w:r>
      <w:r>
        <w:rPr>
          <w:sz w:val="21"/>
        </w:rPr>
        <w:t>sectors</w:t>
      </w:r>
      <w:r>
        <w:rPr>
          <w:spacing w:val="-15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GDP,</w:t>
      </w:r>
      <w:r>
        <w:rPr>
          <w:spacing w:val="-13"/>
          <w:sz w:val="21"/>
        </w:rPr>
        <w:t> </w:t>
      </w:r>
      <w:r>
        <w:rPr>
          <w:sz w:val="21"/>
        </w:rPr>
        <w:t>such</w:t>
      </w:r>
      <w:r>
        <w:rPr>
          <w:spacing w:val="-12"/>
          <w:sz w:val="21"/>
        </w:rPr>
        <w:t> </w:t>
      </w:r>
      <w:r>
        <w:rPr>
          <w:sz w:val="21"/>
        </w:rPr>
        <w:t>as</w:t>
      </w:r>
      <w:r>
        <w:rPr>
          <w:spacing w:val="-12"/>
          <w:sz w:val="21"/>
        </w:rPr>
        <w:t> </w:t>
      </w:r>
      <w:r>
        <w:rPr>
          <w:sz w:val="21"/>
        </w:rPr>
        <w:t>agriculture,</w:t>
      </w:r>
      <w:r>
        <w:rPr>
          <w:spacing w:val="-13"/>
          <w:sz w:val="21"/>
        </w:rPr>
        <w:t> </w:t>
      </w:r>
      <w:r>
        <w:rPr>
          <w:sz w:val="21"/>
        </w:rPr>
        <w:t>industry</w:t>
      </w:r>
      <w:r>
        <w:rPr>
          <w:spacing w:val="-60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tourism,</w:t>
      </w:r>
      <w:r>
        <w:rPr>
          <w:spacing w:val="-7"/>
          <w:sz w:val="21"/>
        </w:rPr>
        <w:t> </w:t>
      </w:r>
      <w:r>
        <w:rPr>
          <w:sz w:val="21"/>
        </w:rPr>
        <w:t>which</w:t>
      </w:r>
      <w:r>
        <w:rPr>
          <w:spacing w:val="-2"/>
          <w:sz w:val="21"/>
        </w:rPr>
        <w:t> </w:t>
      </w:r>
      <w:r>
        <w:rPr>
          <w:sz w:val="21"/>
        </w:rPr>
        <w:t>could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promising</w:t>
      </w:r>
      <w:r>
        <w:rPr>
          <w:spacing w:val="-2"/>
          <w:sz w:val="21"/>
        </w:rPr>
        <w:t> </w:t>
      </w:r>
      <w:r>
        <w:rPr>
          <w:sz w:val="21"/>
        </w:rPr>
        <w:t>sector.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1" w:right="0" w:hanging="361"/>
        <w:jc w:val="left"/>
        <w:rPr>
          <w:sz w:val="21"/>
        </w:rPr>
      </w:pPr>
      <w:r>
        <w:rPr>
          <w:sz w:val="21"/>
        </w:rPr>
        <w:t>Use</w:t>
      </w:r>
      <w:r>
        <w:rPr>
          <w:spacing w:val="-2"/>
          <w:sz w:val="21"/>
        </w:rPr>
        <w:t> </w:t>
      </w:r>
      <w:r>
        <w:rPr>
          <w:sz w:val="21"/>
        </w:rPr>
        <w:t>new</w:t>
      </w:r>
      <w:r>
        <w:rPr>
          <w:spacing w:val="-1"/>
          <w:sz w:val="21"/>
        </w:rPr>
        <w:t> </w:t>
      </w:r>
      <w:r>
        <w:rPr>
          <w:sz w:val="21"/>
        </w:rPr>
        <w:t>budget</w:t>
      </w:r>
      <w:r>
        <w:rPr>
          <w:spacing w:val="-4"/>
          <w:sz w:val="21"/>
        </w:rPr>
        <w:t> </w:t>
      </w:r>
      <w:r>
        <w:rPr>
          <w:sz w:val="21"/>
        </w:rPr>
        <w:t>systems,</w:t>
      </w:r>
      <w:r>
        <w:rPr>
          <w:spacing w:val="-3"/>
          <w:sz w:val="21"/>
        </w:rPr>
        <w:t> </w:t>
      </w:r>
      <w:r>
        <w:rPr>
          <w:sz w:val="21"/>
        </w:rPr>
        <w:t>such</w:t>
      </w:r>
      <w:r>
        <w:rPr>
          <w:spacing w:val="-3"/>
          <w:sz w:val="21"/>
        </w:rPr>
        <w:t> </w:t>
      </w:r>
      <w:r>
        <w:rPr>
          <w:sz w:val="21"/>
        </w:rPr>
        <w:t>as</w:t>
      </w:r>
      <w:r>
        <w:rPr>
          <w:spacing w:val="2"/>
          <w:sz w:val="21"/>
        </w:rPr>
        <w:t> </w:t>
      </w:r>
      <w:r>
        <w:rPr>
          <w:sz w:val="21"/>
        </w:rPr>
        <w:t>performance</w:t>
      </w:r>
      <w:r>
        <w:rPr>
          <w:spacing w:val="-7"/>
          <w:sz w:val="21"/>
        </w:rPr>
        <w:t> </w:t>
      </w:r>
      <w:r>
        <w:rPr>
          <w:sz w:val="21"/>
        </w:rPr>
        <w:t>budgeting and zero-based</w:t>
      </w:r>
      <w:r>
        <w:rPr>
          <w:spacing w:val="-5"/>
          <w:sz w:val="21"/>
        </w:rPr>
        <w:t> </w:t>
      </w:r>
      <w:r>
        <w:rPr>
          <w:sz w:val="21"/>
        </w:rPr>
        <w:t>budgeting.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88" w:lineRule="auto" w:before="49" w:after="0"/>
        <w:ind w:left="1281" w:right="1027" w:hanging="361"/>
        <w:jc w:val="left"/>
        <w:rPr>
          <w:sz w:val="21"/>
        </w:rPr>
      </w:pPr>
      <w:r>
        <w:rPr>
          <w:sz w:val="21"/>
        </w:rPr>
        <w:t>Coordinate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financial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monetary</w:t>
      </w:r>
      <w:r>
        <w:rPr>
          <w:spacing w:val="-11"/>
          <w:sz w:val="21"/>
        </w:rPr>
        <w:t> </w:t>
      </w:r>
      <w:r>
        <w:rPr>
          <w:sz w:val="21"/>
        </w:rPr>
        <w:t>policies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order</w:t>
      </w:r>
      <w:r>
        <w:rPr>
          <w:spacing w:val="-13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achieve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objectives</w:t>
      </w:r>
      <w:r>
        <w:rPr>
          <w:spacing w:val="-11"/>
          <w:sz w:val="21"/>
        </w:rPr>
        <w:t> </w:t>
      </w:r>
      <w:r>
        <w:rPr>
          <w:sz w:val="21"/>
        </w:rPr>
        <w:t>set</w:t>
      </w:r>
      <w:r>
        <w:rPr>
          <w:spacing w:val="-12"/>
          <w:sz w:val="21"/>
        </w:rPr>
        <w:t> </w:t>
      </w:r>
      <w:r>
        <w:rPr>
          <w:sz w:val="21"/>
        </w:rPr>
        <w:t>out</w:t>
      </w:r>
      <w:r>
        <w:rPr>
          <w:spacing w:val="-60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development</w:t>
      </w:r>
      <w:r>
        <w:rPr>
          <w:spacing w:val="-4"/>
          <w:sz w:val="21"/>
        </w:rPr>
        <w:t> </w:t>
      </w:r>
      <w:r>
        <w:rPr>
          <w:sz w:val="21"/>
        </w:rPr>
        <w:t>plans.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1" w:right="0" w:hanging="361"/>
        <w:jc w:val="left"/>
        <w:rPr>
          <w:sz w:val="21"/>
        </w:rPr>
      </w:pPr>
      <w:r>
        <w:rPr>
          <w:sz w:val="21"/>
        </w:rPr>
        <w:t>Prepare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final</w:t>
      </w:r>
      <w:r>
        <w:rPr>
          <w:spacing w:val="-3"/>
          <w:sz w:val="21"/>
        </w:rPr>
        <w:t> </w:t>
      </w:r>
      <w:r>
        <w:rPr>
          <w:sz w:val="21"/>
        </w:rPr>
        <w:t>accounts</w:t>
      </w:r>
      <w:r>
        <w:rPr>
          <w:spacing w:val="1"/>
          <w:sz w:val="21"/>
        </w:rPr>
        <w:t> </w:t>
      </w:r>
      <w:r>
        <w:rPr>
          <w:sz w:val="21"/>
        </w:rPr>
        <w:t>once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tax</w:t>
      </w:r>
      <w:r>
        <w:rPr>
          <w:spacing w:val="-3"/>
          <w:sz w:val="21"/>
        </w:rPr>
        <w:t> </w:t>
      </w:r>
      <w:r>
        <w:rPr>
          <w:sz w:val="21"/>
        </w:rPr>
        <w:t>year</w:t>
      </w:r>
      <w:r>
        <w:rPr>
          <w:spacing w:val="-3"/>
          <w:sz w:val="21"/>
        </w:rPr>
        <w:t> </w:t>
      </w:r>
      <w:r>
        <w:rPr>
          <w:sz w:val="21"/>
        </w:rPr>
        <w:t>has</w:t>
      </w:r>
      <w:r>
        <w:rPr>
          <w:spacing w:val="-2"/>
          <w:sz w:val="21"/>
        </w:rPr>
        <w:t> </w:t>
      </w:r>
      <w:r>
        <w:rPr>
          <w:sz w:val="21"/>
        </w:rPr>
        <w:t>been</w:t>
      </w:r>
      <w:r>
        <w:rPr>
          <w:spacing w:val="-3"/>
          <w:sz w:val="21"/>
        </w:rPr>
        <w:t> </w:t>
      </w:r>
      <w:r>
        <w:rPr>
          <w:sz w:val="21"/>
        </w:rPr>
        <w:t>completed.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1" w:right="0" w:hanging="361"/>
        <w:jc w:val="left"/>
        <w:rPr>
          <w:sz w:val="21"/>
        </w:rPr>
      </w:pPr>
      <w:r>
        <w:rPr>
          <w:sz w:val="21"/>
        </w:rPr>
        <w:t>Enhance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private sector.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" w:after="0"/>
        <w:ind w:left="1237" w:right="0" w:hanging="678"/>
        <w:jc w:val="left"/>
      </w:pPr>
      <w:bookmarkStart w:name="_bookmark226" w:id="273"/>
      <w:bookmarkEnd w:id="273"/>
      <w:r>
        <w:rPr>
          <w:b w:val="0"/>
        </w:rPr>
      </w:r>
      <w:bookmarkStart w:name="_bookmark226" w:id="274"/>
      <w:bookmarkEnd w:id="274"/>
      <w:r>
        <w:rPr>
          <w:color w:val="78685F"/>
        </w:rPr>
        <w:t>S</w:t>
      </w:r>
      <w:r>
        <w:rPr>
          <w:color w:val="78685F"/>
        </w:rPr>
        <w:t>UB-NATIONAL</w:t>
      </w:r>
      <w:r>
        <w:rPr>
          <w:color w:val="78685F"/>
          <w:spacing w:val="-6"/>
        </w:rPr>
        <w:t> </w:t>
      </w:r>
      <w:r>
        <w:rPr>
          <w:color w:val="78685F"/>
        </w:rPr>
        <w:t>TRANSFERS</w:t>
      </w:r>
      <w:r>
        <w:rPr>
          <w:color w:val="78685F"/>
          <w:spacing w:val="-3"/>
        </w:rPr>
        <w:t> </w:t>
      </w:r>
      <w:r>
        <w:rPr>
          <w:color w:val="78685F"/>
        </w:rPr>
        <w:t>(EITI</w:t>
      </w:r>
      <w:r>
        <w:rPr>
          <w:color w:val="78685F"/>
          <w:spacing w:val="-8"/>
        </w:rPr>
        <w:t> </w:t>
      </w:r>
      <w:r>
        <w:rPr>
          <w:color w:val="78685F"/>
        </w:rPr>
        <w:t>REQUIREMENT</w:t>
      </w:r>
      <w:r>
        <w:rPr>
          <w:color w:val="78685F"/>
          <w:spacing w:val="-2"/>
        </w:rPr>
        <w:t> </w:t>
      </w:r>
      <w:r>
        <w:rPr>
          <w:color w:val="78685F"/>
        </w:rPr>
        <w:t>5.2)</w:t>
      </w:r>
    </w:p>
    <w:p>
      <w:pPr>
        <w:pStyle w:val="BodyText"/>
        <w:spacing w:line="288" w:lineRule="auto" w:before="120"/>
        <w:ind w:left="560" w:right="1027"/>
        <w:jc w:val="both"/>
      </w:pPr>
      <w:r>
        <w:rPr/>
        <w:t>EITI Requirement 5.2 states that: “Where transfers between national and sub-national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-13"/>
        </w:rPr>
        <w:t> </w:t>
      </w:r>
      <w:r>
        <w:rPr/>
        <w:t>agencies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revenues</w:t>
      </w:r>
      <w:r>
        <w:rPr>
          <w:spacing w:val="-11"/>
        </w:rPr>
        <w:t> </w:t>
      </w:r>
      <w:r>
        <w:rPr/>
        <w:t>generated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extractive</w:t>
      </w:r>
      <w:r>
        <w:rPr>
          <w:spacing w:val="-17"/>
        </w:rPr>
        <w:t> </w:t>
      </w:r>
      <w:r>
        <w:rPr/>
        <w:t>industries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are</w:t>
      </w:r>
      <w:r>
        <w:rPr>
          <w:spacing w:val="-64"/>
        </w:rPr>
        <w:t> </w:t>
      </w:r>
      <w:r>
        <w:rPr/>
        <w:t>mandated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constitution,</w:t>
      </w:r>
      <w:r>
        <w:rPr>
          <w:spacing w:val="-7"/>
        </w:rPr>
        <w:t> </w:t>
      </w:r>
      <w:r>
        <w:rPr/>
        <w:t>statute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other</w:t>
      </w:r>
      <w:r>
        <w:rPr>
          <w:spacing w:val="-1"/>
        </w:rPr>
        <w:t> </w:t>
      </w:r>
      <w:r>
        <w:rPr/>
        <w:t>revenue</w:t>
      </w:r>
      <w:r>
        <w:rPr>
          <w:spacing w:val="-13"/>
        </w:rPr>
        <w:t> </w:t>
      </w:r>
      <w:r>
        <w:rPr/>
        <w:t>sharing</w:t>
      </w:r>
      <w:r>
        <w:rPr>
          <w:spacing w:val="-4"/>
        </w:rPr>
        <w:t> </w:t>
      </w:r>
      <w:r>
        <w:rPr/>
        <w:t>mechanism,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MSG</w:t>
      </w:r>
      <w:r>
        <w:rPr>
          <w:spacing w:val="-64"/>
        </w:rPr>
        <w:t> </w:t>
      </w:r>
      <w:r>
        <w:rPr/>
        <w:t>is required to ensure that material transfers are disclosed. Implementing countries should</w:t>
      </w:r>
      <w:r>
        <w:rPr>
          <w:spacing w:val="1"/>
        </w:rPr>
        <w:t> </w:t>
      </w:r>
      <w:r>
        <w:rPr/>
        <w:t>disclose the revenue sharing formula, if any, as well as any discrepancies between the</w:t>
      </w:r>
      <w:r>
        <w:rPr>
          <w:spacing w:val="1"/>
        </w:rPr>
        <w:t> </w:t>
      </w:r>
      <w:r>
        <w:rPr/>
        <w:t>transfer amount calculated in accordance with the relevant revenue sharing formula and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actual</w:t>
      </w:r>
      <w:r>
        <w:rPr>
          <w:spacing w:val="-4"/>
        </w:rPr>
        <w:t> </w:t>
      </w:r>
      <w:r>
        <w:rPr/>
        <w:t>amount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transferred</w:t>
      </w:r>
      <w:r>
        <w:rPr>
          <w:spacing w:val="-8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central</w:t>
      </w:r>
      <w:r>
        <w:rPr>
          <w:spacing w:val="-5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each</w:t>
      </w:r>
      <w:r>
        <w:rPr>
          <w:spacing w:val="-7"/>
        </w:rPr>
        <w:t> </w:t>
      </w:r>
      <w:r>
        <w:rPr/>
        <w:t>relevant</w:t>
      </w:r>
      <w:r>
        <w:rPr>
          <w:spacing w:val="-64"/>
        </w:rPr>
        <w:t> </w:t>
      </w:r>
      <w:r>
        <w:rPr/>
        <w:t>subnational</w:t>
      </w:r>
      <w:r>
        <w:rPr>
          <w:spacing w:val="-3"/>
        </w:rPr>
        <w:t> </w:t>
      </w:r>
      <w:r>
        <w:rPr/>
        <w:t>entity.”</w:t>
      </w:r>
    </w:p>
    <w:p>
      <w:pPr>
        <w:pStyle w:val="BodyText"/>
        <w:spacing w:line="288" w:lineRule="auto" w:before="121"/>
        <w:ind w:left="560" w:right="1031"/>
        <w:jc w:val="both"/>
      </w:pPr>
      <w:r>
        <w:rPr/>
        <w:t>According to annual budget legislation, financial transfers are allocated locally within the</w:t>
      </w:r>
      <w:r>
        <w:rPr>
          <w:spacing w:val="1"/>
        </w:rPr>
        <w:t> </w:t>
      </w:r>
      <w:r>
        <w:rPr/>
        <w:t>federal general budget for each of the governorates in Iraq and the Kurdistan region.</w:t>
      </w:r>
      <w:r>
        <w:rPr>
          <w:spacing w:val="1"/>
        </w:rPr>
        <w:t> </w:t>
      </w:r>
      <w:r>
        <w:rPr>
          <w:spacing w:val="-1"/>
        </w:rPr>
        <w:t>Additionally,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governorates</w:t>
      </w:r>
      <w:r>
        <w:rPr>
          <w:spacing w:val="-11"/>
        </w:rPr>
        <w:t> </w:t>
      </w:r>
      <w:r>
        <w:rPr/>
        <w:t>receive</w:t>
      </w:r>
      <w:r>
        <w:rPr>
          <w:spacing w:val="-13"/>
        </w:rPr>
        <w:t> </w:t>
      </w:r>
      <w:r>
        <w:rPr/>
        <w:t>allocations</w:t>
      </w:r>
      <w:r>
        <w:rPr>
          <w:spacing w:val="-18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current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investment</w:t>
      </w:r>
      <w:r>
        <w:rPr>
          <w:spacing w:val="-14"/>
        </w:rPr>
        <w:t> </w:t>
      </w:r>
      <w:r>
        <w:rPr/>
        <w:t>budgets.</w:t>
      </w:r>
      <w:r>
        <w:rPr>
          <w:spacing w:val="-63"/>
        </w:rPr>
        <w:t> </w:t>
      </w:r>
      <w:r>
        <w:rPr/>
        <w:t>These</w:t>
      </w:r>
      <w:r>
        <w:rPr>
          <w:spacing w:val="-1"/>
        </w:rPr>
        <w:t> </w:t>
      </w:r>
      <w:r>
        <w:rPr/>
        <w:t>transfers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of two</w:t>
      </w:r>
      <w:r>
        <w:rPr>
          <w:spacing w:val="-3"/>
        </w:rPr>
        <w:t> </w:t>
      </w:r>
      <w:r>
        <w:rPr/>
        <w:t>types:</w:t>
      </w:r>
    </w:p>
    <w:p>
      <w:pPr>
        <w:pStyle w:val="ListParagraph"/>
        <w:numPr>
          <w:ilvl w:val="0"/>
          <w:numId w:val="106"/>
        </w:numPr>
        <w:tabs>
          <w:tab w:pos="1277" w:val="left" w:leader="none"/>
        </w:tabs>
        <w:spacing w:line="240" w:lineRule="auto" w:before="118" w:after="0"/>
        <w:ind w:left="1276" w:right="0" w:hanging="362"/>
        <w:jc w:val="both"/>
        <w:rPr>
          <w:sz w:val="22"/>
        </w:rPr>
      </w:pPr>
      <w:r>
        <w:rPr>
          <w:sz w:val="22"/>
        </w:rPr>
        <w:t>Petrodollar</w:t>
      </w:r>
      <w:r>
        <w:rPr>
          <w:spacing w:val="-3"/>
          <w:sz w:val="22"/>
        </w:rPr>
        <w:t> </w:t>
      </w:r>
      <w:r>
        <w:rPr>
          <w:sz w:val="22"/>
        </w:rPr>
        <w:t>Allocations;</w:t>
      </w:r>
      <w:r>
        <w:rPr>
          <w:spacing w:val="-8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06"/>
        </w:numPr>
        <w:tabs>
          <w:tab w:pos="1277" w:val="left" w:leader="none"/>
        </w:tabs>
        <w:spacing w:line="240" w:lineRule="auto" w:before="172" w:after="0"/>
        <w:ind w:left="1276" w:right="0" w:hanging="362"/>
        <w:jc w:val="both"/>
        <w:rPr>
          <w:sz w:val="22"/>
        </w:rPr>
      </w:pPr>
      <w:r>
        <w:rPr>
          <w:sz w:val="22"/>
        </w:rPr>
        <w:t>Regions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Governorates’</w:t>
      </w:r>
      <w:r>
        <w:rPr>
          <w:spacing w:val="-3"/>
          <w:sz w:val="22"/>
        </w:rPr>
        <w:t> </w:t>
      </w:r>
      <w:r>
        <w:rPr>
          <w:sz w:val="22"/>
        </w:rPr>
        <w:t>Development</w:t>
      </w:r>
      <w:r>
        <w:rPr>
          <w:spacing w:val="-5"/>
          <w:sz w:val="22"/>
        </w:rPr>
        <w:t> </w:t>
      </w:r>
      <w:r>
        <w:rPr>
          <w:sz w:val="22"/>
        </w:rPr>
        <w:t>Allocations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Transfers</w:t>
      </w:r>
      <w:r>
        <w:rPr>
          <w:spacing w:val="-7"/>
          <w:sz w:val="22"/>
        </w:rPr>
        <w:t> </w:t>
      </w:r>
      <w:r>
        <w:rPr>
          <w:sz w:val="22"/>
        </w:rPr>
        <w:t>(Funds).</w:t>
      </w:r>
    </w:p>
    <w:p>
      <w:pPr>
        <w:pStyle w:val="BodyText"/>
        <w:spacing w:line="288" w:lineRule="auto" w:before="171"/>
        <w:ind w:left="560" w:right="1029"/>
        <w:jc w:val="both"/>
      </w:pPr>
      <w:r>
        <w:rPr/>
        <w:t>Pursuant to the EITI Requirement 5.2 Sub-national transfers, where transfers between</w:t>
      </w:r>
      <w:r>
        <w:rPr>
          <w:spacing w:val="1"/>
        </w:rPr>
        <w:t> </w:t>
      </w:r>
      <w:r>
        <w:rPr/>
        <w:t>national and sub-national government entities are related to revenues generated by the</w:t>
      </w:r>
      <w:r>
        <w:rPr>
          <w:spacing w:val="1"/>
        </w:rPr>
        <w:t> </w:t>
      </w:r>
      <w:r>
        <w:rPr/>
        <w:t>extractive</w:t>
      </w:r>
      <w:r>
        <w:rPr>
          <w:spacing w:val="-8"/>
        </w:rPr>
        <w:t> </w:t>
      </w:r>
      <w:r>
        <w:rPr/>
        <w:t>industries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mandated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constitution,</w:t>
      </w:r>
      <w:r>
        <w:rPr>
          <w:spacing w:val="-7"/>
        </w:rPr>
        <w:t> </w:t>
      </w:r>
      <w:r>
        <w:rPr/>
        <w:t>statute</w:t>
      </w:r>
      <w:r>
        <w:rPr>
          <w:spacing w:val="-8"/>
        </w:rPr>
        <w:t> </w:t>
      </w:r>
      <w:r>
        <w:rPr/>
        <w:t>or</w:t>
      </w:r>
      <w:r>
        <w:rPr>
          <w:spacing w:val="-11"/>
        </w:rPr>
        <w:t> </w:t>
      </w:r>
      <w:r>
        <w:rPr/>
        <w:t>other</w:t>
      </w:r>
      <w:r>
        <w:rPr>
          <w:spacing w:val="-7"/>
        </w:rPr>
        <w:t> </w:t>
      </w:r>
      <w:r>
        <w:rPr/>
        <w:t>revenue</w:t>
      </w:r>
      <w:r>
        <w:rPr>
          <w:spacing w:val="-64"/>
        </w:rPr>
        <w:t> </w:t>
      </w:r>
      <w:r>
        <w:rPr/>
        <w:t>sharing mechanism, the MSG is required to ensure that material transfers are disclosed.</w:t>
      </w:r>
      <w:r>
        <w:rPr>
          <w:spacing w:val="1"/>
        </w:rPr>
        <w:t> </w:t>
      </w:r>
      <w:r>
        <w:rPr/>
        <w:t>Implementing countries should disclose the revenue sharing formula, if any, as well as any</w:t>
      </w:r>
      <w:r>
        <w:rPr>
          <w:spacing w:val="1"/>
        </w:rPr>
        <w:t> </w:t>
      </w:r>
      <w:r>
        <w:rPr/>
        <w:t>discrepancies between the transfer amount calculated in accordance with the relevant</w:t>
      </w:r>
      <w:r>
        <w:rPr>
          <w:spacing w:val="1"/>
        </w:rPr>
        <w:t> </w:t>
      </w:r>
      <w:r>
        <w:rPr/>
        <w:t>revenue sharing formula and the actual amount that was transferred between the central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each relevant</w:t>
      </w:r>
      <w:r>
        <w:rPr>
          <w:spacing w:val="-7"/>
        </w:rPr>
        <w:t> </w:t>
      </w:r>
      <w:r>
        <w:rPr/>
        <w:t>subnational</w:t>
      </w:r>
      <w:r>
        <w:rPr>
          <w:spacing w:val="-2"/>
        </w:rPr>
        <w:t> </w:t>
      </w:r>
      <w:r>
        <w:rPr/>
        <w:t>entity.</w:t>
      </w:r>
    </w:p>
    <w:p>
      <w:pPr>
        <w:pStyle w:val="BodyText"/>
        <w:spacing w:before="122"/>
        <w:ind w:left="560"/>
        <w:jc w:val="both"/>
      </w:pPr>
      <w:r>
        <w:rPr/>
        <w:t>Further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sub-national</w:t>
      </w:r>
      <w:r>
        <w:rPr>
          <w:spacing w:val="1"/>
        </w:rPr>
        <w:t> </w:t>
      </w:r>
      <w:r>
        <w:rPr/>
        <w:t>transfers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EITI</w:t>
      </w:r>
      <w:r>
        <w:rPr>
          <w:spacing w:val="-2"/>
        </w:rPr>
        <w:t> </w:t>
      </w:r>
      <w:r>
        <w:rPr/>
        <w:t>Guidance</w:t>
      </w:r>
      <w:r>
        <w:rPr>
          <w:spacing w:val="-7"/>
        </w:rPr>
        <w:t> </w:t>
      </w:r>
      <w:r>
        <w:rPr/>
        <w:t>note,</w:t>
      </w:r>
      <w:r>
        <w:rPr>
          <w:spacing w:val="3"/>
        </w:rPr>
        <w:t> </w:t>
      </w:r>
      <w:hyperlink r:id="rId545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1" w:after="0"/>
        <w:ind w:left="1549" w:right="0" w:hanging="990"/>
        <w:jc w:val="left"/>
      </w:pPr>
      <w:bookmarkStart w:name="_bookmark227" w:id="275"/>
      <w:bookmarkEnd w:id="275"/>
      <w:r>
        <w:rPr>
          <w:color w:val="97002D"/>
        </w:rPr>
        <w:t>PE</w:t>
      </w:r>
      <w:r>
        <w:rPr>
          <w:color w:val="97002D"/>
        </w:rPr>
        <w:t>TRODOLLAR</w:t>
      </w:r>
    </w:p>
    <w:p>
      <w:pPr>
        <w:pStyle w:val="BodyText"/>
        <w:spacing w:before="273"/>
        <w:ind w:left="560"/>
        <w:jc w:val="both"/>
      </w:pPr>
      <w:r>
        <w:rPr/>
        <w:t>Petrodollar</w:t>
      </w:r>
      <w:r>
        <w:rPr>
          <w:spacing w:val="-2"/>
        </w:rPr>
        <w:t> </w:t>
      </w:r>
      <w:r>
        <w:rPr/>
        <w:t>allocations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ListParagraph"/>
        <w:numPr>
          <w:ilvl w:val="0"/>
          <w:numId w:val="107"/>
        </w:numPr>
        <w:tabs>
          <w:tab w:pos="1281" w:val="left" w:leader="none"/>
        </w:tabs>
        <w:spacing w:line="240" w:lineRule="auto" w:before="167" w:after="0"/>
        <w:ind w:left="1281" w:right="0" w:hanging="361"/>
        <w:jc w:val="both"/>
        <w:rPr>
          <w:sz w:val="22"/>
        </w:rPr>
      </w:pPr>
      <w:r>
        <w:rPr>
          <w:b/>
          <w:sz w:val="22"/>
        </w:rPr>
        <w:t>5%</w:t>
      </w:r>
      <w:r>
        <w:rPr>
          <w:b/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crude</w:t>
      </w:r>
      <w:r>
        <w:rPr>
          <w:spacing w:val="-2"/>
          <w:sz w:val="22"/>
        </w:rPr>
        <w:t> </w:t>
      </w:r>
      <w:r>
        <w:rPr>
          <w:sz w:val="22"/>
        </w:rPr>
        <w:t>oil revenues</w:t>
      </w:r>
      <w:r>
        <w:rPr>
          <w:spacing w:val="-4"/>
          <w:sz w:val="22"/>
        </w:rPr>
        <w:t> </w:t>
      </w:r>
      <w:r>
        <w:rPr>
          <w:sz w:val="22"/>
        </w:rPr>
        <w:t>produced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governorate;</w:t>
      </w:r>
      <w:r>
        <w:rPr>
          <w:spacing w:val="-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07"/>
        </w:numPr>
        <w:tabs>
          <w:tab w:pos="1281" w:val="left" w:leader="none"/>
        </w:tabs>
        <w:spacing w:line="240" w:lineRule="auto" w:before="144" w:after="0"/>
        <w:ind w:left="1281" w:right="0" w:hanging="361"/>
        <w:jc w:val="both"/>
        <w:rPr>
          <w:sz w:val="22"/>
        </w:rPr>
      </w:pPr>
      <w:r>
        <w:rPr>
          <w:b/>
          <w:sz w:val="22"/>
        </w:rPr>
        <w:t>5%</w:t>
      </w:r>
      <w:r>
        <w:rPr>
          <w:b/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refined</w:t>
      </w:r>
      <w:r>
        <w:rPr>
          <w:spacing w:val="-5"/>
          <w:sz w:val="22"/>
        </w:rPr>
        <w:t> </w:t>
      </w:r>
      <w:r>
        <w:rPr>
          <w:sz w:val="22"/>
        </w:rPr>
        <w:t>oil</w:t>
      </w:r>
      <w:r>
        <w:rPr>
          <w:spacing w:val="-4"/>
          <w:sz w:val="22"/>
        </w:rPr>
        <w:t> </w:t>
      </w:r>
      <w:r>
        <w:rPr>
          <w:sz w:val="22"/>
        </w:rPr>
        <w:t>revenues prepared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governorate</w:t>
      </w:r>
      <w:r>
        <w:rPr>
          <w:spacing w:val="-2"/>
          <w:sz w:val="22"/>
        </w:rPr>
        <w:t> </w:t>
      </w:r>
      <w:r>
        <w:rPr>
          <w:sz w:val="22"/>
        </w:rPr>
        <w:t>refineries;</w:t>
      </w:r>
      <w:r>
        <w:rPr>
          <w:spacing w:val="-5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07"/>
        </w:numPr>
        <w:tabs>
          <w:tab w:pos="1281" w:val="left" w:leader="none"/>
        </w:tabs>
        <w:spacing w:line="240" w:lineRule="auto" w:before="138" w:after="0"/>
        <w:ind w:left="1281" w:right="0" w:hanging="361"/>
        <w:jc w:val="both"/>
        <w:rPr>
          <w:sz w:val="22"/>
        </w:rPr>
      </w:pPr>
      <w:r>
        <w:rPr>
          <w:b/>
          <w:sz w:val="22"/>
        </w:rPr>
        <w:t>5%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natural</w:t>
      </w:r>
      <w:r>
        <w:rPr>
          <w:spacing w:val="-1"/>
          <w:sz w:val="22"/>
        </w:rPr>
        <w:t> </w:t>
      </w:r>
      <w:r>
        <w:rPr>
          <w:sz w:val="22"/>
        </w:rPr>
        <w:t>gas</w:t>
      </w:r>
      <w:r>
        <w:rPr>
          <w:spacing w:val="-5"/>
          <w:sz w:val="22"/>
        </w:rPr>
        <w:t> </w:t>
      </w:r>
      <w:r>
        <w:rPr>
          <w:sz w:val="22"/>
        </w:rPr>
        <w:t>revenues</w:t>
      </w:r>
      <w:r>
        <w:rPr>
          <w:spacing w:val="-1"/>
          <w:sz w:val="22"/>
        </w:rPr>
        <w:t> </w:t>
      </w:r>
      <w:r>
        <w:rPr>
          <w:sz w:val="22"/>
        </w:rPr>
        <w:t>produced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governorate.</w:t>
      </w:r>
    </w:p>
    <w:p>
      <w:pPr>
        <w:pStyle w:val="BodyText"/>
        <w:spacing w:line="288" w:lineRule="auto" w:before="143"/>
        <w:ind w:left="560" w:right="1040"/>
        <w:jc w:val="both"/>
      </w:pPr>
      <w:r>
        <w:rPr/>
        <w:t>According to the Law, each governorate has the discretion to select from the revenue</w:t>
      </w:r>
      <w:r>
        <w:rPr>
          <w:spacing w:val="1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methods</w:t>
      </w:r>
      <w:r>
        <w:rPr>
          <w:spacing w:val="2"/>
        </w:rPr>
        <w:t> </w:t>
      </w:r>
      <w:r>
        <w:rPr/>
        <w:t>above.</w:t>
      </w:r>
    </w:p>
    <w:p>
      <w:pPr>
        <w:spacing w:after="0" w:line="288" w:lineRule="auto"/>
        <w:jc w:val="both"/>
        <w:sectPr>
          <w:pgSz w:w="11910" w:h="16840"/>
          <w:pgMar w:header="839" w:footer="1255" w:top="1320" w:bottom="1460" w:left="880" w:right="400"/>
        </w:sectPr>
      </w:pPr>
    </w:p>
    <w:p>
      <w:pPr>
        <w:pStyle w:val="BodyText"/>
        <w:spacing w:before="115"/>
        <w:ind w:left="560"/>
      </w:pPr>
      <w:r>
        <w:rPr/>
        <w:t>The</w:t>
      </w:r>
      <w:r>
        <w:rPr>
          <w:spacing w:val="13"/>
        </w:rPr>
        <w:t> </w:t>
      </w:r>
      <w:r>
        <w:rPr/>
        <w:t>volumes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crude</w:t>
      </w:r>
      <w:r>
        <w:rPr>
          <w:spacing w:val="13"/>
        </w:rPr>
        <w:t> </w:t>
      </w:r>
      <w:r>
        <w:rPr/>
        <w:t>oil</w:t>
      </w:r>
      <w:r>
        <w:rPr>
          <w:spacing w:val="14"/>
        </w:rPr>
        <w:t> </w:t>
      </w:r>
      <w:r>
        <w:rPr/>
        <w:t>produced,</w:t>
      </w:r>
      <w:r>
        <w:rPr>
          <w:spacing w:val="14"/>
        </w:rPr>
        <w:t> </w:t>
      </w:r>
      <w:r>
        <w:rPr/>
        <w:t>refined,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gas</w:t>
      </w:r>
      <w:r>
        <w:rPr>
          <w:spacing w:val="14"/>
        </w:rPr>
        <w:t> </w:t>
      </w:r>
      <w:r>
        <w:rPr/>
        <w:t>produced</w:t>
      </w:r>
      <w:r>
        <w:rPr>
          <w:spacing w:val="15"/>
        </w:rPr>
        <w:t> </w:t>
      </w:r>
      <w:r>
        <w:rPr/>
        <w:t>are</w:t>
      </w:r>
      <w:r>
        <w:rPr>
          <w:spacing w:val="21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8"/>
        </w:rPr>
        <w:t> </w:t>
      </w:r>
      <w:r>
        <w:rPr/>
        <w:t>MoO</w:t>
      </w:r>
      <w:r>
        <w:rPr>
          <w:spacing w:val="11"/>
        </w:rPr>
        <w:t> </w:t>
      </w:r>
      <w:r>
        <w:rPr/>
        <w:t>–</w:t>
      </w:r>
    </w:p>
    <w:p>
      <w:pPr>
        <w:pStyle w:val="BodyText"/>
        <w:spacing w:before="52"/>
        <w:ind w:left="560"/>
      </w:pPr>
      <w:r>
        <w:rPr/>
        <w:t>Technical</w:t>
      </w:r>
      <w:r>
        <w:rPr>
          <w:spacing w:val="-1"/>
        </w:rPr>
        <w:t> </w:t>
      </w:r>
      <w:r>
        <w:rPr/>
        <w:t>Directorate,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7"/>
        </w:rPr>
        <w:t> </w:t>
      </w:r>
      <w:r>
        <w:rPr/>
        <w:t>verified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oil</w:t>
      </w:r>
      <w:r>
        <w:rPr>
          <w:spacing w:val="-2"/>
        </w:rPr>
        <w:t> </w:t>
      </w:r>
      <w:r>
        <w:rPr/>
        <w:t>companies.</w:t>
      </w:r>
    </w:p>
    <w:p>
      <w:pPr>
        <w:pStyle w:val="BodyText"/>
        <w:spacing w:line="288" w:lineRule="auto" w:before="172"/>
        <w:ind w:left="560" w:right="1028"/>
        <w:jc w:val="both"/>
      </w:pPr>
      <w:r>
        <w:rPr/>
        <w:t>The disclosed quantities are then sent to the regulatory departments of the related</w:t>
      </w:r>
      <w:r>
        <w:rPr>
          <w:spacing w:val="1"/>
        </w:rPr>
        <w:t> </w:t>
      </w:r>
      <w:r>
        <w:rPr>
          <w:spacing w:val="-1"/>
        </w:rPr>
        <w:t>producing</w:t>
      </w:r>
      <w:r>
        <w:rPr>
          <w:spacing w:val="-12"/>
        </w:rPr>
        <w:t> </w:t>
      </w:r>
      <w:r>
        <w:rPr>
          <w:spacing w:val="-1"/>
        </w:rPr>
        <w:t>governorates,</w:t>
      </w:r>
      <w:r>
        <w:rPr>
          <w:spacing w:val="-15"/>
        </w:rPr>
        <w:t> </w:t>
      </w:r>
      <w:r>
        <w:rPr/>
        <w:t>for</w:t>
      </w:r>
      <w:r>
        <w:rPr>
          <w:spacing w:val="-10"/>
        </w:rPr>
        <w:t> </w:t>
      </w:r>
      <w:r>
        <w:rPr/>
        <w:t>audit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matching</w:t>
      </w:r>
      <w:r>
        <w:rPr>
          <w:spacing w:val="-17"/>
        </w:rPr>
        <w:t> </w:t>
      </w:r>
      <w:r>
        <w:rPr/>
        <w:t>purposes.</w:t>
      </w:r>
      <w:r>
        <w:rPr>
          <w:spacing w:val="-14"/>
        </w:rPr>
        <w:t> </w:t>
      </w:r>
      <w:r>
        <w:rPr/>
        <w:t>In</w:t>
      </w:r>
      <w:r>
        <w:rPr>
          <w:spacing w:val="-17"/>
        </w:rPr>
        <w:t> </w:t>
      </w:r>
      <w:r>
        <w:rPr/>
        <w:t>case</w:t>
      </w:r>
      <w:r>
        <w:rPr>
          <w:spacing w:val="-15"/>
        </w:rPr>
        <w:t> </w:t>
      </w:r>
      <w:r>
        <w:rPr/>
        <w:t>differences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identified,</w:t>
      </w:r>
      <w:r>
        <w:rPr>
          <w:spacing w:val="-64"/>
        </w:rPr>
        <w:t> </w:t>
      </w:r>
      <w:r>
        <w:rPr/>
        <w:t>the MoO is contacted to address such differences and to work on reaching final quantities</w:t>
      </w:r>
      <w:r>
        <w:rPr>
          <w:spacing w:val="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formed</w:t>
      </w:r>
      <w:r>
        <w:rPr>
          <w:spacing w:val="-14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Executive</w:t>
      </w:r>
      <w:r>
        <w:rPr>
          <w:spacing w:val="-15"/>
        </w:rPr>
        <w:t> </w:t>
      </w:r>
      <w:r>
        <w:rPr/>
        <w:t>Order</w:t>
      </w:r>
      <w:r>
        <w:rPr>
          <w:spacing w:val="-6"/>
        </w:rPr>
        <w:t> </w:t>
      </w:r>
      <w:r>
        <w:rPr/>
        <w:t>No.</w:t>
      </w:r>
      <w:r>
        <w:rPr>
          <w:spacing w:val="-10"/>
        </w:rPr>
        <w:t> </w:t>
      </w:r>
      <w:r>
        <w:rPr/>
        <w:t>9048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19</w:t>
      </w:r>
      <w:r>
        <w:rPr>
          <w:spacing w:val="-16"/>
        </w:rPr>
        <w:t> </w:t>
      </w:r>
      <w:r>
        <w:rPr/>
        <w:t>July</w:t>
      </w:r>
      <w:r>
        <w:rPr>
          <w:spacing w:val="-10"/>
        </w:rPr>
        <w:t> </w:t>
      </w:r>
      <w:r>
        <w:rPr/>
        <w:t>2018</w:t>
      </w:r>
      <w:r>
        <w:rPr>
          <w:spacing w:val="-64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validating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petrodollar calculation.</w:t>
      </w:r>
    </w:p>
    <w:p>
      <w:pPr>
        <w:pStyle w:val="BodyText"/>
        <w:spacing w:line="288" w:lineRule="auto" w:before="119"/>
        <w:ind w:left="560" w:right="1035"/>
        <w:jc w:val="both"/>
      </w:pPr>
      <w:r>
        <w:rPr/>
        <w:t>The MoF, the MoO and the Ministry of Planning are informed of the calculations and are</w:t>
      </w:r>
      <w:r>
        <w:rPr>
          <w:spacing w:val="1"/>
        </w:rPr>
        <w:t> </w:t>
      </w:r>
      <w:r>
        <w:rPr/>
        <w:t>provided with statements showing the volumes sold from crude oil, refined oil or gas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governorate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method</w:t>
      </w:r>
      <w:r>
        <w:rPr>
          <w:spacing w:val="2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governorates.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2"/>
          <w:numId w:val="59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5" w:right="0" w:hanging="1105"/>
        <w:jc w:val="left"/>
      </w:pPr>
      <w:bookmarkStart w:name="_bookmark228" w:id="276"/>
      <w:bookmarkEnd w:id="276"/>
      <w:r>
        <w:rPr>
          <w:color w:val="97002D"/>
        </w:rPr>
        <w:t>G</w:t>
      </w:r>
      <w:r>
        <w:rPr>
          <w:color w:val="97002D"/>
        </w:rPr>
        <w:t>OVERNORATES’</w:t>
      </w:r>
      <w:r>
        <w:rPr>
          <w:color w:val="97002D"/>
          <w:spacing w:val="-9"/>
        </w:rPr>
        <w:t> </w:t>
      </w:r>
      <w:r>
        <w:rPr>
          <w:color w:val="97002D"/>
        </w:rPr>
        <w:t>DEVELOPMENT</w:t>
      </w:r>
      <w:r>
        <w:rPr>
          <w:color w:val="97002D"/>
          <w:spacing w:val="-6"/>
        </w:rPr>
        <w:t> </w:t>
      </w:r>
      <w:r>
        <w:rPr>
          <w:color w:val="97002D"/>
        </w:rPr>
        <w:t>PROGRAM</w:t>
      </w:r>
    </w:p>
    <w:p>
      <w:pPr>
        <w:pStyle w:val="BodyText"/>
        <w:spacing w:line="288" w:lineRule="auto" w:before="274"/>
        <w:ind w:left="560" w:right="1031"/>
        <w:jc w:val="both"/>
      </w:pPr>
      <w:r>
        <w:rPr/>
        <w:t>The purpose of the Governorate Development Program is to finance the reconstruction</w:t>
      </w:r>
      <w:r>
        <w:rPr>
          <w:spacing w:val="1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9"/>
        </w:rPr>
        <w:t> </w:t>
      </w:r>
      <w:r>
        <w:rPr/>
        <w:t>governorates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Iraq,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KRG.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6"/>
        </w:rPr>
        <w:t> </w:t>
      </w:r>
      <w:r>
        <w:rPr/>
        <w:t>Budget</w:t>
      </w:r>
      <w:r>
        <w:rPr>
          <w:spacing w:val="-7"/>
        </w:rPr>
        <w:t> </w:t>
      </w:r>
      <w:r>
        <w:rPr/>
        <w:t>Act</w:t>
      </w:r>
      <w:r>
        <w:rPr>
          <w:spacing w:val="-64"/>
        </w:rPr>
        <w:t> </w:t>
      </w:r>
      <w:r>
        <w:rPr/>
        <w:t>determines</w:t>
      </w:r>
      <w:r>
        <w:rPr>
          <w:spacing w:val="-2"/>
        </w:rPr>
        <w:t> </w:t>
      </w:r>
      <w:r>
        <w:rPr/>
        <w:t>an</w:t>
      </w:r>
      <w:r>
        <w:rPr>
          <w:spacing w:val="-8"/>
        </w:rPr>
        <w:t> </w:t>
      </w:r>
      <w:r>
        <w:rPr/>
        <w:t>amount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Governorate’s</w:t>
      </w:r>
      <w:r>
        <w:rPr>
          <w:spacing w:val="-1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Program,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distributed</w:t>
      </w:r>
      <w:r>
        <w:rPr>
          <w:spacing w:val="-6"/>
        </w:rPr>
        <w:t> </w:t>
      </w:r>
      <w:r>
        <w:rPr/>
        <w:t>to</w:t>
      </w:r>
      <w:r>
        <w:rPr>
          <w:spacing w:val="-64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governorates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governorate.</w:t>
      </w:r>
    </w:p>
    <w:p>
      <w:pPr>
        <w:pStyle w:val="BodyText"/>
        <w:spacing w:line="288" w:lineRule="auto" w:before="118"/>
        <w:ind w:left="560" w:right="1029"/>
        <w:jc w:val="both"/>
      </w:pPr>
      <w:r>
        <w:rPr/>
        <w:t>As stipulated in the Federal Budget Act for 2017, the governor in each governorate must</w:t>
      </w:r>
      <w:r>
        <w:rPr>
          <w:spacing w:val="1"/>
        </w:rPr>
        <w:t> </w:t>
      </w:r>
      <w:r>
        <w:rPr/>
        <w:t>submit a development plan for the governorate to the Ministry of Planning ‘MoP’ (including</w:t>
      </w:r>
      <w:r>
        <w:rPr>
          <w:spacing w:val="-64"/>
        </w:rPr>
        <w:t> </w:t>
      </w:r>
      <w:r>
        <w:rPr/>
        <w:t>its districts and sub-districts), approved by the provincial council. The MoP assesses and</w:t>
      </w:r>
      <w:r>
        <w:rPr>
          <w:spacing w:val="1"/>
        </w:rPr>
        <w:t> </w:t>
      </w:r>
      <w:r>
        <w:rPr/>
        <w:t>approves the submitted plans, taking into consideration the most affected areas within the</w:t>
      </w:r>
      <w:r>
        <w:rPr>
          <w:spacing w:val="-64"/>
        </w:rPr>
        <w:t> </w:t>
      </w:r>
      <w:r>
        <w:rPr/>
        <w:t>governorate. Once the MoP approves the plan, the allocations are distributed internally by</w:t>
      </w:r>
      <w:r>
        <w:rPr>
          <w:spacing w:val="-64"/>
        </w:rPr>
        <w:t> </w:t>
      </w:r>
      <w:r>
        <w:rPr/>
        <w:t>the governorates based on districts and sub-districts’ relative population size, after setting</w:t>
      </w:r>
      <w:r>
        <w:rPr>
          <w:spacing w:val="-64"/>
        </w:rPr>
        <w:t> </w:t>
      </w:r>
      <w:r>
        <w:rPr/>
        <w:t>aside amounts allocated for strategic projects that benefit more than one area or district,</w:t>
      </w:r>
      <w:r>
        <w:rPr>
          <w:spacing w:val="1"/>
        </w:rPr>
        <w:t> </w:t>
      </w:r>
      <w:r>
        <w:rPr/>
        <w:t>given that strategic projects costs do not exceed 20% of the total GDP allocation to the</w:t>
      </w:r>
      <w:r>
        <w:rPr>
          <w:spacing w:val="1"/>
        </w:rPr>
        <w:t> </w:t>
      </w:r>
      <w:r>
        <w:rPr/>
        <w:t>province/governorate.</w:t>
      </w:r>
    </w:p>
    <w:p>
      <w:pPr>
        <w:pStyle w:val="BodyText"/>
        <w:spacing w:line="288" w:lineRule="auto" w:before="122"/>
        <w:ind w:left="560" w:right="1031"/>
        <w:jc w:val="both"/>
      </w:pPr>
      <w:r>
        <w:rPr/>
        <w:t>According to the MoF, no allocations were made to the KRG governorates since 2016, as no</w:t>
      </w:r>
      <w:r>
        <w:rPr>
          <w:spacing w:val="-64"/>
        </w:rPr>
        <w:t> </w:t>
      </w:r>
      <w:r>
        <w:rPr/>
        <w:t>plans were submitted by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KRG governorates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MoP.</w:t>
      </w:r>
    </w:p>
    <w:p>
      <w:pPr>
        <w:pStyle w:val="BodyText"/>
        <w:spacing w:line="288" w:lineRule="auto" w:before="121"/>
        <w:ind w:left="560" w:right="1030"/>
        <w:jc w:val="both"/>
      </w:pPr>
      <w:r>
        <w:rPr/>
        <w:t>In order to comply with EITI Requirement 5.2, it was agreed to ad adopt the following</w:t>
      </w:r>
      <w:r>
        <w:rPr>
          <w:spacing w:val="1"/>
        </w:rPr>
        <w:t> </w:t>
      </w:r>
      <w:r>
        <w:rPr/>
        <w:t>measures: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565" w:type="dxa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7894"/>
      </w:tblGrid>
      <w:tr>
        <w:trPr>
          <w:trHeight w:val="566" w:hRule="atLeast"/>
        </w:trPr>
        <w:tc>
          <w:tcPr>
            <w:tcW w:w="1129" w:type="dxa"/>
            <w:shd w:val="clear" w:color="auto" w:fill="79091A"/>
          </w:tcPr>
          <w:p>
            <w:pPr>
              <w:pStyle w:val="TableParagraph"/>
              <w:spacing w:line="237" w:lineRule="auto" w:before="77"/>
              <w:ind w:left="16" w:right="2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Reporting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entity</w:t>
            </w:r>
          </w:p>
        </w:tc>
        <w:tc>
          <w:tcPr>
            <w:tcW w:w="7894" w:type="dxa"/>
            <w:shd w:val="clear" w:color="auto" w:fill="79091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Suggested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requirements</w:t>
            </w:r>
          </w:p>
        </w:tc>
      </w:tr>
      <w:tr>
        <w:trPr>
          <w:trHeight w:val="402" w:hRule="atLeast"/>
        </w:trPr>
        <w:tc>
          <w:tcPr>
            <w:tcW w:w="1129" w:type="dxa"/>
          </w:tcPr>
          <w:p>
            <w:pPr>
              <w:pStyle w:val="TableParagraph"/>
              <w:spacing w:before="99"/>
              <w:ind w:left="16"/>
              <w:rPr>
                <w:sz w:val="18"/>
              </w:rPr>
            </w:pPr>
            <w:r>
              <w:rPr>
                <w:color w:val="404040"/>
                <w:sz w:val="18"/>
              </w:rPr>
              <w:t>MoP</w:t>
            </w:r>
          </w:p>
        </w:tc>
        <w:tc>
          <w:tcPr>
            <w:tcW w:w="7894" w:type="dxa"/>
          </w:tcPr>
          <w:p>
            <w:pPr>
              <w:pStyle w:val="TableParagraph"/>
              <w:spacing w:before="75"/>
              <w:ind w:left="16"/>
              <w:rPr>
                <w:sz w:val="18"/>
              </w:rPr>
            </w:pPr>
            <w:r>
              <w:rPr>
                <w:sz w:val="18"/>
              </w:rPr>
              <w:t>Disclose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budgeted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petrodollar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allocations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governorates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regions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</w:t>
            </w:r>
          </w:p>
        </w:tc>
      </w:tr>
      <w:tr>
        <w:trPr>
          <w:trHeight w:val="398" w:hRule="atLeast"/>
        </w:trPr>
        <w:tc>
          <w:tcPr>
            <w:tcW w:w="1129" w:type="dxa"/>
          </w:tcPr>
          <w:p>
            <w:pPr>
              <w:pStyle w:val="TableParagraph"/>
              <w:spacing w:before="95"/>
              <w:ind w:left="16"/>
              <w:rPr>
                <w:sz w:val="18"/>
              </w:rPr>
            </w:pPr>
            <w:r>
              <w:rPr>
                <w:color w:val="404040"/>
                <w:sz w:val="18"/>
              </w:rPr>
              <w:t>MoF</w:t>
            </w:r>
          </w:p>
        </w:tc>
        <w:tc>
          <w:tcPr>
            <w:tcW w:w="7894" w:type="dxa"/>
          </w:tcPr>
          <w:p>
            <w:pPr>
              <w:pStyle w:val="TableParagraph"/>
              <w:spacing w:before="75"/>
              <w:ind w:left="16"/>
              <w:rPr>
                <w:sz w:val="18"/>
              </w:rPr>
            </w:pPr>
            <w:r>
              <w:rPr>
                <w:sz w:val="18"/>
              </w:rPr>
              <w:t>Disclose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petrodollar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allocations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governorates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regions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</w:t>
            </w:r>
          </w:p>
        </w:tc>
      </w:tr>
    </w:tbl>
    <w:p>
      <w:pPr>
        <w:pStyle w:val="BodyText"/>
        <w:spacing w:line="288" w:lineRule="auto" w:before="120"/>
        <w:ind w:left="560" w:right="1034"/>
        <w:jc w:val="both"/>
      </w:pPr>
      <w:r>
        <w:rPr/>
        <w:t>The IA would investigate any potential discrepancies between the budgeted amounts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2"/>
        </w:rPr>
        <w:t> </w:t>
      </w:r>
      <w:r>
        <w:rPr/>
        <w:t>transfers.</w:t>
      </w:r>
    </w:p>
    <w:p>
      <w:pPr>
        <w:pStyle w:val="BodyText"/>
        <w:spacing w:before="121"/>
        <w:ind w:left="560"/>
      </w:pPr>
      <w:r>
        <w:rPr/>
        <w:t>As of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date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report, the</w:t>
      </w:r>
      <w:r>
        <w:rPr>
          <w:spacing w:val="-3"/>
        </w:rPr>
        <w:t> </w:t>
      </w:r>
      <w:r>
        <w:rPr/>
        <w:t>above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was not</w:t>
      </w:r>
      <w:r>
        <w:rPr>
          <w:spacing w:val="-6"/>
        </w:rPr>
        <w:t> </w:t>
      </w:r>
      <w:r>
        <w:rPr/>
        <w:t>provided.</w:t>
      </w:r>
    </w:p>
    <w:p>
      <w:pPr>
        <w:spacing w:after="0"/>
        <w:sectPr>
          <w:pgSz w:w="11910" w:h="16840"/>
          <w:pgMar w:header="839" w:footer="1255" w:top="1320" w:bottom="1460" w:left="880" w:right="400"/>
        </w:sect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16" w:after="0"/>
        <w:ind w:left="1136" w:right="2853" w:hanging="577"/>
        <w:jc w:val="left"/>
      </w:pPr>
      <w:bookmarkStart w:name="_bookmark229" w:id="277"/>
      <w:bookmarkEnd w:id="277"/>
      <w:r>
        <w:rPr>
          <w:b w:val="0"/>
        </w:rPr>
      </w:r>
      <w:bookmarkStart w:name="_bookmark229" w:id="278"/>
      <w:bookmarkEnd w:id="278"/>
      <w:r>
        <w:rPr>
          <w:color w:val="78685F"/>
        </w:rPr>
        <w:t>S</w:t>
      </w:r>
      <w:r>
        <w:rPr>
          <w:color w:val="78685F"/>
        </w:rPr>
        <w:t>OCIAL AND ENVIRONMENTAL EXPENDITURES (EITI</w:t>
      </w:r>
      <w:r>
        <w:rPr>
          <w:color w:val="78685F"/>
          <w:spacing w:val="-82"/>
        </w:rPr>
        <w:t> </w:t>
      </w:r>
      <w:r>
        <w:rPr>
          <w:color w:val="78685F"/>
        </w:rPr>
        <w:t>REQUIREMENT</w:t>
      </w:r>
      <w:r>
        <w:rPr>
          <w:color w:val="78685F"/>
          <w:spacing w:val="2"/>
        </w:rPr>
        <w:t> </w:t>
      </w:r>
      <w:r>
        <w:rPr>
          <w:color w:val="78685F"/>
        </w:rPr>
        <w:t>6.1)</w:t>
      </w: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238" w:after="0"/>
        <w:ind w:left="1549" w:right="0" w:hanging="990"/>
        <w:jc w:val="left"/>
      </w:pPr>
      <w:bookmarkStart w:name="_bookmark230" w:id="279"/>
      <w:bookmarkEnd w:id="279"/>
      <w:r>
        <w:rPr>
          <w:color w:val="97002D"/>
        </w:rPr>
        <w:t>O</w:t>
      </w:r>
      <w:r>
        <w:rPr>
          <w:color w:val="97002D"/>
        </w:rPr>
        <w:t>IL</w:t>
      </w:r>
      <w:r>
        <w:rPr>
          <w:color w:val="97002D"/>
          <w:spacing w:val="-4"/>
        </w:rPr>
        <w:t> </w:t>
      </w:r>
      <w:r>
        <w:rPr>
          <w:color w:val="97002D"/>
        </w:rPr>
        <w:t>AND</w:t>
      </w:r>
      <w:r>
        <w:rPr>
          <w:color w:val="97002D"/>
          <w:spacing w:val="-3"/>
        </w:rPr>
        <w:t> </w:t>
      </w:r>
      <w:r>
        <w:rPr>
          <w:color w:val="97002D"/>
        </w:rPr>
        <w:t>GAS</w:t>
      </w:r>
      <w:r>
        <w:rPr>
          <w:color w:val="97002D"/>
          <w:spacing w:val="-1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74"/>
        <w:ind w:left="560" w:right="1034"/>
        <w:jc w:val="both"/>
      </w:pPr>
      <w:r>
        <w:rPr/>
        <w:t>Social</w:t>
      </w:r>
      <w:r>
        <w:rPr>
          <w:spacing w:val="-10"/>
        </w:rPr>
        <w:t> </w:t>
      </w:r>
      <w:r>
        <w:rPr/>
        <w:t>expenditure</w:t>
      </w:r>
      <w:r>
        <w:rPr>
          <w:spacing w:val="-13"/>
        </w:rPr>
        <w:t> </w:t>
      </w:r>
      <w:r>
        <w:rPr/>
        <w:t>consists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contributions</w:t>
      </w:r>
      <w:r>
        <w:rPr>
          <w:spacing w:val="-11"/>
        </w:rPr>
        <w:t> </w:t>
      </w:r>
      <w:r>
        <w:rPr/>
        <w:t>made</w:t>
      </w:r>
      <w:r>
        <w:rPr>
          <w:spacing w:val="-13"/>
        </w:rPr>
        <w:t> </w:t>
      </w:r>
      <w:r>
        <w:rPr/>
        <w:t>by</w:t>
      </w:r>
      <w:r>
        <w:rPr>
          <w:spacing w:val="-10"/>
        </w:rPr>
        <w:t> </w:t>
      </w:r>
      <w:r>
        <w:rPr/>
        <w:t>extractive</w:t>
      </w:r>
      <w:r>
        <w:rPr>
          <w:spacing w:val="-12"/>
        </w:rPr>
        <w:t> </w:t>
      </w:r>
      <w:r>
        <w:rPr/>
        <w:t>entities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promote</w:t>
      </w:r>
      <w:r>
        <w:rPr>
          <w:spacing w:val="-12"/>
        </w:rPr>
        <w:t> </w:t>
      </w:r>
      <w:r>
        <w:rPr/>
        <w:t>local</w:t>
      </w:r>
      <w:r>
        <w:rPr>
          <w:spacing w:val="-64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6.1.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multi-stakeholder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transparency to social payments and transfers, the parties involved in the transactions and</w:t>
      </w:r>
      <w:r>
        <w:rPr>
          <w:spacing w:val="-64"/>
        </w:rPr>
        <w:t> </w:t>
      </w:r>
      <w:r>
        <w:rPr/>
        <w:t>the materiality of these payments and transfers to other benefit streams, including the</w:t>
      </w:r>
      <w:r>
        <w:rPr>
          <w:spacing w:val="1"/>
        </w:rPr>
        <w:t> </w:t>
      </w:r>
      <w:r>
        <w:rPr/>
        <w:t>recognition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these</w:t>
      </w:r>
      <w:r>
        <w:rPr>
          <w:spacing w:val="-9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even</w:t>
      </w:r>
      <w:r>
        <w:rPr>
          <w:spacing w:val="-12"/>
        </w:rPr>
        <w:t> </w:t>
      </w:r>
      <w:r>
        <w:rPr/>
        <w:t>though</w:t>
      </w:r>
      <w:r>
        <w:rPr>
          <w:spacing w:val="-6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1"/>
        </w:rPr>
        <w:t> </w:t>
      </w:r>
      <w:r>
        <w:rPr/>
        <w:t>possible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reconcile</w:t>
      </w:r>
      <w:r>
        <w:rPr>
          <w:spacing w:val="-64"/>
        </w:rPr>
        <w:t> </w:t>
      </w:r>
      <w:r>
        <w:rPr/>
        <w:t>them.</w:t>
      </w:r>
    </w:p>
    <w:p>
      <w:pPr>
        <w:pStyle w:val="BodyText"/>
        <w:spacing w:line="288" w:lineRule="auto" w:before="121"/>
        <w:ind w:left="560" w:right="1031"/>
        <w:jc w:val="both"/>
      </w:pPr>
      <w:r>
        <w:rPr/>
        <w:t>These contributions can be voluntary or mandatory and can be made in cash or in kind,</w:t>
      </w:r>
      <w:r>
        <w:rPr>
          <w:spacing w:val="1"/>
        </w:rPr>
        <w:t> </w:t>
      </w:r>
      <w:r>
        <w:rPr/>
        <w:t>depending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contracts.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category</w:t>
      </w:r>
      <w:r>
        <w:rPr>
          <w:spacing w:val="-7"/>
        </w:rPr>
        <w:t> </w:t>
      </w:r>
      <w:r>
        <w:rPr/>
        <w:t>includes,</w:t>
      </w:r>
      <w:r>
        <w:rPr>
          <w:spacing w:val="-8"/>
        </w:rPr>
        <w:t> </w:t>
      </w:r>
      <w:r>
        <w:rPr/>
        <w:t>inter</w:t>
      </w:r>
      <w:r>
        <w:rPr>
          <w:spacing w:val="-13"/>
        </w:rPr>
        <w:t> </w:t>
      </w:r>
      <w:r>
        <w:rPr/>
        <w:t>alia</w:t>
      </w:r>
      <w:r>
        <w:rPr>
          <w:spacing w:val="-11"/>
        </w:rPr>
        <w:t> </w:t>
      </w:r>
      <w:r>
        <w:rPr/>
        <w:t>infrastructures</w:t>
      </w:r>
      <w:r>
        <w:rPr>
          <w:spacing w:val="-7"/>
        </w:rPr>
        <w:t> </w:t>
      </w:r>
      <w:r>
        <w:rPr/>
        <w:t>relating</w:t>
      </w:r>
      <w:r>
        <w:rPr>
          <w:spacing w:val="-64"/>
        </w:rPr>
        <w:t> </w:t>
      </w:r>
      <w:r>
        <w:rPr/>
        <w:t>to health or education, road and farming projects related to the promotion of agriculture,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grants</w:t>
      </w:r>
      <w:r>
        <w:rPr>
          <w:spacing w:val="2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line="288" w:lineRule="auto" w:before="118"/>
        <w:ind w:left="560" w:right="1038"/>
        <w:jc w:val="both"/>
      </w:pPr>
      <w:r>
        <w:rPr/>
        <w:t>Requirement 6.1 states that: ‘Where material payments by companies to the government</w:t>
      </w:r>
      <w:r>
        <w:rPr>
          <w:spacing w:val="1"/>
        </w:rPr>
        <w:t> </w:t>
      </w:r>
      <w:r>
        <w:rPr/>
        <w:t>related to the environment are mandated by law, regulation or contract that governs the</w:t>
      </w:r>
      <w:r>
        <w:rPr>
          <w:spacing w:val="1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payments</w:t>
      </w:r>
      <w:r>
        <w:rPr>
          <w:spacing w:val="2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disclosed.’</w:t>
      </w:r>
    </w:p>
    <w:p>
      <w:pPr>
        <w:pStyle w:val="BodyText"/>
        <w:spacing w:line="288" w:lineRule="auto" w:before="122"/>
        <w:ind w:left="560" w:right="1031"/>
        <w:jc w:val="both"/>
      </w:pPr>
      <w:r>
        <w:rPr/>
        <w:t>The table below provides details of mandatory social expenditures stipulated through</w:t>
      </w:r>
      <w:r>
        <w:rPr>
          <w:spacing w:val="1"/>
        </w:rPr>
        <w:t> </w:t>
      </w:r>
      <w:r>
        <w:rPr/>
        <w:t>legislation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contracts:</w:t>
      </w:r>
    </w:p>
    <w:p>
      <w:pPr>
        <w:spacing w:before="121"/>
        <w:ind w:left="560" w:right="0" w:firstLine="0"/>
        <w:jc w:val="both"/>
        <w:rPr>
          <w:b/>
          <w:sz w:val="17"/>
        </w:rPr>
      </w:pPr>
      <w:bookmarkStart w:name="_bookmark231" w:id="280"/>
      <w:bookmarkEnd w:id="280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4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77:</w:t>
      </w:r>
      <w:r>
        <w:rPr>
          <w:b/>
          <w:color w:val="585858"/>
          <w:spacing w:val="29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M</w:t>
      </w:r>
      <w:r>
        <w:rPr>
          <w:b/>
          <w:color w:val="585858"/>
          <w:w w:val="95"/>
          <w:sz w:val="17"/>
        </w:rPr>
        <w:t>ANDATORY</w:t>
      </w:r>
      <w:r>
        <w:rPr>
          <w:b/>
          <w:color w:val="585858"/>
          <w:spacing w:val="4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SOCIAL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EXPENDITURES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9"/>
        <w:gridCol w:w="6983"/>
      </w:tblGrid>
      <w:tr>
        <w:trPr>
          <w:trHeight w:val="326" w:hRule="atLeast"/>
        </w:trPr>
        <w:tc>
          <w:tcPr>
            <w:tcW w:w="2059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Legislation/contract</w:t>
            </w:r>
          </w:p>
        </w:tc>
        <w:tc>
          <w:tcPr>
            <w:tcW w:w="6983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61"/>
              <w:ind w:left="1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>
        <w:trPr>
          <w:trHeight w:val="1583" w:hRule="atLeast"/>
        </w:trPr>
        <w:tc>
          <w:tcPr>
            <w:tcW w:w="2059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20" w:right="98"/>
              <w:rPr>
                <w:sz w:val="18"/>
              </w:rPr>
            </w:pPr>
            <w:r>
              <w:rPr>
                <w:sz w:val="18"/>
              </w:rPr>
              <w:t>Energy Committee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Resolution N.139 of 23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December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  <w:tc>
          <w:tcPr>
            <w:tcW w:w="6983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16" w:right="141"/>
              <w:rPr>
                <w:sz w:val="18"/>
              </w:rPr>
            </w:pPr>
            <w:r>
              <w:rPr>
                <w:sz w:val="18"/>
              </w:rPr>
              <w:t>IOCs are obliged to pay an annual amount of up to US$ 5 million per service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contract or per each company, spent for projects executed by such companies 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benefits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surrounding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fields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exploration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blocks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operate, in relation to Al-Ahdab Field and first, second and third licensing rounds.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According to the resolution, these expenses are to be recorded under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contractors’ recoverable petroleum costs, and are therefore, reimbursed to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contractor.</w:t>
            </w:r>
          </w:p>
        </w:tc>
      </w:tr>
      <w:tr>
        <w:trPr>
          <w:trHeight w:val="955" w:hRule="atLeast"/>
        </w:trPr>
        <w:tc>
          <w:tcPr>
            <w:tcW w:w="205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Forth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licensing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round</w:t>
            </w:r>
          </w:p>
        </w:tc>
        <w:tc>
          <w:tcPr>
            <w:tcW w:w="6983" w:type="dxa"/>
          </w:tcPr>
          <w:p>
            <w:pPr>
              <w:pStyle w:val="TableParagraph"/>
              <w:spacing w:before="61"/>
              <w:ind w:left="116"/>
              <w:rPr>
                <w:sz w:val="18"/>
              </w:rPr>
            </w:pPr>
            <w:r>
              <w:rPr>
                <w:sz w:val="18"/>
              </w:rPr>
              <w:t>included a clause that oblige contracting companies to allocate an amount equal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(10%)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budget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projects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provinces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the exploration block is located. This would provide funds to erect and develop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infrastructure.</w:t>
            </w:r>
          </w:p>
        </w:tc>
      </w:tr>
      <w:tr>
        <w:trPr>
          <w:trHeight w:val="959" w:hRule="atLeast"/>
        </w:trPr>
        <w:tc>
          <w:tcPr>
            <w:tcW w:w="2059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20" w:right="129"/>
              <w:rPr>
                <w:sz w:val="18"/>
              </w:rPr>
            </w:pPr>
            <w:r>
              <w:rPr>
                <w:sz w:val="18"/>
              </w:rPr>
              <w:t>Article 11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Public Companies Law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No. 22 of 1997 (as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amended)</w:t>
            </w:r>
          </w:p>
        </w:tc>
        <w:tc>
          <w:tcPr>
            <w:tcW w:w="6983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167"/>
              <w:ind w:left="116" w:right="141"/>
              <w:rPr>
                <w:sz w:val="18"/>
              </w:rPr>
            </w:pPr>
            <w:r>
              <w:rPr>
                <w:sz w:val="18"/>
              </w:rPr>
              <w:t>SOEs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5%,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projects,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profit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auditing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accounts by federal board of supreme audit. These amounts are paid directly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accounts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Oil.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1" w:after="0"/>
        <w:ind w:left="1549" w:right="0" w:hanging="990"/>
        <w:jc w:val="left"/>
      </w:pPr>
      <w:bookmarkStart w:name="_bookmark232" w:id="281"/>
      <w:bookmarkEnd w:id="281"/>
      <w:r>
        <w:rPr>
          <w:color w:val="97002D"/>
        </w:rPr>
        <w:t>M</w:t>
      </w:r>
      <w:r>
        <w:rPr>
          <w:color w:val="97002D"/>
        </w:rPr>
        <w:t>INING</w:t>
      </w:r>
      <w:r>
        <w:rPr>
          <w:color w:val="97002D"/>
          <w:spacing w:val="-3"/>
        </w:rPr>
        <w:t> </w:t>
      </w:r>
      <w:r>
        <w:rPr>
          <w:color w:val="97002D"/>
        </w:rPr>
        <w:t>SECTOR</w:t>
      </w:r>
    </w:p>
    <w:p>
      <w:pPr>
        <w:pStyle w:val="BodyText"/>
        <w:spacing w:line="288" w:lineRule="auto" w:before="269"/>
        <w:ind w:left="560" w:right="1036"/>
        <w:jc w:val="both"/>
      </w:pPr>
      <w:r>
        <w:rPr/>
        <w:t>Social</w:t>
      </w:r>
      <w:r>
        <w:rPr>
          <w:spacing w:val="-10"/>
        </w:rPr>
        <w:t> </w:t>
      </w:r>
      <w:r>
        <w:rPr/>
        <w:t>expenditure</w:t>
      </w:r>
      <w:r>
        <w:rPr>
          <w:spacing w:val="-13"/>
        </w:rPr>
        <w:t> </w:t>
      </w:r>
      <w:r>
        <w:rPr/>
        <w:t>consists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9"/>
        </w:rPr>
        <w:t> </w:t>
      </w:r>
      <w:r>
        <w:rPr/>
        <w:t>contributions</w:t>
      </w:r>
      <w:r>
        <w:rPr>
          <w:spacing w:val="-11"/>
        </w:rPr>
        <w:t> </w:t>
      </w:r>
      <w:r>
        <w:rPr/>
        <w:t>made</w:t>
      </w:r>
      <w:r>
        <w:rPr>
          <w:spacing w:val="-13"/>
        </w:rPr>
        <w:t> </w:t>
      </w:r>
      <w:r>
        <w:rPr/>
        <w:t>by</w:t>
      </w:r>
      <w:r>
        <w:rPr>
          <w:spacing w:val="-11"/>
        </w:rPr>
        <w:t> </w:t>
      </w:r>
      <w:r>
        <w:rPr/>
        <w:t>extractive</w:t>
      </w:r>
      <w:r>
        <w:rPr>
          <w:spacing w:val="-11"/>
        </w:rPr>
        <w:t> </w:t>
      </w:r>
      <w:r>
        <w:rPr/>
        <w:t>entities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promote</w:t>
      </w:r>
      <w:r>
        <w:rPr>
          <w:spacing w:val="-12"/>
        </w:rPr>
        <w:t> </w:t>
      </w:r>
      <w:r>
        <w:rPr/>
        <w:t>local</w:t>
      </w:r>
      <w:r>
        <w:rPr>
          <w:spacing w:val="-64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6.1.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multi-stakeholder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transparency to social payments and transfers, the parties involved in the transactions and</w:t>
      </w:r>
      <w:r>
        <w:rPr>
          <w:spacing w:val="-64"/>
        </w:rPr>
        <w:t> </w:t>
      </w:r>
      <w:r>
        <w:rPr/>
        <w:t>the</w:t>
      </w:r>
      <w:r>
        <w:rPr>
          <w:spacing w:val="29"/>
        </w:rPr>
        <w:t> </w:t>
      </w:r>
      <w:r>
        <w:rPr/>
        <w:t>materiality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payments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transfers</w:t>
      </w:r>
      <w:r>
        <w:rPr>
          <w:spacing w:val="32"/>
        </w:rPr>
        <w:t> </w:t>
      </w:r>
      <w:r>
        <w:rPr/>
        <w:t>to</w:t>
      </w:r>
      <w:r>
        <w:rPr>
          <w:spacing w:val="27"/>
        </w:rPr>
        <w:t> </w:t>
      </w:r>
      <w:r>
        <w:rPr/>
        <w:t>other</w:t>
      </w:r>
      <w:r>
        <w:rPr>
          <w:spacing w:val="22"/>
        </w:rPr>
        <w:t> </w:t>
      </w:r>
      <w:r>
        <w:rPr/>
        <w:t>benefit</w:t>
      </w:r>
      <w:r>
        <w:rPr>
          <w:spacing w:val="28"/>
        </w:rPr>
        <w:t> </w:t>
      </w:r>
      <w:r>
        <w:rPr/>
        <w:t>streams,</w:t>
      </w:r>
      <w:r>
        <w:rPr>
          <w:spacing w:val="27"/>
        </w:rPr>
        <w:t> </w:t>
      </w:r>
      <w:r>
        <w:rPr/>
        <w:t>including</w:t>
      </w:r>
      <w:r>
        <w:rPr>
          <w:spacing w:val="30"/>
        </w:rPr>
        <w:t> </w:t>
      </w:r>
      <w:r>
        <w:rPr/>
        <w:t>the</w:t>
      </w:r>
    </w:p>
    <w:p>
      <w:pPr>
        <w:spacing w:after="0" w:line="288" w:lineRule="auto"/>
        <w:jc w:val="both"/>
        <w:sectPr>
          <w:pgSz w:w="11910" w:h="16840"/>
          <w:pgMar w:header="839" w:footer="1255" w:top="1320" w:bottom="1460" w:left="880" w:right="400"/>
        </w:sectPr>
      </w:pPr>
    </w:p>
    <w:p>
      <w:pPr>
        <w:pStyle w:val="BodyText"/>
        <w:spacing w:line="288" w:lineRule="auto" w:before="115"/>
        <w:ind w:left="560" w:right="1036"/>
        <w:jc w:val="both"/>
      </w:pPr>
      <w:r>
        <w:rPr/>
        <w:t>recognition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these</w:t>
      </w:r>
      <w:r>
        <w:rPr>
          <w:spacing w:val="-10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even</w:t>
      </w:r>
      <w:r>
        <w:rPr>
          <w:spacing w:val="-12"/>
        </w:rPr>
        <w:t> </w:t>
      </w:r>
      <w:r>
        <w:rPr/>
        <w:t>though</w:t>
      </w:r>
      <w:r>
        <w:rPr>
          <w:spacing w:val="-6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1"/>
        </w:rPr>
        <w:t> </w:t>
      </w:r>
      <w:r>
        <w:rPr/>
        <w:t>possible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reconcile</w:t>
      </w:r>
      <w:r>
        <w:rPr>
          <w:spacing w:val="-64"/>
        </w:rPr>
        <w:t> </w:t>
      </w:r>
      <w:r>
        <w:rPr/>
        <w:t>them.</w:t>
      </w:r>
    </w:p>
    <w:p>
      <w:pPr>
        <w:pStyle w:val="BodyText"/>
        <w:spacing w:line="288" w:lineRule="auto" w:before="121"/>
        <w:ind w:left="560" w:right="1031"/>
        <w:jc w:val="both"/>
      </w:pPr>
      <w:r>
        <w:rPr/>
        <w:t>These contributions can be voluntary or mandatory and can be made in cash or in kind,</w:t>
      </w:r>
      <w:r>
        <w:rPr>
          <w:spacing w:val="1"/>
        </w:rPr>
        <w:t> </w:t>
      </w:r>
      <w:r>
        <w:rPr/>
        <w:t>depending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contracts.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category</w:t>
      </w:r>
      <w:r>
        <w:rPr>
          <w:spacing w:val="-7"/>
        </w:rPr>
        <w:t> </w:t>
      </w:r>
      <w:r>
        <w:rPr/>
        <w:t>includes,</w:t>
      </w:r>
      <w:r>
        <w:rPr>
          <w:spacing w:val="-8"/>
        </w:rPr>
        <w:t> </w:t>
      </w:r>
      <w:r>
        <w:rPr/>
        <w:t>inter</w:t>
      </w:r>
      <w:r>
        <w:rPr>
          <w:spacing w:val="-13"/>
        </w:rPr>
        <w:t> </w:t>
      </w:r>
      <w:r>
        <w:rPr/>
        <w:t>alia</w:t>
      </w:r>
      <w:r>
        <w:rPr>
          <w:spacing w:val="-11"/>
        </w:rPr>
        <w:t> </w:t>
      </w:r>
      <w:r>
        <w:rPr/>
        <w:t>infrastructures</w:t>
      </w:r>
      <w:r>
        <w:rPr>
          <w:spacing w:val="-7"/>
        </w:rPr>
        <w:t> </w:t>
      </w:r>
      <w:r>
        <w:rPr/>
        <w:t>relating</w:t>
      </w:r>
      <w:r>
        <w:rPr>
          <w:spacing w:val="-64"/>
        </w:rPr>
        <w:t> </w:t>
      </w:r>
      <w:r>
        <w:rPr/>
        <w:t>to health or education, road and farming projects related to the promotion of agriculture,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grants</w:t>
      </w:r>
      <w:r>
        <w:rPr>
          <w:spacing w:val="2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line="288" w:lineRule="auto" w:before="119"/>
        <w:ind w:left="560" w:right="1038"/>
        <w:jc w:val="both"/>
      </w:pPr>
      <w:r>
        <w:rPr/>
        <w:t>Requirement 6.1 states that: ‘Where material payments by companies to the government</w:t>
      </w:r>
      <w:r>
        <w:rPr>
          <w:spacing w:val="1"/>
        </w:rPr>
        <w:t> </w:t>
      </w:r>
      <w:r>
        <w:rPr/>
        <w:t>related to the environment are mandated by law, regulation or contract that governs the</w:t>
      </w:r>
      <w:r>
        <w:rPr>
          <w:spacing w:val="1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payments</w:t>
      </w:r>
      <w:r>
        <w:rPr>
          <w:spacing w:val="2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disclosed.’</w:t>
      </w:r>
    </w:p>
    <w:p>
      <w:pPr>
        <w:pStyle w:val="Heading4"/>
        <w:spacing w:before="122"/>
      </w:pPr>
      <w:r>
        <w:rPr>
          <w:color w:val="EC1A3A"/>
        </w:rPr>
        <w:t>Mandatory</w:t>
      </w:r>
      <w:r>
        <w:rPr>
          <w:color w:val="EC1A3A"/>
          <w:spacing w:val="-3"/>
        </w:rPr>
        <w:t> </w:t>
      </w:r>
      <w:r>
        <w:rPr>
          <w:color w:val="EC1A3A"/>
        </w:rPr>
        <w:t>social</w:t>
      </w:r>
      <w:r>
        <w:rPr>
          <w:color w:val="EC1A3A"/>
          <w:spacing w:val="-2"/>
        </w:rPr>
        <w:t> </w:t>
      </w:r>
      <w:r>
        <w:rPr>
          <w:color w:val="EC1A3A"/>
        </w:rPr>
        <w:t>expenditure</w:t>
      </w:r>
    </w:p>
    <w:p>
      <w:pPr>
        <w:pStyle w:val="BodyText"/>
        <w:spacing w:line="285" w:lineRule="auto" w:before="172"/>
        <w:ind w:left="560" w:right="1031"/>
        <w:jc w:val="both"/>
      </w:pPr>
      <w:r>
        <w:rPr/>
        <w:t>As per the article 11 of the State Companies Law No. 22 of 1997 (as amended), the only</w:t>
      </w:r>
      <w:r>
        <w:rPr>
          <w:spacing w:val="1"/>
        </w:rPr>
        <w:t> </w:t>
      </w:r>
      <w:r>
        <w:rPr/>
        <w:t>mandatory social expenditure in the mining sector is the </w:t>
      </w:r>
      <w:r>
        <w:rPr>
          <w:b/>
        </w:rPr>
        <w:t>5% </w:t>
      </w:r>
      <w:r>
        <w:rPr/>
        <w:t>payments made by profitable</w:t>
      </w:r>
      <w:r>
        <w:rPr>
          <w:spacing w:val="1"/>
        </w:rPr>
        <w:t> </w:t>
      </w:r>
      <w:r>
        <w:rPr/>
        <w:t>SOEs.</w:t>
      </w: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27" w:after="0"/>
        <w:ind w:left="1237" w:right="0" w:hanging="678"/>
        <w:jc w:val="left"/>
      </w:pPr>
      <w:bookmarkStart w:name="_bookmark233" w:id="282"/>
      <w:bookmarkEnd w:id="282"/>
      <w:r>
        <w:rPr>
          <w:b w:val="0"/>
        </w:rPr>
      </w:r>
      <w:bookmarkStart w:name="_bookmark233" w:id="283"/>
      <w:bookmarkEnd w:id="283"/>
      <w:r>
        <w:rPr>
          <w:color w:val="78685F"/>
        </w:rPr>
        <w:t>Q</w:t>
      </w:r>
      <w:r>
        <w:rPr>
          <w:color w:val="78685F"/>
        </w:rPr>
        <w:t>UASI-FISCAL</w:t>
      </w:r>
      <w:r>
        <w:rPr>
          <w:color w:val="78685F"/>
          <w:spacing w:val="-7"/>
        </w:rPr>
        <w:t> </w:t>
      </w:r>
      <w:r>
        <w:rPr>
          <w:color w:val="78685F"/>
        </w:rPr>
        <w:t>EXPENDITURES</w:t>
      </w:r>
      <w:r>
        <w:rPr>
          <w:color w:val="78685F"/>
          <w:spacing w:val="-5"/>
        </w:rPr>
        <w:t> </w:t>
      </w:r>
      <w:r>
        <w:rPr>
          <w:color w:val="78685F"/>
        </w:rPr>
        <w:t>(EITI</w:t>
      </w:r>
      <w:r>
        <w:rPr>
          <w:color w:val="78685F"/>
          <w:spacing w:val="-8"/>
        </w:rPr>
        <w:t> </w:t>
      </w:r>
      <w:r>
        <w:rPr>
          <w:color w:val="78685F"/>
        </w:rPr>
        <w:t>REQUIREMENT</w:t>
      </w:r>
      <w:r>
        <w:rPr>
          <w:color w:val="78685F"/>
          <w:spacing w:val="-5"/>
        </w:rPr>
        <w:t> </w:t>
      </w:r>
      <w:r>
        <w:rPr>
          <w:color w:val="78685F"/>
        </w:rPr>
        <w:t>6.2)</w:t>
      </w:r>
    </w:p>
    <w:p>
      <w:pPr>
        <w:pStyle w:val="BodyText"/>
        <w:spacing w:line="276" w:lineRule="auto" w:before="168"/>
        <w:ind w:left="560" w:right="1032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EITI</w:t>
      </w:r>
      <w:r>
        <w:rPr>
          <w:spacing w:val="-13"/>
        </w:rPr>
        <w:t> </w:t>
      </w:r>
      <w:r>
        <w:rPr>
          <w:spacing w:val="-1"/>
        </w:rPr>
        <w:t>Standard</w:t>
      </w:r>
      <w:r>
        <w:rPr>
          <w:spacing w:val="-12"/>
        </w:rPr>
        <w:t> </w:t>
      </w:r>
      <w:r>
        <w:rPr>
          <w:spacing w:val="-1"/>
        </w:rPr>
        <w:t>defines</w:t>
      </w:r>
      <w:r>
        <w:rPr>
          <w:spacing w:val="-12"/>
        </w:rPr>
        <w:t> </w:t>
      </w:r>
      <w:r>
        <w:rPr>
          <w:spacing w:val="-1"/>
        </w:rPr>
        <w:t>quasi-fiscal</w:t>
      </w:r>
      <w:r>
        <w:rPr>
          <w:spacing w:val="-12"/>
        </w:rPr>
        <w:t> </w:t>
      </w:r>
      <w:r>
        <w:rPr>
          <w:spacing w:val="-1"/>
        </w:rPr>
        <w:t>expenditures</w:t>
      </w:r>
      <w:r>
        <w:rPr>
          <w:spacing w:val="-11"/>
        </w:rPr>
        <w:t> </w:t>
      </w:r>
      <w:r>
        <w:rPr>
          <w:spacing w:val="-1"/>
        </w:rPr>
        <w:t>(QFE)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arrangements</w:t>
      </w:r>
      <w:r>
        <w:rPr>
          <w:spacing w:val="-12"/>
        </w:rPr>
        <w:t> </w:t>
      </w:r>
      <w:r>
        <w:rPr/>
        <w:t>whereby</w:t>
      </w:r>
      <w:r>
        <w:rPr>
          <w:spacing w:val="-14"/>
        </w:rPr>
        <w:t> </w:t>
      </w:r>
      <w:r>
        <w:rPr/>
        <w:t>SOEs</w:t>
      </w:r>
      <w:r>
        <w:rPr>
          <w:spacing w:val="-63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infrastructure, fuel subsidies and national debt servicing, etc. outside of the national</w:t>
      </w:r>
      <w:r>
        <w:rPr>
          <w:spacing w:val="1"/>
        </w:rPr>
        <w:t> </w:t>
      </w:r>
      <w:r>
        <w:rPr/>
        <w:t>budgetary process. Implementing countries and MSGs may wish to take the International</w:t>
      </w:r>
      <w:r>
        <w:rPr>
          <w:spacing w:val="1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Fund</w:t>
      </w:r>
      <w:r>
        <w:rPr>
          <w:spacing w:val="-6"/>
        </w:rPr>
        <w:t> </w:t>
      </w:r>
      <w:r>
        <w:rPr/>
        <w:t>(IMF)’s</w:t>
      </w:r>
      <w:r>
        <w:rPr>
          <w:spacing w:val="-11"/>
        </w:rPr>
        <w:t> </w:t>
      </w:r>
      <w:r>
        <w:rPr/>
        <w:t>definition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quasi-fiscal</w:t>
      </w:r>
      <w:r>
        <w:rPr>
          <w:spacing w:val="-6"/>
        </w:rPr>
        <w:t> </w:t>
      </w:r>
      <w:r>
        <w:rPr/>
        <w:t>expenditures</w:t>
      </w:r>
      <w:r>
        <w:rPr>
          <w:spacing w:val="-11"/>
        </w:rPr>
        <w:t> </w:t>
      </w:r>
      <w:r>
        <w:rPr/>
        <w:t>into</w:t>
      </w:r>
      <w:r>
        <w:rPr>
          <w:spacing w:val="-7"/>
        </w:rPr>
        <w:t> </w:t>
      </w:r>
      <w:r>
        <w:rPr/>
        <w:t>account</w:t>
      </w:r>
      <w:r>
        <w:rPr>
          <w:spacing w:val="-8"/>
        </w:rPr>
        <w:t> </w:t>
      </w:r>
      <w:r>
        <w:rPr/>
        <w:t>when</w:t>
      </w:r>
      <w:r>
        <w:rPr>
          <w:spacing w:val="-14"/>
        </w:rPr>
        <w:t> </w:t>
      </w:r>
      <w:r>
        <w:rPr/>
        <w:t>considering</w:t>
      </w:r>
      <w:r>
        <w:rPr>
          <w:spacing w:val="-63"/>
        </w:rPr>
        <w:t> </w:t>
      </w:r>
      <w:r>
        <w:rPr/>
        <w:t>whether expenditures</w:t>
      </w:r>
      <w:r>
        <w:rPr>
          <w:spacing w:val="-3"/>
        </w:rPr>
        <w:t> </w:t>
      </w:r>
      <w:r>
        <w:rPr/>
        <w:t>are considered</w:t>
      </w:r>
      <w:r>
        <w:rPr>
          <w:spacing w:val="-2"/>
        </w:rPr>
        <w:t> </w:t>
      </w:r>
      <w:r>
        <w:rPr/>
        <w:t>quasi-fiscal.</w:t>
      </w:r>
    </w:p>
    <w:p>
      <w:pPr>
        <w:pStyle w:val="BodyText"/>
        <w:spacing w:line="288" w:lineRule="auto" w:before="119"/>
        <w:ind w:left="560" w:right="1036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IMF,</w:t>
      </w:r>
      <w:r>
        <w:rPr>
          <w:spacing w:val="1"/>
        </w:rPr>
        <w:t> </w:t>
      </w:r>
      <w:r>
        <w:rPr/>
        <w:t>QFE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institutions, and nonfinancial public enterprises. In contrast to explicit fiscal activities,</w:t>
      </w:r>
      <w:r>
        <w:rPr>
          <w:spacing w:val="1"/>
        </w:rPr>
        <w:t> </w:t>
      </w:r>
      <w:r>
        <w:rPr/>
        <w:t>quasi-fiscal activities are often introduced by simple administrative decision, are not</w:t>
      </w:r>
      <w:r>
        <w:rPr>
          <w:spacing w:val="1"/>
        </w:rPr>
        <w:t> </w:t>
      </w:r>
      <w:r>
        <w:rPr>
          <w:spacing w:val="-1"/>
        </w:rPr>
        <w:t>recorded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20"/>
        </w:rPr>
        <w:t> </w:t>
      </w:r>
      <w:r>
        <w:rPr>
          <w:spacing w:val="-1"/>
        </w:rPr>
        <w:t>budgets</w:t>
      </w:r>
      <w:r>
        <w:rPr>
          <w:spacing w:val="-17"/>
        </w:rPr>
        <w:t> </w:t>
      </w:r>
      <w:r>
        <w:rPr>
          <w:spacing w:val="-1"/>
        </w:rPr>
        <w:t>or</w:t>
      </w:r>
      <w:r>
        <w:rPr>
          <w:spacing w:val="-18"/>
        </w:rPr>
        <w:t> </w:t>
      </w:r>
      <w:r>
        <w:rPr>
          <w:spacing w:val="-1"/>
        </w:rPr>
        <w:t>budget</w:t>
      </w:r>
      <w:r>
        <w:rPr>
          <w:spacing w:val="-15"/>
        </w:rPr>
        <w:t> </w:t>
      </w:r>
      <w:r>
        <w:rPr>
          <w:spacing w:val="-1"/>
        </w:rPr>
        <w:t>reporting,</w:t>
      </w:r>
      <w:r>
        <w:rPr>
          <w:spacing w:val="-13"/>
        </w:rPr>
        <w:t> </w:t>
      </w:r>
      <w:r>
        <w:rPr/>
        <w:t>and</w:t>
      </w:r>
      <w:r>
        <w:rPr>
          <w:spacing w:val="-18"/>
        </w:rPr>
        <w:t> </w:t>
      </w:r>
      <w:r>
        <w:rPr/>
        <w:t>typically</w:t>
      </w:r>
      <w:r>
        <w:rPr>
          <w:spacing w:val="-12"/>
        </w:rPr>
        <w:t> </w:t>
      </w:r>
      <w:r>
        <w:rPr/>
        <w:t>escape</w:t>
      </w:r>
      <w:r>
        <w:rPr>
          <w:spacing w:val="-19"/>
        </w:rPr>
        <w:t> </w:t>
      </w:r>
      <w:r>
        <w:rPr/>
        <w:t>legislative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public</w:t>
      </w:r>
      <w:r>
        <w:rPr>
          <w:spacing w:val="-18"/>
        </w:rPr>
        <w:t> </w:t>
      </w:r>
      <w:r>
        <w:rPr/>
        <w:t>scrutiny.</w:t>
      </w:r>
      <w:r>
        <w:rPr>
          <w:spacing w:val="-64"/>
        </w:rPr>
        <w:t> </w:t>
      </w:r>
      <w:r>
        <w:rPr/>
        <w:t>They are introduced by governments to achieve a variety of objectives, such as promoting</w:t>
      </w:r>
      <w:r>
        <w:rPr>
          <w:spacing w:val="1"/>
        </w:rPr>
        <w:t> </w:t>
      </w:r>
      <w:r>
        <w:rPr/>
        <w:t>certain</w:t>
      </w:r>
      <w:r>
        <w:rPr>
          <w:spacing w:val="-2"/>
        </w:rPr>
        <w:t> </w:t>
      </w:r>
      <w:r>
        <w:rPr/>
        <w:t>activities,</w:t>
      </w:r>
      <w:r>
        <w:rPr>
          <w:spacing w:val="-4"/>
        </w:rPr>
        <w:t> </w:t>
      </w:r>
      <w:r>
        <w:rPr/>
        <w:t>redistributing</w:t>
      </w:r>
      <w:r>
        <w:rPr>
          <w:spacing w:val="-1"/>
        </w:rPr>
        <w:t> </w:t>
      </w:r>
      <w:r>
        <w:rPr/>
        <w:t>income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collecting revenue.</w:t>
      </w:r>
      <w:r>
        <w:rPr>
          <w:vertAlign w:val="superscript"/>
        </w:rPr>
        <w:t>110</w:t>
      </w:r>
    </w:p>
    <w:p>
      <w:pPr>
        <w:pStyle w:val="BodyText"/>
        <w:spacing w:before="120"/>
        <w:ind w:left="560"/>
        <w:jc w:val="both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table</w:t>
      </w:r>
      <w:r>
        <w:rPr>
          <w:spacing w:val="-7"/>
        </w:rPr>
        <w:t> </w:t>
      </w:r>
      <w:r>
        <w:rPr/>
        <w:t>presents a</w:t>
      </w:r>
      <w:r>
        <w:rPr>
          <w:spacing w:val="-3"/>
        </w:rPr>
        <w:t> </w:t>
      </w:r>
      <w:r>
        <w:rPr/>
        <w:t>listing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quasi-fiscal</w:t>
      </w:r>
      <w:r>
        <w:rPr>
          <w:spacing w:val="1"/>
        </w:rPr>
        <w:t> </w:t>
      </w:r>
      <w:r>
        <w:rPr/>
        <w:t>activities.</w:t>
      </w:r>
      <w:r>
        <w:rPr>
          <w:vertAlign w:val="superscript"/>
        </w:rPr>
        <w:t>111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72.024002pt;margin-top:12.461505pt;width:144.050pt;height:.71997pt;mso-position-horizontal-relative:page;mso-position-vertical-relative:paragraph;z-index:-15616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110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IMF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-</w:t>
      </w:r>
      <w:r>
        <w:rPr>
          <w:spacing w:val="-7"/>
          <w:sz w:val="16"/>
          <w:vertAlign w:val="baseline"/>
        </w:rPr>
        <w:t> </w:t>
      </w:r>
      <w:hyperlink r:id="rId559">
        <w:r>
          <w:rPr>
            <w:sz w:val="16"/>
            <w:vertAlign w:val="baseline"/>
          </w:rPr>
          <w:t>Manual</w:t>
        </w:r>
        <w:r>
          <w:rPr>
            <w:spacing w:val="-6"/>
            <w:sz w:val="16"/>
            <w:vertAlign w:val="baseline"/>
          </w:rPr>
          <w:t> </w:t>
        </w:r>
        <w:r>
          <w:rPr>
            <w:sz w:val="16"/>
            <w:vertAlign w:val="baseline"/>
          </w:rPr>
          <w:t>on</w:t>
        </w:r>
        <w:r>
          <w:rPr>
            <w:spacing w:val="-7"/>
            <w:sz w:val="16"/>
            <w:vertAlign w:val="baseline"/>
          </w:rPr>
          <w:t> </w:t>
        </w:r>
        <w:r>
          <w:rPr>
            <w:sz w:val="16"/>
            <w:vertAlign w:val="baseline"/>
          </w:rPr>
          <w:t>Fiscal</w:t>
        </w:r>
        <w:r>
          <w:rPr>
            <w:spacing w:val="-1"/>
            <w:sz w:val="16"/>
            <w:vertAlign w:val="baseline"/>
          </w:rPr>
          <w:t> </w:t>
        </w:r>
        <w:r>
          <w:rPr>
            <w:sz w:val="16"/>
            <w:vertAlign w:val="baseline"/>
          </w:rPr>
          <w:t>Transparency,</w:t>
        </w:r>
        <w:r>
          <w:rPr>
            <w:spacing w:val="-8"/>
            <w:sz w:val="16"/>
            <w:vertAlign w:val="baseline"/>
          </w:rPr>
          <w:t> </w:t>
        </w:r>
      </w:hyperlink>
      <w:r>
        <w:rPr>
          <w:sz w:val="16"/>
          <w:vertAlign w:val="baseline"/>
        </w:rPr>
        <w:t>Section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II.70</w:t>
      </w:r>
      <w:r>
        <w:rPr>
          <w:spacing w:val="-6"/>
          <w:sz w:val="16"/>
          <w:vertAlign w:val="baseline"/>
        </w:rPr>
        <w:t> </w:t>
      </w:r>
      <w:hyperlink r:id="rId560">
        <w:r>
          <w:rPr>
            <w:color w:val="EC1A3A"/>
            <w:sz w:val="16"/>
            <w:u w:val="single" w:color="EC1A3A"/>
            <w:vertAlign w:val="baseline"/>
          </w:rPr>
          <w:t>https://www.imf.org/external/np/fad/trans/manual/sec02a.htm</w:t>
        </w:r>
      </w:hyperlink>
    </w:p>
    <w:p>
      <w:pPr>
        <w:spacing w:before="2"/>
        <w:ind w:left="560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111</w:t>
      </w:r>
      <w:r>
        <w:rPr>
          <w:spacing w:val="52"/>
          <w:sz w:val="16"/>
          <w:vertAlign w:val="baseline"/>
        </w:rPr>
        <w:t> </w:t>
      </w:r>
      <w:r>
        <w:rPr>
          <w:spacing w:val="52"/>
          <w:sz w:val="16"/>
          <w:vertAlign w:val="baseline"/>
        </w:rPr>
        <w:t> </w:t>
      </w:r>
      <w:hyperlink r:id="rId560">
        <w:r>
          <w:rPr>
            <w:color w:val="EC1A3A"/>
            <w:w w:val="95"/>
            <w:sz w:val="16"/>
            <w:u w:val="single" w:color="EC1A3A"/>
            <w:vertAlign w:val="baseline"/>
          </w:rPr>
          <w:t>https://www.imf.org/external/np/fad/trans/manual/sec02a.htm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55" w:top="1320" w:bottom="1440" w:left="880" w:right="400"/>
        </w:sectPr>
      </w:pPr>
    </w:p>
    <w:p>
      <w:pPr>
        <w:spacing w:before="115"/>
        <w:ind w:left="560" w:right="0" w:firstLine="0"/>
        <w:jc w:val="both"/>
        <w:rPr>
          <w:b/>
          <w:sz w:val="17"/>
        </w:rPr>
      </w:pPr>
      <w:bookmarkStart w:name="_bookmark234" w:id="284"/>
      <w:bookmarkEnd w:id="284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z w:val="21"/>
        </w:rPr>
        <w:t>78: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YPES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Q</w:t>
      </w:r>
      <w:r>
        <w:rPr>
          <w:b/>
          <w:color w:val="585858"/>
          <w:sz w:val="17"/>
        </w:rPr>
        <w:t>UASI</w:t>
      </w:r>
      <w:r>
        <w:rPr>
          <w:b/>
          <w:color w:val="585858"/>
          <w:sz w:val="21"/>
        </w:rPr>
        <w:t>-F</w:t>
      </w:r>
      <w:r>
        <w:rPr>
          <w:b/>
          <w:color w:val="585858"/>
          <w:sz w:val="17"/>
        </w:rPr>
        <w:t>ISCAL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A</w:t>
      </w:r>
      <w:r>
        <w:rPr>
          <w:b/>
          <w:color w:val="585858"/>
          <w:sz w:val="17"/>
        </w:rPr>
        <w:t>CTIVITY</w:t>
      </w:r>
    </w:p>
    <w:p>
      <w:pPr>
        <w:pStyle w:val="BodyText"/>
        <w:spacing w:after="1"/>
        <w:rPr>
          <w:b/>
          <w:sz w:val="11"/>
        </w:rPr>
      </w:pPr>
    </w:p>
    <w:tbl>
      <w:tblPr>
        <w:tblW w:w="0" w:type="auto"/>
        <w:jc w:val="left"/>
        <w:tblInd w:w="565" w:type="dxa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3"/>
      </w:tblGrid>
      <w:tr>
        <w:trPr>
          <w:trHeight w:val="357" w:hRule="atLeast"/>
        </w:trPr>
        <w:tc>
          <w:tcPr>
            <w:tcW w:w="9023" w:type="dxa"/>
            <w:shd w:val="clear" w:color="auto" w:fill="79091A"/>
          </w:tcPr>
          <w:p>
            <w:pPr>
              <w:pStyle w:val="TableParagraph"/>
              <w:spacing w:before="69"/>
              <w:ind w:left="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Types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Quasi-Fiscal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Activity</w:t>
            </w:r>
          </w:p>
        </w:tc>
      </w:tr>
      <w:tr>
        <w:trPr>
          <w:trHeight w:val="6620" w:hRule="atLeast"/>
        </w:trPr>
        <w:tc>
          <w:tcPr>
            <w:tcW w:w="9023" w:type="dxa"/>
            <w:tcBorders>
              <w:top w:val="single" w:sz="8" w:space="0" w:color="79091A"/>
            </w:tcBorders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80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Operations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1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Subsidized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lending</w:t>
            </w:r>
          </w:p>
          <w:p>
            <w:pPr>
              <w:pStyle w:val="TableParagraph"/>
              <w:spacing w:before="75"/>
              <w:ind w:left="1937" w:right="3836"/>
              <w:rPr>
                <w:sz w:val="20"/>
              </w:rPr>
            </w:pPr>
            <w:r>
              <w:rPr>
                <w:sz w:val="20"/>
              </w:rPr>
              <w:t>Administered lending rates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Preferential rediscounting practices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Poorly secured and subpar loans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Loan guarantees.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6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remunerated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reserve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requirements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0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ceilings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80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Rescue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0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Operations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Multiple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rates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Import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deposits.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Deposits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purchases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Exchange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guarantees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Subsidized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insurance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132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Operations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commercial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enterprise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sector.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Charging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commercial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prices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 non-commercial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services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services)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Pricing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budget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revenue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purposes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40" w:lineRule="auto" w:before="75" w:after="0"/>
              <w:ind w:left="444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Paying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commercial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prices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 suppliers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4"/>
      </w:pPr>
      <w:r>
        <w:rPr>
          <w:color w:val="EC1A3A"/>
        </w:rPr>
        <w:t>Amounts</w:t>
      </w:r>
      <w:r>
        <w:rPr>
          <w:color w:val="EC1A3A"/>
          <w:spacing w:val="-1"/>
        </w:rPr>
        <w:t> </w:t>
      </w:r>
      <w:r>
        <w:rPr>
          <w:color w:val="EC1A3A"/>
        </w:rPr>
        <w:t>owed</w:t>
      </w:r>
      <w:r>
        <w:rPr>
          <w:color w:val="EC1A3A"/>
          <w:spacing w:val="-4"/>
        </w:rPr>
        <w:t> </w:t>
      </w:r>
      <w:r>
        <w:rPr>
          <w:color w:val="EC1A3A"/>
        </w:rPr>
        <w:t>by</w:t>
      </w:r>
      <w:r>
        <w:rPr>
          <w:color w:val="EC1A3A"/>
          <w:spacing w:val="1"/>
        </w:rPr>
        <w:t> </w:t>
      </w:r>
      <w:r>
        <w:rPr>
          <w:color w:val="EC1A3A"/>
        </w:rPr>
        <w:t>the</w:t>
      </w:r>
      <w:r>
        <w:rPr>
          <w:color w:val="EC1A3A"/>
          <w:spacing w:val="-3"/>
        </w:rPr>
        <w:t> </w:t>
      </w:r>
      <w:r>
        <w:rPr>
          <w:color w:val="EC1A3A"/>
        </w:rPr>
        <w:t>Ministry</w:t>
      </w:r>
      <w:r>
        <w:rPr>
          <w:color w:val="EC1A3A"/>
          <w:spacing w:val="-3"/>
        </w:rPr>
        <w:t> </w:t>
      </w:r>
      <w:r>
        <w:rPr>
          <w:color w:val="EC1A3A"/>
        </w:rPr>
        <w:t>of</w:t>
      </w:r>
      <w:r>
        <w:rPr>
          <w:color w:val="EC1A3A"/>
          <w:spacing w:val="-2"/>
        </w:rPr>
        <w:t> </w:t>
      </w:r>
      <w:r>
        <w:rPr>
          <w:color w:val="EC1A3A"/>
        </w:rPr>
        <w:t>Electricity</w:t>
      </w:r>
      <w:r>
        <w:rPr>
          <w:color w:val="EC1A3A"/>
          <w:spacing w:val="-3"/>
        </w:rPr>
        <w:t> </w:t>
      </w:r>
      <w:r>
        <w:rPr>
          <w:color w:val="EC1A3A"/>
        </w:rPr>
        <w:t>to</w:t>
      </w:r>
      <w:r>
        <w:rPr>
          <w:color w:val="EC1A3A"/>
          <w:spacing w:val="-5"/>
        </w:rPr>
        <w:t> </w:t>
      </w:r>
      <w:r>
        <w:rPr>
          <w:color w:val="EC1A3A"/>
        </w:rPr>
        <w:t>the</w:t>
      </w:r>
      <w:r>
        <w:rPr>
          <w:color w:val="EC1A3A"/>
          <w:spacing w:val="-3"/>
        </w:rPr>
        <w:t> </w:t>
      </w:r>
      <w:r>
        <w:rPr>
          <w:color w:val="EC1A3A"/>
        </w:rPr>
        <w:t>Ministry</w:t>
      </w:r>
      <w:r>
        <w:rPr>
          <w:color w:val="EC1A3A"/>
          <w:spacing w:val="1"/>
        </w:rPr>
        <w:t> </w:t>
      </w:r>
      <w:r>
        <w:rPr>
          <w:color w:val="EC1A3A"/>
        </w:rPr>
        <w:t>of</w:t>
      </w:r>
      <w:r>
        <w:rPr>
          <w:color w:val="EC1A3A"/>
          <w:spacing w:val="-6"/>
        </w:rPr>
        <w:t> </w:t>
      </w:r>
      <w:r>
        <w:rPr>
          <w:color w:val="EC1A3A"/>
        </w:rPr>
        <w:t>Oil</w:t>
      </w:r>
    </w:p>
    <w:p>
      <w:pPr>
        <w:pStyle w:val="BodyText"/>
        <w:spacing w:line="288" w:lineRule="auto" w:before="172"/>
        <w:ind w:left="560" w:right="1029"/>
        <w:jc w:val="both"/>
      </w:pPr>
      <w:r>
        <w:rPr/>
        <w:t>The</w:t>
      </w:r>
      <w:r>
        <w:rPr>
          <w:spacing w:val="-7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Electricity</w:t>
      </w:r>
      <w:r>
        <w:rPr>
          <w:spacing w:val="-4"/>
        </w:rPr>
        <w:t> </w:t>
      </w:r>
      <w:r>
        <w:rPr/>
        <w:t>owes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Ministry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Oil</w:t>
      </w:r>
      <w:r>
        <w:rPr>
          <w:spacing w:val="-3"/>
        </w:rPr>
        <w:t> </w:t>
      </w:r>
      <w:r>
        <w:rPr/>
        <w:t>money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</w:t>
      </w:r>
      <w:r>
        <w:rPr>
          <w:spacing w:val="-4"/>
        </w:rPr>
        <w:t> </w:t>
      </w:r>
      <w:r>
        <w:rPr/>
        <w:t>and</w:t>
      </w:r>
      <w:r>
        <w:rPr>
          <w:spacing w:val="-64"/>
        </w:rPr>
        <w:t> </w:t>
      </w:r>
      <w:r>
        <w:rPr/>
        <w:t>petroleum products to supply electricity. This accumulated debt, until the end of 2021,</w:t>
      </w:r>
      <w:r>
        <w:rPr>
          <w:spacing w:val="1"/>
        </w:rPr>
        <w:t> </w:t>
      </w:r>
      <w:r>
        <w:rPr/>
        <w:t>exceeded</w:t>
      </w:r>
      <w:r>
        <w:rPr>
          <w:spacing w:val="-4"/>
        </w:rPr>
        <w:t> </w:t>
      </w:r>
      <w:r>
        <w:rPr/>
        <w:t>IQD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billion.</w:t>
      </w:r>
    </w:p>
    <w:p>
      <w:pPr>
        <w:pStyle w:val="BodyText"/>
        <w:spacing w:line="285" w:lineRule="auto" w:before="122"/>
        <w:ind w:left="560" w:right="1031"/>
        <w:jc w:val="both"/>
      </w:pPr>
      <w:r>
        <w:rPr/>
        <w:t>The Executive Order no. 22 of 2021 of the Cabinet Resolution No. 1 of the same year, was</w:t>
      </w:r>
      <w:r>
        <w:rPr>
          <w:spacing w:val="1"/>
        </w:rPr>
        <w:t> </w:t>
      </w:r>
      <w:r>
        <w:rPr/>
        <w:t>issued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10</w:t>
      </w:r>
      <w:r>
        <w:rPr>
          <w:spacing w:val="-7"/>
        </w:rPr>
        <w:t> </w:t>
      </w:r>
      <w:r>
        <w:rPr/>
        <w:t>February</w:t>
      </w:r>
      <w:r>
        <w:rPr>
          <w:spacing w:val="-4"/>
        </w:rPr>
        <w:t> </w:t>
      </w:r>
      <w:r>
        <w:rPr/>
        <w:t>2021,</w:t>
      </w:r>
      <w:r>
        <w:rPr>
          <w:spacing w:val="-5"/>
        </w:rPr>
        <w:t> </w:t>
      </w:r>
      <w:r>
        <w:rPr/>
        <w:t>establishing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committee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authorities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address</w:t>
      </w:r>
      <w:r>
        <w:rPr>
          <w:spacing w:val="-4"/>
        </w:rPr>
        <w:t> </w:t>
      </w:r>
      <w:r>
        <w:rPr/>
        <w:t>the</w:t>
      </w:r>
      <w:r>
        <w:rPr>
          <w:spacing w:val="-64"/>
        </w:rPr>
        <w:t> </w:t>
      </w:r>
      <w:r>
        <w:rPr/>
        <w:t>debt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devise</w:t>
      </w:r>
      <w:r>
        <w:rPr>
          <w:spacing w:val="-1"/>
        </w:rPr>
        <w:t> </w:t>
      </w:r>
      <w:r>
        <w:rPr/>
        <w:t>remedies.</w:t>
      </w:r>
      <w:r>
        <w:rPr>
          <w:spacing w:val="-1"/>
        </w:rPr>
        <w:t> </w:t>
      </w:r>
      <w:r>
        <w:rPr/>
        <w:t>However,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situation has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yet</w:t>
      </w:r>
      <w:r>
        <w:rPr>
          <w:spacing w:val="-7"/>
        </w:rPr>
        <w:t> </w:t>
      </w:r>
      <w:r>
        <w:rPr/>
        <w:t>been</w:t>
      </w:r>
      <w:r>
        <w:rPr>
          <w:spacing w:val="-1"/>
        </w:rPr>
        <w:t> </w:t>
      </w:r>
      <w:r>
        <w:rPr/>
        <w:t>resolved.</w:t>
      </w:r>
    </w:p>
    <w:p>
      <w:pPr>
        <w:pStyle w:val="BodyText"/>
        <w:spacing w:before="126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details of</w:t>
      </w:r>
      <w:r>
        <w:rPr>
          <w:spacing w:val="-6"/>
        </w:rPr>
        <w:t> </w:t>
      </w:r>
      <w:r>
        <w:rPr/>
        <w:t>this loan</w:t>
      </w:r>
      <w:r>
        <w:rPr>
          <w:spacing w:val="-1"/>
        </w:rPr>
        <w:t> </w:t>
      </w:r>
      <w:r>
        <w:rPr/>
        <w:t>are</w:t>
      </w:r>
      <w:r>
        <w:rPr>
          <w:spacing w:val="-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below:</w:t>
      </w:r>
    </w:p>
    <w:p>
      <w:pPr>
        <w:spacing w:after="0"/>
        <w:jc w:val="both"/>
        <w:sectPr>
          <w:pgSz w:w="11910" w:h="16840"/>
          <w:pgMar w:header="839" w:footer="1255" w:top="1320" w:bottom="1460" w:left="880" w:right="400"/>
        </w:sectPr>
      </w:pPr>
    </w:p>
    <w:p>
      <w:pPr>
        <w:spacing w:before="115"/>
        <w:ind w:left="560" w:right="0" w:firstLine="0"/>
        <w:jc w:val="both"/>
        <w:rPr>
          <w:b/>
          <w:sz w:val="17"/>
        </w:rPr>
      </w:pPr>
      <w:bookmarkStart w:name="_bookmark235" w:id="285"/>
      <w:bookmarkEnd w:id="285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79: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C</w:t>
      </w:r>
      <w:r>
        <w:rPr>
          <w:b/>
          <w:color w:val="585858"/>
          <w:sz w:val="17"/>
        </w:rPr>
        <w:t>UMULATIVE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DEBT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THE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M</w:t>
      </w:r>
      <w:r>
        <w:rPr>
          <w:b/>
          <w:color w:val="585858"/>
          <w:sz w:val="17"/>
        </w:rPr>
        <w:t>INISTRY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LECTRICITY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TO THE </w:t>
      </w:r>
      <w:r>
        <w:rPr>
          <w:b/>
          <w:color w:val="585858"/>
          <w:sz w:val="21"/>
        </w:rPr>
        <w:t>M</w:t>
      </w:r>
      <w:r>
        <w:rPr>
          <w:b/>
          <w:color w:val="585858"/>
          <w:sz w:val="17"/>
        </w:rPr>
        <w:t>INISTRY 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1580"/>
        <w:gridCol w:w="1424"/>
        <w:gridCol w:w="1265"/>
        <w:gridCol w:w="1231"/>
        <w:gridCol w:w="1325"/>
        <w:gridCol w:w="1466"/>
      </w:tblGrid>
      <w:tr>
        <w:trPr>
          <w:trHeight w:val="238" w:hRule="atLeast"/>
        </w:trPr>
        <w:tc>
          <w:tcPr>
            <w:tcW w:w="735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0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5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5" w:type="dxa"/>
            <w:tcBorders>
              <w:bottom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196" w:lineRule="exact"/>
              <w:ind w:right="102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in</w:t>
            </w:r>
            <w:r>
              <w:rPr>
                <w:i/>
                <w:spacing w:val="-3"/>
                <w:sz w:val="17"/>
              </w:rPr>
              <w:t> </w:t>
            </w:r>
            <w:r>
              <w:rPr>
                <w:i/>
                <w:sz w:val="17"/>
              </w:rPr>
              <w:t>thousand IQD</w:t>
            </w:r>
          </w:p>
        </w:tc>
      </w:tr>
      <w:tr>
        <w:trPr>
          <w:trHeight w:val="556" w:hRule="atLeast"/>
        </w:trPr>
        <w:tc>
          <w:tcPr>
            <w:tcW w:w="73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Year</w:t>
            </w:r>
          </w:p>
        </w:tc>
        <w:tc>
          <w:tcPr>
            <w:tcW w:w="158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5" w:lineRule="auto" w:before="5"/>
              <w:ind w:left="547" w:right="152" w:hanging="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Oil Products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Distribution</w:t>
            </w:r>
          </w:p>
          <w:p>
            <w:pPr>
              <w:pStyle w:val="TableParagraph"/>
              <w:spacing w:line="163" w:lineRule="exact" w:before="4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Company</w:t>
            </w:r>
          </w:p>
        </w:tc>
        <w:tc>
          <w:tcPr>
            <w:tcW w:w="142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94"/>
              <w:ind w:left="580" w:right="139" w:hanging="173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Oil Pipeline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Company</w:t>
            </w:r>
          </w:p>
        </w:tc>
        <w:tc>
          <w:tcPr>
            <w:tcW w:w="126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94"/>
              <w:ind w:left="428" w:right="133" w:hanging="1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Maysan Oil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Company</w:t>
            </w:r>
          </w:p>
        </w:tc>
        <w:tc>
          <w:tcPr>
            <w:tcW w:w="123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94"/>
              <w:ind w:left="330" w:right="198" w:firstLine="9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North </w:t>
            </w:r>
            <w:r>
              <w:rPr>
                <w:b/>
                <w:color w:val="FFFFFF"/>
                <w:sz w:val="16"/>
              </w:rPr>
              <w:t>Oil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Company</w:t>
            </w:r>
          </w:p>
        </w:tc>
        <w:tc>
          <w:tcPr>
            <w:tcW w:w="132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94"/>
              <w:ind w:left="487" w:right="140" w:hanging="150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Midland </w:t>
            </w:r>
            <w:r>
              <w:rPr>
                <w:b/>
                <w:color w:val="FFFFFF"/>
                <w:sz w:val="16"/>
              </w:rPr>
              <w:t>Oil</w:t>
            </w:r>
            <w:r>
              <w:rPr>
                <w:b/>
                <w:color w:val="FFFFFF"/>
                <w:spacing w:val="-46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Company</w:t>
            </w:r>
          </w:p>
        </w:tc>
        <w:tc>
          <w:tcPr>
            <w:tcW w:w="146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253" w:hRule="atLeast"/>
        </w:trPr>
        <w:tc>
          <w:tcPr>
            <w:tcW w:w="73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580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1,329,320,107</w:t>
            </w:r>
          </w:p>
        </w:tc>
        <w:tc>
          <w:tcPr>
            <w:tcW w:w="1424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15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26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14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231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14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466" w:type="dxa"/>
            <w:tcBorders>
              <w:top w:val="single" w:sz="12" w:space="0" w:color="FF0000"/>
            </w:tcBorders>
            <w:shd w:val="clear" w:color="auto" w:fill="F7A2AF"/>
          </w:tcPr>
          <w:p>
            <w:pPr>
              <w:pStyle w:val="TableParagraph"/>
              <w:spacing w:before="3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1,329,320,107</w:t>
            </w:r>
          </w:p>
        </w:tc>
      </w:tr>
      <w:tr>
        <w:trPr>
          <w:trHeight w:val="259" w:hRule="atLeast"/>
        </w:trPr>
        <w:tc>
          <w:tcPr>
            <w:tcW w:w="735" w:type="dxa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580" w:type="dxa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597,820,105</w:t>
            </w:r>
          </w:p>
        </w:tc>
        <w:tc>
          <w:tcPr>
            <w:tcW w:w="1424" w:type="dxa"/>
          </w:tcPr>
          <w:p>
            <w:pPr>
              <w:pStyle w:val="TableParagraph"/>
              <w:spacing w:before="37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854,346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right="14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before="37"/>
              <w:ind w:right="14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466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598,674,451</w:t>
            </w:r>
          </w:p>
        </w:tc>
      </w:tr>
      <w:tr>
        <w:trPr>
          <w:trHeight w:val="254" w:hRule="atLeast"/>
        </w:trPr>
        <w:tc>
          <w:tcPr>
            <w:tcW w:w="735" w:type="dxa"/>
            <w:shd w:val="clear" w:color="auto" w:fill="F7A2AF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589,506,878</w:t>
            </w:r>
          </w:p>
        </w:tc>
        <w:tc>
          <w:tcPr>
            <w:tcW w:w="1424" w:type="dxa"/>
            <w:shd w:val="clear" w:color="auto" w:fill="F7A2AF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127,760,107</w:t>
            </w:r>
          </w:p>
        </w:tc>
        <w:tc>
          <w:tcPr>
            <w:tcW w:w="1265" w:type="dxa"/>
            <w:shd w:val="clear" w:color="auto" w:fill="F7A2AF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1,111,598</w:t>
            </w:r>
          </w:p>
        </w:tc>
        <w:tc>
          <w:tcPr>
            <w:tcW w:w="1231" w:type="dxa"/>
            <w:shd w:val="clear" w:color="auto" w:fill="F7A2AF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  <w:shd w:val="clear" w:color="auto" w:fill="F7A2AF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80,644,168</w:t>
            </w:r>
          </w:p>
        </w:tc>
        <w:tc>
          <w:tcPr>
            <w:tcW w:w="1466" w:type="dxa"/>
            <w:shd w:val="clear" w:color="auto" w:fill="F7A2AF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799,022,752</w:t>
            </w:r>
          </w:p>
        </w:tc>
      </w:tr>
      <w:tr>
        <w:trPr>
          <w:trHeight w:val="254" w:hRule="atLeast"/>
        </w:trPr>
        <w:tc>
          <w:tcPr>
            <w:tcW w:w="735" w:type="dxa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580" w:type="dxa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1,057,872,174</w:t>
            </w:r>
          </w:p>
        </w:tc>
        <w:tc>
          <w:tcPr>
            <w:tcW w:w="1424" w:type="dxa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583,544,793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4,929,638</w:t>
            </w:r>
          </w:p>
        </w:tc>
        <w:tc>
          <w:tcPr>
            <w:tcW w:w="1231" w:type="dxa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30,886,029</w:t>
            </w:r>
          </w:p>
        </w:tc>
        <w:tc>
          <w:tcPr>
            <w:tcW w:w="1466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1,677,232,635</w:t>
            </w:r>
          </w:p>
        </w:tc>
      </w:tr>
      <w:tr>
        <w:trPr>
          <w:trHeight w:val="254" w:hRule="atLeast"/>
        </w:trPr>
        <w:tc>
          <w:tcPr>
            <w:tcW w:w="735" w:type="dxa"/>
            <w:shd w:val="clear" w:color="auto" w:fill="F7A2AF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714,080,984</w:t>
            </w:r>
          </w:p>
        </w:tc>
        <w:tc>
          <w:tcPr>
            <w:tcW w:w="1424" w:type="dxa"/>
            <w:shd w:val="clear" w:color="auto" w:fill="F7A2AF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615,329,068</w:t>
            </w:r>
          </w:p>
        </w:tc>
        <w:tc>
          <w:tcPr>
            <w:tcW w:w="1265" w:type="dxa"/>
            <w:shd w:val="clear" w:color="auto" w:fill="F7A2AF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8,965,786</w:t>
            </w:r>
          </w:p>
        </w:tc>
        <w:tc>
          <w:tcPr>
            <w:tcW w:w="1231" w:type="dxa"/>
            <w:shd w:val="clear" w:color="auto" w:fill="F7A2AF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  <w:shd w:val="clear" w:color="auto" w:fill="F7A2AF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33,590,555</w:t>
            </w:r>
          </w:p>
        </w:tc>
        <w:tc>
          <w:tcPr>
            <w:tcW w:w="1466" w:type="dxa"/>
            <w:shd w:val="clear" w:color="auto" w:fill="F7A2AF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1,371,966,392</w:t>
            </w:r>
          </w:p>
        </w:tc>
      </w:tr>
      <w:tr>
        <w:trPr>
          <w:trHeight w:val="254" w:hRule="atLeast"/>
        </w:trPr>
        <w:tc>
          <w:tcPr>
            <w:tcW w:w="735" w:type="dxa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580" w:type="dxa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982,250,644</w:t>
            </w:r>
          </w:p>
        </w:tc>
        <w:tc>
          <w:tcPr>
            <w:tcW w:w="1424" w:type="dxa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696,012,627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30,920,500</w:t>
            </w:r>
          </w:p>
        </w:tc>
        <w:tc>
          <w:tcPr>
            <w:tcW w:w="1231" w:type="dxa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21,612,624</w:t>
            </w:r>
          </w:p>
        </w:tc>
        <w:tc>
          <w:tcPr>
            <w:tcW w:w="1466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1,730,796,396</w:t>
            </w:r>
          </w:p>
        </w:tc>
      </w:tr>
      <w:tr>
        <w:trPr>
          <w:trHeight w:val="254" w:hRule="atLeast"/>
        </w:trPr>
        <w:tc>
          <w:tcPr>
            <w:tcW w:w="735" w:type="dxa"/>
            <w:shd w:val="clear" w:color="auto" w:fill="F7A2AF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2,270,321,151</w:t>
            </w:r>
          </w:p>
        </w:tc>
        <w:tc>
          <w:tcPr>
            <w:tcW w:w="1424" w:type="dxa"/>
            <w:shd w:val="clear" w:color="auto" w:fill="F7A2AF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749,274,814</w:t>
            </w:r>
          </w:p>
        </w:tc>
        <w:tc>
          <w:tcPr>
            <w:tcW w:w="1265" w:type="dxa"/>
            <w:shd w:val="clear" w:color="auto" w:fill="F7A2AF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37,901,734</w:t>
            </w:r>
          </w:p>
        </w:tc>
        <w:tc>
          <w:tcPr>
            <w:tcW w:w="1231" w:type="dxa"/>
            <w:shd w:val="clear" w:color="auto" w:fill="F7A2AF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  <w:shd w:val="clear" w:color="auto" w:fill="F7A2AF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15,430,142</w:t>
            </w:r>
          </w:p>
        </w:tc>
        <w:tc>
          <w:tcPr>
            <w:tcW w:w="1466" w:type="dxa"/>
            <w:shd w:val="clear" w:color="auto" w:fill="F7A2AF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3,072,927,841</w:t>
            </w:r>
          </w:p>
        </w:tc>
      </w:tr>
      <w:tr>
        <w:trPr>
          <w:trHeight w:val="254" w:hRule="atLeast"/>
        </w:trPr>
        <w:tc>
          <w:tcPr>
            <w:tcW w:w="735" w:type="dxa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580" w:type="dxa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1,278,814,294</w:t>
            </w:r>
          </w:p>
        </w:tc>
        <w:tc>
          <w:tcPr>
            <w:tcW w:w="1424" w:type="dxa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875,413,798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32,706,104</w:t>
            </w:r>
          </w:p>
        </w:tc>
        <w:tc>
          <w:tcPr>
            <w:tcW w:w="1231" w:type="dxa"/>
          </w:tcPr>
          <w:p>
            <w:pPr>
              <w:pStyle w:val="TableParagraph"/>
              <w:spacing w:before="37"/>
              <w:ind w:right="21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18,721,239</w:t>
            </w:r>
          </w:p>
        </w:tc>
        <w:tc>
          <w:tcPr>
            <w:tcW w:w="1466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2,205,655,434</w:t>
            </w:r>
          </w:p>
        </w:tc>
      </w:tr>
      <w:tr>
        <w:trPr>
          <w:trHeight w:val="254" w:hRule="atLeast"/>
        </w:trPr>
        <w:tc>
          <w:tcPr>
            <w:tcW w:w="735" w:type="dxa"/>
            <w:shd w:val="clear" w:color="auto" w:fill="F7A2AF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1,414,141,200</w:t>
            </w:r>
          </w:p>
        </w:tc>
        <w:tc>
          <w:tcPr>
            <w:tcW w:w="1424" w:type="dxa"/>
            <w:shd w:val="clear" w:color="auto" w:fill="F7A2AF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1,012,123,216</w:t>
            </w:r>
          </w:p>
        </w:tc>
        <w:tc>
          <w:tcPr>
            <w:tcW w:w="1265" w:type="dxa"/>
            <w:shd w:val="clear" w:color="auto" w:fill="F7A2AF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33,757,816</w:t>
            </w:r>
          </w:p>
        </w:tc>
        <w:tc>
          <w:tcPr>
            <w:tcW w:w="1231" w:type="dxa"/>
            <w:shd w:val="clear" w:color="auto" w:fill="F7A2AF"/>
          </w:tcPr>
          <w:p>
            <w:pPr>
              <w:pStyle w:val="TableParagraph"/>
              <w:spacing w:before="37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1,447,612</w:t>
            </w:r>
          </w:p>
        </w:tc>
        <w:tc>
          <w:tcPr>
            <w:tcW w:w="1325" w:type="dxa"/>
            <w:shd w:val="clear" w:color="auto" w:fill="F7A2AF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25,321,112</w:t>
            </w:r>
          </w:p>
        </w:tc>
        <w:tc>
          <w:tcPr>
            <w:tcW w:w="1466" w:type="dxa"/>
            <w:shd w:val="clear" w:color="auto" w:fill="F7A2AF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2,486,790,957</w:t>
            </w:r>
          </w:p>
        </w:tc>
      </w:tr>
      <w:tr>
        <w:trPr>
          <w:trHeight w:val="259" w:hRule="atLeast"/>
        </w:trPr>
        <w:tc>
          <w:tcPr>
            <w:tcW w:w="735" w:type="dxa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580" w:type="dxa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2,502,800,278</w:t>
            </w:r>
          </w:p>
        </w:tc>
        <w:tc>
          <w:tcPr>
            <w:tcW w:w="1424" w:type="dxa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987,742,878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31,345,249</w:t>
            </w:r>
          </w:p>
        </w:tc>
        <w:tc>
          <w:tcPr>
            <w:tcW w:w="1231" w:type="dxa"/>
          </w:tcPr>
          <w:p>
            <w:pPr>
              <w:pStyle w:val="TableParagraph"/>
              <w:spacing w:before="37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10,712,193</w:t>
            </w:r>
          </w:p>
        </w:tc>
        <w:tc>
          <w:tcPr>
            <w:tcW w:w="1325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20,874,312</w:t>
            </w:r>
          </w:p>
        </w:tc>
        <w:tc>
          <w:tcPr>
            <w:tcW w:w="1466" w:type="dxa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3,553,474,911</w:t>
            </w:r>
          </w:p>
        </w:tc>
      </w:tr>
      <w:tr>
        <w:trPr>
          <w:trHeight w:val="254" w:hRule="atLeast"/>
        </w:trPr>
        <w:tc>
          <w:tcPr>
            <w:tcW w:w="735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580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724,028,915</w:t>
            </w:r>
          </w:p>
        </w:tc>
        <w:tc>
          <w:tcPr>
            <w:tcW w:w="1424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1,107,413,867</w:t>
            </w:r>
          </w:p>
        </w:tc>
        <w:tc>
          <w:tcPr>
            <w:tcW w:w="1265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30,034,456</w:t>
            </w:r>
          </w:p>
        </w:tc>
        <w:tc>
          <w:tcPr>
            <w:tcW w:w="1231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15,071,315</w:t>
            </w:r>
          </w:p>
        </w:tc>
        <w:tc>
          <w:tcPr>
            <w:tcW w:w="1325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61,035,669</w:t>
            </w:r>
          </w:p>
        </w:tc>
        <w:tc>
          <w:tcPr>
            <w:tcW w:w="1466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1,937,584,222</w:t>
            </w:r>
          </w:p>
        </w:tc>
      </w:tr>
      <w:tr>
        <w:trPr>
          <w:trHeight w:val="253" w:hRule="atLeast"/>
        </w:trPr>
        <w:tc>
          <w:tcPr>
            <w:tcW w:w="735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580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13,460,956,731</w:t>
            </w:r>
          </w:p>
        </w:tc>
        <w:tc>
          <w:tcPr>
            <w:tcW w:w="1424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6,755,469,516</w:t>
            </w:r>
          </w:p>
        </w:tc>
        <w:tc>
          <w:tcPr>
            <w:tcW w:w="1265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211,672,881</w:t>
            </w:r>
          </w:p>
        </w:tc>
        <w:tc>
          <w:tcPr>
            <w:tcW w:w="1231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2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27,231,120</w:t>
            </w:r>
          </w:p>
        </w:tc>
        <w:tc>
          <w:tcPr>
            <w:tcW w:w="1325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308,115,850</w:t>
            </w:r>
          </w:p>
        </w:tc>
        <w:tc>
          <w:tcPr>
            <w:tcW w:w="1466" w:type="dxa"/>
            <w:tcBorders>
              <w:top w:val="single" w:sz="8" w:space="0" w:color="FF0000"/>
            </w:tcBorders>
            <w:shd w:val="clear" w:color="auto" w:fill="A6A6A6"/>
          </w:tcPr>
          <w:p>
            <w:pPr>
              <w:pStyle w:val="TableParagraph"/>
              <w:spacing w:before="36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20,763,446,098</w:t>
            </w:r>
          </w:p>
        </w:tc>
      </w:tr>
    </w:tbl>
    <w:p>
      <w:pPr>
        <w:spacing w:before="0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Ministry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Electricity</w:t>
      </w:r>
    </w:p>
    <w:p>
      <w:pPr>
        <w:pStyle w:val="BodyText"/>
        <w:spacing w:line="290" w:lineRule="auto" w:before="155"/>
        <w:ind w:left="560" w:right="1035"/>
        <w:jc w:val="both"/>
      </w:pPr>
      <w:r>
        <w:rPr/>
        <w:t>The</w:t>
      </w:r>
      <w:r>
        <w:rPr>
          <w:spacing w:val="-12"/>
        </w:rPr>
        <w:t> </w:t>
      </w:r>
      <w:r>
        <w:rPr/>
        <w:t>committees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Ministry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Electricity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Ministry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Oil</w:t>
      </w:r>
      <w:r>
        <w:rPr>
          <w:spacing w:val="-11"/>
        </w:rPr>
        <w:t> </w:t>
      </w:r>
      <w:r>
        <w:rPr/>
        <w:t>continue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reconcile</w:t>
      </w:r>
      <w:r>
        <w:rPr>
          <w:spacing w:val="-64"/>
        </w:rPr>
        <w:t> </w:t>
      </w:r>
      <w:r>
        <w:rPr/>
        <w:t>data to address any differences. We noted that the amounts of previous debts are not yet</w:t>
      </w:r>
      <w:r>
        <w:rPr>
          <w:spacing w:val="1"/>
        </w:rPr>
        <w:t> </w:t>
      </w:r>
      <w:r>
        <w:rPr/>
        <w:t>finalized.</w:t>
      </w:r>
    </w:p>
    <w:p>
      <w:pPr>
        <w:pStyle w:val="BodyText"/>
        <w:spacing w:line="292" w:lineRule="auto" w:before="196"/>
        <w:ind w:left="560" w:right="1032"/>
        <w:jc w:val="both"/>
      </w:pPr>
      <w:r>
        <w:rPr/>
        <w:t>The graph below shows the quantity of oil supplied by the Ministry of Electricity from the</w:t>
      </w:r>
      <w:r>
        <w:rPr>
          <w:spacing w:val="1"/>
        </w:rPr>
        <w:t> </w:t>
      </w:r>
      <w:r>
        <w:rPr/>
        <w:t>Ministry</w:t>
      </w:r>
      <w:r>
        <w:rPr>
          <w:spacing w:val="-3"/>
        </w:rPr>
        <w:t> </w:t>
      </w:r>
      <w:r>
        <w:rPr/>
        <w:t>of Oil</w:t>
      </w:r>
      <w:r>
        <w:rPr>
          <w:spacing w:val="1"/>
        </w:rPr>
        <w:t> </w:t>
      </w:r>
      <w:r>
        <w:rPr/>
        <w:t>by</w:t>
      </w:r>
      <w:r>
        <w:rPr>
          <w:spacing w:val="4"/>
        </w:rPr>
        <w:t> </w:t>
      </w:r>
      <w:r>
        <w:rPr/>
        <w:t>million</w:t>
      </w:r>
      <w:r>
        <w:rPr>
          <w:spacing w:val="-5"/>
        </w:rPr>
        <w:t> </w:t>
      </w:r>
      <w:r>
        <w:rPr/>
        <w:t>bbl</w:t>
      </w:r>
      <w:r>
        <w:rPr>
          <w:spacing w:val="3"/>
        </w:rPr>
        <w:t> </w:t>
      </w:r>
      <w:r>
        <w:rPr/>
        <w:t>between the</w:t>
      </w:r>
      <w:r>
        <w:rPr>
          <w:spacing w:val="-5"/>
        </w:rPr>
        <w:t> </w:t>
      </w:r>
      <w:r>
        <w:rPr/>
        <w:t>years</w:t>
      </w:r>
      <w:r>
        <w:rPr>
          <w:spacing w:val="2"/>
        </w:rPr>
        <w:t> </w:t>
      </w:r>
      <w:r>
        <w:rPr/>
        <w:t>2015 and</w:t>
      </w:r>
      <w:r>
        <w:rPr>
          <w:spacing w:val="2"/>
        </w:rPr>
        <w:t> </w:t>
      </w:r>
      <w:r>
        <w:rPr/>
        <w:t>2021.</w:t>
      </w:r>
    </w:p>
    <w:p>
      <w:pPr>
        <w:spacing w:before="188"/>
        <w:ind w:left="560" w:right="0" w:firstLine="0"/>
        <w:jc w:val="both"/>
        <w:rPr>
          <w:b/>
          <w:sz w:val="21"/>
        </w:rPr>
      </w:pPr>
      <w:bookmarkStart w:name="_bookmark236" w:id="286"/>
      <w:bookmarkEnd w:id="286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57:</w:t>
      </w:r>
      <w:r>
        <w:rPr>
          <w:b/>
          <w:color w:val="585858"/>
          <w:spacing w:val="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SUPPLIED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FOR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ELECTRICITY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FROM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2015</w:t>
      </w:r>
      <w:r>
        <w:rPr>
          <w:b/>
          <w:color w:val="585858"/>
          <w:spacing w:val="19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71.625pt;margin-top:9.575205pt;width:452.75pt;height:167pt;mso-position-horizontal-relative:page;mso-position-vertical-relative:paragraph;z-index:-15616000;mso-wrap-distance-left:0;mso-wrap-distance-right:0" coordorigin="1433,192" coordsize="9055,3340">
            <v:shape style="position:absolute;left:2189;top:833;width:8087;height:2288" coordorigin="2189,833" coordsize="8087,2288" path="m2189,2793l2609,2793m2189,2467l2609,2467m2189,2140l2609,2140m2189,1814l2609,1814m2189,1487l2609,1487m2189,1161l4920,1161m2189,833l10276,833m2189,833l2189,3121m2924,2793l3765,2793m2924,2467l3765,2467m2924,2140l3765,2140m2924,1814l3765,1814m2924,1487l3765,1487m3346,833l3346,3121m4079,2793l4920,2793m4079,2467l4920,2467m4079,2140l4920,2140m4079,1814l4920,1814m4079,1487l4920,1487m4498,833l4498,3121m5235,2793l6075,2793m5235,2467l7230,2467m5235,2140l7230,2140m5235,1814l7230,1814m5235,1487l7230,1487m5235,1161l9541,1161m5654,833l5654,3121m6390,2793l7230,2793m6811,833l6811,3121m7545,2793l8386,2793m7545,2467l8386,2467m7545,2140l8386,2140m7545,1814l8386,1814m7545,1487l8386,1487m7963,833l7963,3121m8701,2793l9541,2793m8701,2467l9541,2467m8701,2140l9541,2140m8701,1814l9541,1814m8701,1487l9541,1487m9120,833l9120,3121m9856,2793l10276,2793m9856,2467l10276,2467m9856,2140l10276,2140m9856,1814l10276,1814m9856,1487l10276,1487m9856,1161l10276,1161m10276,833l10276,3121e" filled="false" stroked="true" strokeweight=".75pt" strokecolor="#d9d9d9">
              <v:path arrowok="t"/>
              <v:stroke dashstyle="solid"/>
            </v:shape>
            <v:shape style="position:absolute;left:2609;top:1270;width:315;height:1850" type="#_x0000_t75" stroked="false">
              <v:imagedata r:id="rId563" o:title=""/>
            </v:shape>
            <v:shape style="position:absolute;left:3764;top:1205;width:315;height:1916" type="#_x0000_t75" stroked="false">
              <v:imagedata r:id="rId564" o:title=""/>
            </v:shape>
            <v:shape style="position:absolute;left:4919;top:1078;width:315;height:2043" type="#_x0000_t75" stroked="false">
              <v:imagedata r:id="rId565" o:title=""/>
            </v:shape>
            <v:shape style="position:absolute;left:6075;top:2699;width:315;height:422" type="#_x0000_t75" stroked="false">
              <v:imagedata r:id="rId566" o:title=""/>
            </v:shape>
            <v:shape style="position:absolute;left:7230;top:1453;width:315;height:1667" type="#_x0000_t75" stroked="false">
              <v:imagedata r:id="rId567" o:title=""/>
            </v:shape>
            <v:shape style="position:absolute;left:8385;top:1257;width:315;height:1863" type="#_x0000_t75" stroked="false">
              <v:imagedata r:id="rId568" o:title=""/>
            </v:shape>
            <v:shape style="position:absolute;left:9541;top:1130;width:315;height:1991" type="#_x0000_t75" stroked="false">
              <v:imagedata r:id="rId569" o:title=""/>
            </v:shape>
            <v:shape style="position:absolute;left:2189;top:3120;width:8087;height:57" coordorigin="2189,3121" coordsize="8087,57" path="m2189,3121l10276,3121m2189,3121l2189,3177m3346,3121l3346,3177m4498,3121l4498,3177m5654,3121l5654,3177m6811,3121l6811,3177m7963,3121l7963,3177m9120,3121l9120,3177m10276,3121l10276,3177e" filled="false" stroked="true" strokeweight=".75pt" strokecolor="#d9d9d9">
              <v:path arrowok="t"/>
              <v:stroke dashstyle="solid"/>
            </v:shape>
            <v:rect style="position:absolute;left:1440;top:199;width:9040;height:3325" filled="false" stroked="true" strokeweight=".75pt" strokecolor="#d9d9d9">
              <v:stroke dashstyle="solid"/>
            </v:rect>
            <v:shape style="position:absolute;left:5185;top:316;width:1487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(in</w:t>
                    </w:r>
                    <w:r>
                      <w:rPr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million</w:t>
                    </w:r>
                    <w:r>
                      <w:rPr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Bbl)</w:t>
                    </w:r>
                  </w:p>
                </w:txbxContent>
              </v:textbox>
              <w10:wrap type="none"/>
            </v:shape>
            <v:shape style="position:absolute;left:1584;top:720;width:467;height:25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60.00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</w:t>
                    </w:r>
                  </w:p>
                  <w:p>
                    <w:pPr>
                      <w:spacing w:before="1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</w:t>
                    </w:r>
                  </w:p>
                  <w:p>
                    <w:pPr>
                      <w:spacing w:before="118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854;top:778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62.50</w:t>
                    </w:r>
                  </w:p>
                </w:txbxContent>
              </v:textbox>
              <w10:wrap type="none"/>
            </v:shape>
            <v:shape style="position:absolute;left:2543;top:970;width:472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56.60</w:t>
                    </w:r>
                  </w:p>
                </w:txbxContent>
              </v:textbox>
              <w10:wrap type="none"/>
            </v:shape>
            <v:shape style="position:absolute;left:3698;top:905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58.60</w:t>
                    </w:r>
                  </w:p>
                </w:txbxContent>
              </v:textbox>
              <w10:wrap type="none"/>
            </v:shape>
            <v:shape style="position:absolute;left:8321;top:958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57.00</w:t>
                    </w:r>
                  </w:p>
                </w:txbxContent>
              </v:textbox>
              <w10:wrap type="none"/>
            </v:shape>
            <v:shape style="position:absolute;left:9477;top:830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60.90</w:t>
                    </w:r>
                  </w:p>
                </w:txbxContent>
              </v:textbox>
              <w10:wrap type="none"/>
            </v:shape>
            <v:shape style="position:absolute;left:7166;top:1154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51.00</w:t>
                    </w:r>
                  </w:p>
                </w:txbxContent>
              </v:textbox>
              <w10:wrap type="none"/>
            </v:shape>
            <v:shape style="position:absolute;left:6010;top:2399;width:472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12.90</w:t>
                    </w:r>
                  </w:p>
                </w:txbxContent>
              </v:textbox>
              <w10:wrap type="none"/>
            </v:shape>
            <v:shape style="position:absolute;left:2579;top:3232;width:7334;height:213" type="#_x0000_t202" filled="false" stroked="false">
              <v:textbox inset="0,0,0,0">
                <w:txbxContent>
                  <w:p>
                    <w:pPr>
                      <w:tabs>
                        <w:tab w:pos="1155" w:val="left" w:leader="none"/>
                        <w:tab w:pos="2311" w:val="left" w:leader="none"/>
                        <w:tab w:pos="3466" w:val="left" w:leader="none"/>
                        <w:tab w:pos="4622" w:val="left" w:leader="none"/>
                        <w:tab w:pos="5778" w:val="left" w:leader="none"/>
                        <w:tab w:pos="693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1"/>
        <w:ind w:left="675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Ministry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Oil</w:t>
      </w: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57" w:after="0"/>
        <w:ind w:left="1136" w:right="1148" w:hanging="577"/>
        <w:jc w:val="left"/>
      </w:pPr>
      <w:bookmarkStart w:name="_bookmark237" w:id="287"/>
      <w:bookmarkEnd w:id="287"/>
      <w:r>
        <w:rPr>
          <w:b w:val="0"/>
        </w:rPr>
      </w:r>
      <w:bookmarkStart w:name="_bookmark237" w:id="288"/>
      <w:bookmarkEnd w:id="288"/>
      <w:r>
        <w:rPr>
          <w:color w:val="78685F"/>
        </w:rPr>
        <w:t>C</w:t>
      </w:r>
      <w:r>
        <w:rPr>
          <w:color w:val="78685F"/>
        </w:rPr>
        <w:t>ONTRIBUTION OF THE EXTRACTIVE SECTOR TO THE ECONOMY</w:t>
      </w:r>
      <w:r>
        <w:rPr>
          <w:color w:val="78685F"/>
          <w:spacing w:val="-82"/>
        </w:rPr>
        <w:t> </w:t>
      </w:r>
      <w:r>
        <w:rPr>
          <w:color w:val="78685F"/>
        </w:rPr>
        <w:t>(EITI</w:t>
      </w:r>
      <w:r>
        <w:rPr>
          <w:color w:val="78685F"/>
          <w:spacing w:val="-1"/>
        </w:rPr>
        <w:t> </w:t>
      </w:r>
      <w:r>
        <w:rPr>
          <w:color w:val="78685F"/>
        </w:rPr>
        <w:t>REQUIREMENT</w:t>
      </w:r>
      <w:r>
        <w:rPr>
          <w:color w:val="78685F"/>
          <w:spacing w:val="3"/>
        </w:rPr>
        <w:t> </w:t>
      </w:r>
      <w:r>
        <w:rPr>
          <w:color w:val="78685F"/>
        </w:rPr>
        <w:t>6.3)</w:t>
      </w:r>
    </w:p>
    <w:p>
      <w:pPr>
        <w:spacing w:line="288" w:lineRule="auto" w:before="237"/>
        <w:ind w:left="560" w:right="1032" w:firstLine="0"/>
        <w:jc w:val="both"/>
        <w:rPr>
          <w:sz w:val="21"/>
        </w:rPr>
      </w:pPr>
      <w:r>
        <w:rPr>
          <w:sz w:val="21"/>
        </w:rPr>
        <w:t>EITI</w:t>
      </w:r>
      <w:r>
        <w:rPr>
          <w:spacing w:val="1"/>
          <w:sz w:val="21"/>
        </w:rPr>
        <w:t> </w:t>
      </w:r>
      <w:r>
        <w:rPr>
          <w:sz w:val="21"/>
        </w:rPr>
        <w:t>requirement</w:t>
      </w:r>
      <w:r>
        <w:rPr>
          <w:spacing w:val="1"/>
          <w:sz w:val="21"/>
        </w:rPr>
        <w:t> </w:t>
      </w:r>
      <w:r>
        <w:rPr>
          <w:sz w:val="21"/>
        </w:rPr>
        <w:t>6.3</w:t>
      </w:r>
      <w:r>
        <w:rPr>
          <w:spacing w:val="1"/>
          <w:sz w:val="21"/>
        </w:rPr>
        <w:t> </w:t>
      </w:r>
      <w:r>
        <w:rPr>
          <w:sz w:val="21"/>
        </w:rPr>
        <w:t>states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implementing</w:t>
      </w:r>
      <w:r>
        <w:rPr>
          <w:spacing w:val="1"/>
          <w:sz w:val="21"/>
        </w:rPr>
        <w:t> </w:t>
      </w:r>
      <w:r>
        <w:rPr>
          <w:sz w:val="21"/>
        </w:rPr>
        <w:t>countries</w:t>
      </w:r>
      <w:r>
        <w:rPr>
          <w:spacing w:val="1"/>
          <w:sz w:val="21"/>
        </w:rPr>
        <w:t> </w:t>
      </w:r>
      <w:r>
        <w:rPr>
          <w:sz w:val="21"/>
        </w:rPr>
        <w:t>must</w:t>
      </w:r>
      <w:r>
        <w:rPr>
          <w:spacing w:val="1"/>
          <w:sz w:val="21"/>
        </w:rPr>
        <w:t> </w:t>
      </w:r>
      <w:r>
        <w:rPr>
          <w:sz w:val="21"/>
        </w:rPr>
        <w:t>disclose,</w:t>
      </w:r>
      <w:r>
        <w:rPr>
          <w:spacing w:val="1"/>
          <w:sz w:val="21"/>
        </w:rPr>
        <w:t> </w:t>
      </w:r>
      <w:r>
        <w:rPr>
          <w:sz w:val="21"/>
        </w:rPr>
        <w:t>when</w:t>
      </w:r>
      <w:r>
        <w:rPr>
          <w:spacing w:val="1"/>
          <w:sz w:val="21"/>
        </w:rPr>
        <w:t> </w:t>
      </w:r>
      <w:r>
        <w:rPr>
          <w:sz w:val="21"/>
        </w:rPr>
        <w:t>available,</w:t>
      </w:r>
      <w:r>
        <w:rPr>
          <w:spacing w:val="1"/>
          <w:sz w:val="21"/>
        </w:rPr>
        <w:t> </w:t>
      </w:r>
      <w:r>
        <w:rPr>
          <w:sz w:val="21"/>
        </w:rPr>
        <w:t>information about the contribution of the extractive industries to the economy for the fiscal</w:t>
      </w:r>
      <w:r>
        <w:rPr>
          <w:spacing w:val="1"/>
          <w:sz w:val="21"/>
        </w:rPr>
        <w:t> </w:t>
      </w:r>
      <w:r>
        <w:rPr>
          <w:sz w:val="21"/>
        </w:rPr>
        <w:t>year</w:t>
      </w:r>
      <w:r>
        <w:rPr>
          <w:spacing w:val="-9"/>
          <w:sz w:val="21"/>
        </w:rPr>
        <w:t> </w:t>
      </w:r>
      <w:r>
        <w:rPr>
          <w:sz w:val="21"/>
        </w:rPr>
        <w:t>covered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EITI</w:t>
      </w:r>
      <w:r>
        <w:rPr>
          <w:spacing w:val="-9"/>
          <w:sz w:val="21"/>
        </w:rPr>
        <w:t> </w:t>
      </w:r>
      <w:r>
        <w:rPr>
          <w:sz w:val="21"/>
        </w:rPr>
        <w:t>implementation,</w:t>
      </w:r>
      <w:r>
        <w:rPr>
          <w:spacing w:val="-8"/>
          <w:sz w:val="21"/>
        </w:rPr>
        <w:t> </w:t>
      </w:r>
      <w:r>
        <w:rPr>
          <w:sz w:val="21"/>
        </w:rPr>
        <w:t>including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size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absolute</w:t>
      </w:r>
      <w:r>
        <w:rPr>
          <w:spacing w:val="-8"/>
          <w:sz w:val="21"/>
        </w:rPr>
        <w:t> </w:t>
      </w:r>
      <w:r>
        <w:rPr>
          <w:sz w:val="21"/>
        </w:rPr>
        <w:t>term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percentage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60"/>
          <w:sz w:val="21"/>
        </w:rPr>
        <w:t> </w:t>
      </w:r>
      <w:r>
        <w:rPr>
          <w:sz w:val="21"/>
        </w:rPr>
        <w:t>GDP,</w:t>
      </w:r>
      <w:r>
        <w:rPr>
          <w:spacing w:val="-3"/>
          <w:sz w:val="21"/>
        </w:rPr>
        <w:t> </w:t>
      </w:r>
      <w:r>
        <w:rPr>
          <w:sz w:val="21"/>
        </w:rPr>
        <w:t>total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revenues</w:t>
      </w:r>
      <w:r>
        <w:rPr>
          <w:spacing w:val="-1"/>
          <w:sz w:val="21"/>
        </w:rPr>
        <w:t> </w:t>
      </w:r>
      <w:r>
        <w:rPr>
          <w:sz w:val="21"/>
        </w:rPr>
        <w:t>generated,</w:t>
      </w:r>
      <w:r>
        <w:rPr>
          <w:spacing w:val="-3"/>
          <w:sz w:val="21"/>
        </w:rPr>
        <w:t> </w:t>
      </w:r>
      <w:r>
        <w:rPr>
          <w:sz w:val="21"/>
        </w:rPr>
        <w:t>exports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employment.</w:t>
      </w:r>
    </w:p>
    <w:p>
      <w:pPr>
        <w:pStyle w:val="BodyText"/>
        <w:spacing w:before="8"/>
        <w:rPr>
          <w:sz w:val="20"/>
        </w:rPr>
      </w:pPr>
    </w:p>
    <w:p>
      <w:pPr>
        <w:spacing w:before="1"/>
        <w:ind w:left="560" w:right="0" w:firstLine="0"/>
        <w:jc w:val="both"/>
        <w:rPr>
          <w:sz w:val="21"/>
        </w:rPr>
      </w:pPr>
      <w:r>
        <w:rPr>
          <w:sz w:val="21"/>
        </w:rPr>
        <w:t>Below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summary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extractive</w:t>
      </w:r>
      <w:r>
        <w:rPr>
          <w:spacing w:val="-2"/>
          <w:sz w:val="21"/>
        </w:rPr>
        <w:t> </w:t>
      </w:r>
      <w:r>
        <w:rPr>
          <w:sz w:val="21"/>
        </w:rPr>
        <w:t>sector</w:t>
      </w:r>
      <w:r>
        <w:rPr>
          <w:spacing w:val="-4"/>
          <w:sz w:val="21"/>
        </w:rPr>
        <w:t> </w:t>
      </w:r>
      <w:r>
        <w:rPr>
          <w:sz w:val="21"/>
        </w:rPr>
        <w:t>contribution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Iraqi’s</w:t>
      </w:r>
      <w:r>
        <w:rPr>
          <w:spacing w:val="-2"/>
          <w:sz w:val="21"/>
        </w:rPr>
        <w:t> </w:t>
      </w:r>
      <w:r>
        <w:rPr>
          <w:sz w:val="21"/>
        </w:rPr>
        <w:t>economy:</w:t>
      </w:r>
    </w:p>
    <w:p>
      <w:pPr>
        <w:spacing w:after="0"/>
        <w:jc w:val="both"/>
        <w:rPr>
          <w:sz w:val="21"/>
        </w:rPr>
        <w:sectPr>
          <w:headerReference w:type="default" r:id="rId561"/>
          <w:footerReference w:type="default" r:id="rId562"/>
          <w:pgSz w:w="11910" w:h="16840"/>
          <w:pgMar w:header="839" w:footer="1269" w:top="1320" w:bottom="1460" w:left="880" w:right="400"/>
        </w:sectPr>
      </w:pPr>
    </w:p>
    <w:p>
      <w:pPr>
        <w:spacing w:before="115"/>
        <w:ind w:left="560" w:right="0" w:firstLine="0"/>
        <w:jc w:val="both"/>
        <w:rPr>
          <w:b/>
          <w:sz w:val="17"/>
        </w:rPr>
      </w:pPr>
      <w:bookmarkStart w:name="_bookmark238" w:id="289"/>
      <w:bookmarkEnd w:id="289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58:</w:t>
      </w:r>
      <w:r>
        <w:rPr>
          <w:b/>
          <w:color w:val="585858"/>
          <w:spacing w:val="13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E</w:t>
      </w:r>
      <w:r>
        <w:rPr>
          <w:b/>
          <w:color w:val="585858"/>
          <w:w w:val="95"/>
          <w:sz w:val="17"/>
        </w:rPr>
        <w:t>XTRACTIVE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CONTRIBUTION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4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I</w:t>
      </w:r>
      <w:r>
        <w:rPr>
          <w:b/>
          <w:color w:val="585858"/>
          <w:w w:val="95"/>
          <w:sz w:val="17"/>
        </w:rPr>
        <w:t>RAQI</w:t>
      </w:r>
      <w:r>
        <w:rPr>
          <w:b/>
          <w:color w:val="585858"/>
          <w:w w:val="95"/>
          <w:sz w:val="21"/>
        </w:rPr>
        <w:t>’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ECONOMY</w:t>
      </w:r>
    </w:p>
    <w:p>
      <w:pPr>
        <w:pStyle w:val="BodyText"/>
        <w:spacing w:before="1"/>
        <w:rPr>
          <w:b/>
          <w:sz w:val="15"/>
        </w:rPr>
      </w:pPr>
      <w:r>
        <w:rPr/>
        <w:pict>
          <v:group style="position:absolute;margin-left:72.75pt;margin-top:10.758574pt;width:452.8pt;height:144.950pt;mso-position-horizontal-relative:page;mso-position-vertical-relative:paragraph;z-index:-15615488;mso-wrap-distance-left:0;mso-wrap-distance-right:0" coordorigin="1455,215" coordsize="9056,2899">
            <v:shape style="position:absolute;left:1569;top:298;width:8820;height:2709" type="#_x0000_t75" alt="A close-up of a graph  Description automatically generated" stroked="false">
              <v:imagedata r:id="rId572" o:title=""/>
            </v:shape>
            <v:rect style="position:absolute;left:1462;top:222;width:9041;height:2884" filled="false" stroked="true" strokeweight=".75pt" strokecolor="#d9d9d9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b/>
          <w:sz w:val="24"/>
        </w:rPr>
      </w:pPr>
    </w:p>
    <w:p>
      <w:pPr>
        <w:pStyle w:val="Heading2"/>
        <w:numPr>
          <w:ilvl w:val="2"/>
          <w:numId w:val="59"/>
        </w:numPr>
        <w:tabs>
          <w:tab w:pos="1464" w:val="left" w:leader="none"/>
        </w:tabs>
        <w:spacing w:line="240" w:lineRule="auto" w:before="0" w:after="0"/>
        <w:ind w:left="1463" w:right="0" w:hanging="904"/>
        <w:jc w:val="left"/>
      </w:pPr>
      <w:bookmarkStart w:name="_bookmark239" w:id="290"/>
      <w:bookmarkEnd w:id="290"/>
      <w:r>
        <w:rPr>
          <w:b w:val="0"/>
        </w:rPr>
      </w:r>
      <w:bookmarkStart w:name="_bookmark239" w:id="291"/>
      <w:bookmarkEnd w:id="291"/>
      <w:r>
        <w:rPr>
          <w:color w:val="97002D"/>
        </w:rPr>
        <w:t>EX</w:t>
      </w:r>
      <w:r>
        <w:rPr>
          <w:color w:val="97002D"/>
        </w:rPr>
        <w:t>TRACTIVE</w:t>
      </w:r>
      <w:r>
        <w:rPr>
          <w:color w:val="97002D"/>
          <w:spacing w:val="-6"/>
        </w:rPr>
        <w:t> </w:t>
      </w:r>
      <w:r>
        <w:rPr>
          <w:color w:val="97002D"/>
        </w:rPr>
        <w:t>SECTOR</w:t>
      </w:r>
      <w:r>
        <w:rPr>
          <w:color w:val="97002D"/>
          <w:spacing w:val="-8"/>
        </w:rPr>
        <w:t> </w:t>
      </w:r>
      <w:r>
        <w:rPr>
          <w:color w:val="97002D"/>
        </w:rPr>
        <w:t>CONTRIBUTION</w:t>
      </w:r>
      <w:r>
        <w:rPr>
          <w:color w:val="97002D"/>
          <w:spacing w:val="-8"/>
        </w:rPr>
        <w:t> </w:t>
      </w:r>
      <w:r>
        <w:rPr>
          <w:color w:val="97002D"/>
        </w:rPr>
        <w:t>TO</w:t>
      </w:r>
      <w:r>
        <w:rPr>
          <w:color w:val="97002D"/>
          <w:spacing w:val="-5"/>
        </w:rPr>
        <w:t> </w:t>
      </w:r>
      <w:r>
        <w:rPr>
          <w:color w:val="97002D"/>
        </w:rPr>
        <w:t>GDP</w:t>
      </w:r>
    </w:p>
    <w:p>
      <w:pPr>
        <w:spacing w:line="288" w:lineRule="auto" w:before="154"/>
        <w:ind w:left="560" w:right="1029" w:firstLine="0"/>
        <w:jc w:val="both"/>
        <w:rPr>
          <w:sz w:val="21"/>
        </w:rPr>
      </w:pPr>
      <w:r>
        <w:rPr>
          <w:sz w:val="21"/>
        </w:rPr>
        <w:t>According to macro-economic data received from the Central Bureau of Statistics under the</w:t>
      </w:r>
      <w:r>
        <w:rPr>
          <w:spacing w:val="1"/>
          <w:sz w:val="21"/>
        </w:rPr>
        <w:t> </w:t>
      </w:r>
      <w:r>
        <w:rPr>
          <w:sz w:val="21"/>
        </w:rPr>
        <w:t>Ministry of Planning, the mining and quarrying sector accounted for IQD 137,895,586 million in</w:t>
      </w:r>
      <w:r>
        <w:rPr>
          <w:spacing w:val="1"/>
          <w:sz w:val="21"/>
        </w:rPr>
        <w:t> </w:t>
      </w:r>
      <w:r>
        <w:rPr>
          <w:sz w:val="21"/>
        </w:rPr>
        <w:t>2021,</w:t>
      </w:r>
      <w:r>
        <w:rPr>
          <w:spacing w:val="-9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represented</w:t>
      </w:r>
      <w:r>
        <w:rPr>
          <w:spacing w:val="-6"/>
          <w:sz w:val="21"/>
        </w:rPr>
        <w:t> </w:t>
      </w:r>
      <w:r>
        <w:rPr>
          <w:sz w:val="21"/>
        </w:rPr>
        <w:t>45.6%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national</w:t>
      </w:r>
      <w:r>
        <w:rPr>
          <w:spacing w:val="-13"/>
          <w:sz w:val="21"/>
        </w:rPr>
        <w:t> </w:t>
      </w:r>
      <w:r>
        <w:rPr>
          <w:sz w:val="21"/>
        </w:rPr>
        <w:t>GDP</w:t>
      </w:r>
      <w:r>
        <w:rPr>
          <w:spacing w:val="-15"/>
          <w:sz w:val="21"/>
        </w:rPr>
        <w:t> </w:t>
      </w:r>
      <w:r>
        <w:rPr>
          <w:sz w:val="21"/>
        </w:rPr>
        <w:t>at</w:t>
      </w:r>
      <w:r>
        <w:rPr>
          <w:spacing w:val="-10"/>
          <w:sz w:val="21"/>
        </w:rPr>
        <w:t> </w:t>
      </w:r>
      <w:r>
        <w:rPr>
          <w:sz w:val="21"/>
        </w:rPr>
        <w:t>current</w:t>
      </w:r>
      <w:r>
        <w:rPr>
          <w:spacing w:val="-11"/>
          <w:sz w:val="21"/>
        </w:rPr>
        <w:t> </w:t>
      </w:r>
      <w:r>
        <w:rPr>
          <w:sz w:val="21"/>
        </w:rPr>
        <w:t>basic</w:t>
      </w:r>
      <w:r>
        <w:rPr>
          <w:spacing w:val="-11"/>
          <w:sz w:val="21"/>
        </w:rPr>
        <w:t> </w:t>
      </w:r>
      <w:r>
        <w:rPr>
          <w:sz w:val="21"/>
        </w:rPr>
        <w:t>prices,</w:t>
      </w:r>
      <w:r>
        <w:rPr>
          <w:spacing w:val="-13"/>
          <w:sz w:val="21"/>
        </w:rPr>
        <w:t> </w:t>
      </w:r>
      <w:r>
        <w:rPr>
          <w:sz w:val="21"/>
        </w:rPr>
        <w:t>including</w:t>
      </w:r>
      <w:r>
        <w:rPr>
          <w:spacing w:val="-9"/>
          <w:sz w:val="21"/>
        </w:rPr>
        <w:t> </w:t>
      </w:r>
      <w:r>
        <w:rPr>
          <w:sz w:val="21"/>
        </w:rPr>
        <w:t>45.5%</w:t>
      </w:r>
      <w:r>
        <w:rPr>
          <w:spacing w:val="-9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crude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oil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0.1%</w:t>
      </w:r>
      <w:r>
        <w:rPr>
          <w:spacing w:val="-13"/>
          <w:sz w:val="21"/>
        </w:rPr>
        <w:t> </w:t>
      </w:r>
      <w:r>
        <w:rPr>
          <w:sz w:val="21"/>
        </w:rPr>
        <w:t>related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other</w:t>
      </w:r>
      <w:r>
        <w:rPr>
          <w:spacing w:val="-12"/>
          <w:sz w:val="21"/>
        </w:rPr>
        <w:t> </w:t>
      </w:r>
      <w:r>
        <w:rPr>
          <w:sz w:val="21"/>
        </w:rPr>
        <w:t>types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mining.</w:t>
      </w:r>
      <w:r>
        <w:rPr>
          <w:spacing w:val="-17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contribution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6"/>
          <w:sz w:val="21"/>
        </w:rPr>
        <w:t> </w:t>
      </w:r>
      <w:r>
        <w:rPr>
          <w:sz w:val="21"/>
        </w:rPr>
        <w:t>mining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quarrying</w:t>
      </w:r>
      <w:r>
        <w:rPr>
          <w:spacing w:val="-61"/>
          <w:sz w:val="21"/>
        </w:rPr>
        <w:t> </w:t>
      </w:r>
      <w:r>
        <w:rPr>
          <w:sz w:val="21"/>
        </w:rPr>
        <w:t>sector to GDP had increased by IQD 74,273,561 million (116.7%) compared to the year 2020 and</w:t>
      </w:r>
      <w:r>
        <w:rPr>
          <w:spacing w:val="-61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presented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table</w:t>
      </w:r>
      <w:r>
        <w:rPr>
          <w:spacing w:val="-1"/>
          <w:sz w:val="21"/>
        </w:rPr>
        <w:t> </w:t>
      </w:r>
      <w:r>
        <w:rPr>
          <w:sz w:val="21"/>
        </w:rPr>
        <w:t>below.</w:t>
      </w:r>
    </w:p>
    <w:p>
      <w:pPr>
        <w:spacing w:before="116"/>
        <w:ind w:left="560" w:right="0" w:firstLine="0"/>
        <w:jc w:val="both"/>
        <w:rPr>
          <w:b/>
          <w:sz w:val="21"/>
        </w:rPr>
      </w:pPr>
      <w:bookmarkStart w:name="_bookmark240" w:id="292"/>
      <w:bookmarkEnd w:id="292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80: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GDP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ACTIVITY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TYPE</w:t>
      </w:r>
      <w:r>
        <w:rPr>
          <w:b/>
          <w:color w:val="585858"/>
          <w:w w:val="95"/>
          <w:sz w:val="21"/>
        </w:rPr>
        <w:t>,</w:t>
      </w:r>
      <w:r>
        <w:rPr>
          <w:b/>
          <w:color w:val="585858"/>
          <w:spacing w:val="12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AT</w:t>
      </w:r>
      <w:r>
        <w:rPr>
          <w:b/>
          <w:color w:val="585858"/>
          <w:spacing w:val="2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BASIC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CURRENT</w:t>
      </w:r>
      <w:r>
        <w:rPr>
          <w:b/>
          <w:color w:val="585858"/>
          <w:spacing w:val="2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PRICES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FOR</w:t>
      </w:r>
      <w:r>
        <w:rPr>
          <w:b/>
          <w:color w:val="585858"/>
          <w:spacing w:val="2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YEARS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2020</w:t>
      </w:r>
      <w:r>
        <w:rPr>
          <w:b/>
          <w:color w:val="585858"/>
          <w:spacing w:val="16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AND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2021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7"/>
        <w:gridCol w:w="1223"/>
        <w:gridCol w:w="717"/>
        <w:gridCol w:w="225"/>
        <w:gridCol w:w="1220"/>
        <w:gridCol w:w="719"/>
        <w:gridCol w:w="220"/>
        <w:gridCol w:w="1085"/>
        <w:gridCol w:w="757"/>
      </w:tblGrid>
      <w:tr>
        <w:trPr>
          <w:trHeight w:val="230" w:hRule="atLeast"/>
        </w:trPr>
        <w:tc>
          <w:tcPr>
            <w:tcW w:w="2857" w:type="dxa"/>
            <w:vMerge w:val="restart"/>
            <w:tcBorders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157"/>
              <w:ind w:left="1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Sectors</w:t>
            </w:r>
          </w:p>
        </w:tc>
        <w:tc>
          <w:tcPr>
            <w:tcW w:w="1223" w:type="dxa"/>
            <w:tcBorders>
              <w:bottom w:val="single" w:sz="4" w:space="0" w:color="FF0000"/>
            </w:tcBorders>
            <w:shd w:val="clear" w:color="auto" w:fill="9C0827"/>
          </w:tcPr>
          <w:p>
            <w:pPr>
              <w:pStyle w:val="TableParagraph"/>
              <w:spacing w:line="183" w:lineRule="exact" w:before="28"/>
              <w:ind w:left="7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717" w:type="dxa"/>
            <w:tcBorders>
              <w:bottom w:val="single" w:sz="4" w:space="0" w:color="FF0000"/>
            </w:tcBorders>
            <w:shd w:val="clear" w:color="auto" w:fill="9C082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4" w:space="0" w:color="FF0000"/>
            </w:tcBorders>
            <w:shd w:val="clear" w:color="auto" w:fill="9C0827"/>
          </w:tcPr>
          <w:p>
            <w:pPr>
              <w:pStyle w:val="TableParagraph"/>
              <w:spacing w:line="183" w:lineRule="exact" w:before="28"/>
              <w:ind w:left="7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719" w:type="dxa"/>
            <w:tcBorders>
              <w:bottom w:val="single" w:sz="4" w:space="0" w:color="FF0000"/>
            </w:tcBorders>
            <w:shd w:val="clear" w:color="auto" w:fill="9C082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2" w:type="dxa"/>
            <w:gridSpan w:val="3"/>
            <w:shd w:val="clear" w:color="auto" w:fill="9C0827"/>
          </w:tcPr>
          <w:p>
            <w:pPr>
              <w:pStyle w:val="TableParagraph"/>
              <w:spacing w:line="183" w:lineRule="exact" w:before="28"/>
              <w:ind w:left="7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Difference</w:t>
            </w:r>
          </w:p>
        </w:tc>
      </w:tr>
      <w:tr>
        <w:trPr>
          <w:trHeight w:val="244" w:hRule="atLeast"/>
        </w:trPr>
        <w:tc>
          <w:tcPr>
            <w:tcW w:w="2857" w:type="dxa"/>
            <w:vMerge/>
            <w:tcBorders>
              <w:top w:val="nil"/>
              <w:bottom w:val="single" w:sz="8" w:space="0" w:color="FF0000"/>
            </w:tcBorders>
            <w:shd w:val="clear" w:color="auto" w:fill="9C08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tcBorders>
              <w:top w:val="single" w:sz="4" w:space="0" w:color="FF0000"/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36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IQD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million</w:t>
            </w:r>
          </w:p>
        </w:tc>
        <w:tc>
          <w:tcPr>
            <w:tcW w:w="717" w:type="dxa"/>
            <w:tcBorders>
              <w:top w:val="single" w:sz="4" w:space="0" w:color="FF0000"/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36"/>
              <w:ind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4" w:space="0" w:color="FF0000"/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36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IQD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million</w:t>
            </w:r>
          </w:p>
        </w:tc>
        <w:tc>
          <w:tcPr>
            <w:tcW w:w="719" w:type="dxa"/>
            <w:tcBorders>
              <w:top w:val="single" w:sz="4" w:space="0" w:color="FF0000"/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36"/>
              <w:ind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FF0000"/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36"/>
              <w:ind w:left="1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IQD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million</w:t>
            </w:r>
          </w:p>
        </w:tc>
        <w:tc>
          <w:tcPr>
            <w:tcW w:w="757" w:type="dxa"/>
            <w:tcBorders>
              <w:top w:val="single" w:sz="4" w:space="0" w:color="FF0000"/>
              <w:bottom w:val="single" w:sz="8" w:space="0" w:color="FF0000"/>
            </w:tcBorders>
            <w:shd w:val="clear" w:color="auto" w:fill="9C0827"/>
          </w:tcPr>
          <w:p>
            <w:pPr>
              <w:pStyle w:val="TableParagraph"/>
              <w:spacing w:before="36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%</w:t>
            </w:r>
          </w:p>
        </w:tc>
      </w:tr>
      <w:tr>
        <w:trPr>
          <w:trHeight w:val="494" w:hRule="atLeast"/>
        </w:trPr>
        <w:tc>
          <w:tcPr>
            <w:tcW w:w="2857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60"/>
              <w:ind w:left="105" w:right="351"/>
              <w:rPr>
                <w:b/>
                <w:sz w:val="16"/>
              </w:rPr>
            </w:pPr>
            <w:r>
              <w:rPr>
                <w:b/>
                <w:sz w:val="16"/>
              </w:rPr>
              <w:t>Agriculture, forestry, hunting &amp;</w:t>
            </w:r>
            <w:r>
              <w:rPr>
                <w:b/>
                <w:spacing w:val="-46"/>
                <w:sz w:val="16"/>
              </w:rPr>
              <w:t> </w:t>
            </w:r>
            <w:r>
              <w:rPr>
                <w:b/>
                <w:sz w:val="16"/>
              </w:rPr>
              <w:t>fishing</w:t>
            </w:r>
          </w:p>
        </w:tc>
        <w:tc>
          <w:tcPr>
            <w:tcW w:w="1223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15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9,970,509</w:t>
            </w:r>
          </w:p>
        </w:tc>
        <w:tc>
          <w:tcPr>
            <w:tcW w:w="717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156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3.3%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156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13,130,927</w:t>
            </w:r>
          </w:p>
        </w:tc>
        <w:tc>
          <w:tcPr>
            <w:tcW w:w="719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15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6.0%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156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-3,160,418</w:t>
            </w:r>
          </w:p>
        </w:tc>
        <w:tc>
          <w:tcPr>
            <w:tcW w:w="757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15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-24.1%</w:t>
            </w:r>
          </w:p>
        </w:tc>
      </w:tr>
      <w:tr>
        <w:trPr>
          <w:trHeight w:val="301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before="6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Mining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quarrying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6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137,895,586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60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45.6%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60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63,622,026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60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29.3%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60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74,273,561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60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116.7%</w:t>
            </w:r>
          </w:p>
        </w:tc>
      </w:tr>
      <w:tr>
        <w:trPr>
          <w:trHeight w:val="235" w:hRule="atLeast"/>
        </w:trPr>
        <w:tc>
          <w:tcPr>
            <w:tcW w:w="2857" w:type="dxa"/>
            <w:shd w:val="clear" w:color="auto" w:fill="F7A2AF"/>
          </w:tcPr>
          <w:p>
            <w:pPr>
              <w:pStyle w:val="TableParagraph"/>
              <w:spacing w:before="27"/>
              <w:ind w:left="442"/>
              <w:rPr>
                <w:i/>
                <w:sz w:val="16"/>
              </w:rPr>
            </w:pPr>
            <w:r>
              <w:rPr>
                <w:i/>
                <w:sz w:val="16"/>
              </w:rPr>
              <w:t>-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Crude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oil</w:t>
            </w:r>
          </w:p>
        </w:tc>
        <w:tc>
          <w:tcPr>
            <w:tcW w:w="1223" w:type="dxa"/>
            <w:shd w:val="clear" w:color="auto" w:fill="F7A2AF"/>
          </w:tcPr>
          <w:p>
            <w:pPr>
              <w:pStyle w:val="TableParagraph"/>
              <w:spacing w:before="27"/>
              <w:ind w:left="202"/>
              <w:rPr>
                <w:i/>
                <w:sz w:val="16"/>
              </w:rPr>
            </w:pPr>
            <w:r>
              <w:rPr>
                <w:i/>
                <w:sz w:val="16"/>
              </w:rPr>
              <w:t>137,596,691</w:t>
            </w:r>
          </w:p>
        </w:tc>
        <w:tc>
          <w:tcPr>
            <w:tcW w:w="717" w:type="dxa"/>
            <w:shd w:val="clear" w:color="auto" w:fill="F7A2AF"/>
          </w:tcPr>
          <w:p>
            <w:pPr>
              <w:pStyle w:val="TableParagraph"/>
              <w:spacing w:before="27"/>
              <w:ind w:left="203"/>
              <w:rPr>
                <w:i/>
                <w:sz w:val="16"/>
              </w:rPr>
            </w:pPr>
            <w:r>
              <w:rPr>
                <w:i/>
                <w:sz w:val="16"/>
              </w:rPr>
              <w:t>45.5%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tabs>
                <w:tab w:pos="283" w:val="left" w:leader="none"/>
                <w:tab w:pos="1426" w:val="left" w:leader="none"/>
              </w:tabs>
              <w:spacing w:before="27"/>
              <w:ind w:right="-216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ab/>
            </w:r>
            <w:r>
              <w:rPr>
                <w:i/>
                <w:sz w:val="16"/>
                <w:shd w:fill="F7A2AF" w:color="auto" w:val="clear"/>
              </w:rPr>
              <w:t>63,335,720</w:t>
              <w:tab/>
            </w:r>
          </w:p>
        </w:tc>
        <w:tc>
          <w:tcPr>
            <w:tcW w:w="719" w:type="dxa"/>
          </w:tcPr>
          <w:p>
            <w:pPr>
              <w:pStyle w:val="TableParagraph"/>
              <w:spacing w:before="27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29.1%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tabs>
                <w:tab w:pos="1251" w:val="left" w:leader="none"/>
              </w:tabs>
              <w:spacing w:before="27"/>
              <w:ind w:left="2" w:right="-173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  </w:t>
            </w:r>
            <w:r>
              <w:rPr>
                <w:i/>
                <w:spacing w:val="-1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74,260,972</w:t>
              <w:tab/>
            </w:r>
          </w:p>
        </w:tc>
        <w:tc>
          <w:tcPr>
            <w:tcW w:w="757" w:type="dxa"/>
          </w:tcPr>
          <w:p>
            <w:pPr>
              <w:pStyle w:val="TableParagraph"/>
              <w:spacing w:before="27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117.2%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2857" w:type="dxa"/>
          </w:tcPr>
          <w:p>
            <w:pPr>
              <w:pStyle w:val="TableParagraph"/>
              <w:spacing w:before="22"/>
              <w:ind w:left="442"/>
              <w:rPr>
                <w:i/>
                <w:sz w:val="16"/>
              </w:rPr>
            </w:pPr>
            <w:r>
              <w:rPr>
                <w:i/>
                <w:sz w:val="16"/>
              </w:rPr>
              <w:t>-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Other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types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of mining</w:t>
            </w:r>
          </w:p>
        </w:tc>
        <w:tc>
          <w:tcPr>
            <w:tcW w:w="1223" w:type="dxa"/>
          </w:tcPr>
          <w:p>
            <w:pPr>
              <w:pStyle w:val="TableParagraph"/>
              <w:spacing w:before="22"/>
              <w:ind w:left="514"/>
              <w:rPr>
                <w:i/>
                <w:sz w:val="16"/>
              </w:rPr>
            </w:pPr>
            <w:r>
              <w:rPr>
                <w:i/>
                <w:sz w:val="16"/>
              </w:rPr>
              <w:t>298,895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289"/>
              <w:rPr>
                <w:i/>
                <w:sz w:val="16"/>
              </w:rPr>
            </w:pPr>
            <w:r>
              <w:rPr>
                <w:i/>
                <w:sz w:val="16"/>
              </w:rPr>
              <w:t>0.1%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22"/>
              <w:ind w:left="509"/>
              <w:rPr>
                <w:i/>
                <w:sz w:val="16"/>
              </w:rPr>
            </w:pPr>
            <w:r>
              <w:rPr>
                <w:i/>
                <w:sz w:val="16"/>
              </w:rPr>
              <w:t>286,306</w:t>
            </w:r>
          </w:p>
        </w:tc>
        <w:tc>
          <w:tcPr>
            <w:tcW w:w="719" w:type="dxa"/>
          </w:tcPr>
          <w:p>
            <w:pPr>
              <w:pStyle w:val="TableParagraph"/>
              <w:spacing w:before="22"/>
              <w:ind w:left="293"/>
              <w:rPr>
                <w:i/>
                <w:sz w:val="16"/>
              </w:rPr>
            </w:pPr>
            <w:r>
              <w:rPr>
                <w:i/>
                <w:sz w:val="16"/>
              </w:rPr>
              <w:t>0.1%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22"/>
              <w:ind w:left="501"/>
              <w:rPr>
                <w:i/>
                <w:sz w:val="16"/>
              </w:rPr>
            </w:pPr>
            <w:r>
              <w:rPr>
                <w:i/>
                <w:sz w:val="16"/>
              </w:rPr>
              <w:t>12,589</w:t>
            </w:r>
          </w:p>
        </w:tc>
        <w:tc>
          <w:tcPr>
            <w:tcW w:w="757" w:type="dxa"/>
          </w:tcPr>
          <w:p>
            <w:pPr>
              <w:pStyle w:val="TableParagraph"/>
              <w:spacing w:before="22"/>
              <w:ind w:left="334"/>
              <w:rPr>
                <w:i/>
                <w:sz w:val="16"/>
              </w:rPr>
            </w:pPr>
            <w:r>
              <w:rPr>
                <w:i/>
                <w:sz w:val="16"/>
              </w:rPr>
              <w:t>4.4%</w:t>
            </w:r>
          </w:p>
        </w:tc>
      </w:tr>
      <w:tr>
        <w:trPr>
          <w:trHeight w:val="308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before="61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Manufacturing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industry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61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6,714,286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61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2.2%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61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5,582,242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61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2.6%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61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1,132,045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61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20.3%</w:t>
            </w:r>
          </w:p>
        </w:tc>
      </w:tr>
      <w:tr>
        <w:trPr>
          <w:trHeight w:val="307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before="6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Electricity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water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60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4,828,954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60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1.6%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60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5,550,316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60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2.6%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60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-721,362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60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-13.0%</w:t>
            </w:r>
          </w:p>
        </w:tc>
      </w:tr>
      <w:tr>
        <w:trPr>
          <w:trHeight w:val="304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before="6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Building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construction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60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12,380,037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60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4.1%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60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11,303,198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60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5.2%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60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1,076,839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60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9.5%</w:t>
            </w:r>
          </w:p>
        </w:tc>
      </w:tr>
      <w:tr>
        <w:trPr>
          <w:trHeight w:val="489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line="235" w:lineRule="auto" w:before="60"/>
              <w:ind w:left="105" w:right="458"/>
              <w:rPr>
                <w:b/>
                <w:sz w:val="16"/>
              </w:rPr>
            </w:pPr>
            <w:r>
              <w:rPr>
                <w:b/>
                <w:sz w:val="16"/>
              </w:rPr>
              <w:t>Transport, communications, &amp;</w:t>
            </w:r>
            <w:r>
              <w:rPr>
                <w:b/>
                <w:spacing w:val="-47"/>
                <w:sz w:val="16"/>
              </w:rPr>
              <w:t> </w:t>
            </w:r>
            <w:r>
              <w:rPr>
                <w:b/>
                <w:sz w:val="16"/>
              </w:rPr>
              <w:t>storage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153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30,259,581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153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10.0%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153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22,723,494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153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10.5%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153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7,536,087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153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33.2%</w:t>
            </w:r>
          </w:p>
        </w:tc>
      </w:tr>
      <w:tr>
        <w:trPr>
          <w:trHeight w:val="492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line="235" w:lineRule="auto" w:before="65"/>
              <w:ind w:left="105" w:right="307"/>
              <w:rPr>
                <w:b/>
                <w:sz w:val="16"/>
              </w:rPr>
            </w:pPr>
            <w:r>
              <w:rPr>
                <w:b/>
                <w:sz w:val="16"/>
              </w:rPr>
              <w:t>Wholesale,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retail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trade,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hotels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others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153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20,716,394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153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6.8%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153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19,635,683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153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9.0%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153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1,080,711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153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5.5%</w:t>
            </w:r>
          </w:p>
        </w:tc>
      </w:tr>
      <w:tr>
        <w:trPr>
          <w:trHeight w:val="489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line="235" w:lineRule="auto" w:before="63"/>
              <w:ind w:left="105" w:right="354"/>
              <w:rPr>
                <w:b/>
                <w:sz w:val="16"/>
              </w:rPr>
            </w:pPr>
            <w:r>
              <w:rPr>
                <w:b/>
                <w:sz w:val="16"/>
              </w:rPr>
              <w:t>Finance,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insurance,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real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estate,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business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services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15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19,929,305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151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6.6%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151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21,341,141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151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9.8%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151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-1,411,836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15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-6.6%</w:t>
            </w:r>
          </w:p>
        </w:tc>
      </w:tr>
      <w:tr>
        <w:trPr>
          <w:trHeight w:val="236" w:hRule="atLeast"/>
        </w:trPr>
        <w:tc>
          <w:tcPr>
            <w:tcW w:w="2857" w:type="dxa"/>
          </w:tcPr>
          <w:p>
            <w:pPr>
              <w:pStyle w:val="TableParagraph"/>
              <w:tabs>
                <w:tab w:pos="441" w:val="left" w:leader="none"/>
                <w:tab w:pos="3227" w:val="left" w:leader="none"/>
              </w:tabs>
              <w:spacing w:before="27"/>
              <w:ind w:right="-375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ab/>
            </w:r>
            <w:r>
              <w:rPr>
                <w:i/>
                <w:sz w:val="16"/>
                <w:shd w:fill="F7A2AF" w:color="auto" w:val="clear"/>
              </w:rPr>
              <w:t>-</w:t>
            </w:r>
            <w:r>
              <w:rPr>
                <w:i/>
                <w:spacing w:val="-5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Banks</w:t>
            </w:r>
            <w:r>
              <w:rPr>
                <w:i/>
                <w:spacing w:val="-1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and</w:t>
            </w:r>
            <w:r>
              <w:rPr>
                <w:i/>
                <w:spacing w:val="-6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insurance</w:t>
              <w:tab/>
            </w:r>
          </w:p>
        </w:tc>
        <w:tc>
          <w:tcPr>
            <w:tcW w:w="1223" w:type="dxa"/>
          </w:tcPr>
          <w:p>
            <w:pPr>
              <w:pStyle w:val="TableParagraph"/>
              <w:tabs>
                <w:tab w:pos="1142" w:val="left" w:leader="none"/>
              </w:tabs>
              <w:spacing w:before="27"/>
              <w:ind w:right="-303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2,133,271</w:t>
              <w:tab/>
            </w:r>
          </w:p>
        </w:tc>
        <w:tc>
          <w:tcPr>
            <w:tcW w:w="717" w:type="dxa"/>
          </w:tcPr>
          <w:p>
            <w:pPr>
              <w:pStyle w:val="TableParagraph"/>
              <w:spacing w:before="27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0.7%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tabs>
                <w:tab w:pos="365" w:val="left" w:leader="none"/>
                <w:tab w:pos="1513" w:val="left" w:leader="none"/>
              </w:tabs>
              <w:spacing w:before="27"/>
              <w:ind w:right="-303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ab/>
            </w:r>
            <w:r>
              <w:rPr>
                <w:i/>
                <w:sz w:val="16"/>
                <w:shd w:fill="F7A2AF" w:color="auto" w:val="clear"/>
              </w:rPr>
              <w:t>3,747,535</w:t>
              <w:tab/>
            </w:r>
          </w:p>
        </w:tc>
        <w:tc>
          <w:tcPr>
            <w:tcW w:w="719" w:type="dxa"/>
          </w:tcPr>
          <w:p>
            <w:pPr>
              <w:pStyle w:val="TableParagraph"/>
              <w:spacing w:before="27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1.7%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tabs>
                <w:tab w:pos="1275" w:val="left" w:leader="none"/>
              </w:tabs>
              <w:spacing w:before="27"/>
              <w:ind w:left="2" w:right="-202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  </w:t>
            </w:r>
            <w:r>
              <w:rPr>
                <w:i/>
                <w:spacing w:val="23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-1,614,264</w:t>
              <w:tab/>
            </w:r>
          </w:p>
        </w:tc>
        <w:tc>
          <w:tcPr>
            <w:tcW w:w="757" w:type="dxa"/>
          </w:tcPr>
          <w:p>
            <w:pPr>
              <w:pStyle w:val="TableParagraph"/>
              <w:spacing w:before="27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-43.1%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2857" w:type="dxa"/>
          </w:tcPr>
          <w:p>
            <w:pPr>
              <w:pStyle w:val="TableParagraph"/>
              <w:spacing w:before="21"/>
              <w:ind w:left="442"/>
              <w:rPr>
                <w:i/>
                <w:sz w:val="16"/>
              </w:rPr>
            </w:pPr>
            <w:r>
              <w:rPr>
                <w:i/>
                <w:sz w:val="16"/>
              </w:rPr>
              <w:t>-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Ownership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of dwellings</w:t>
            </w:r>
          </w:p>
        </w:tc>
        <w:tc>
          <w:tcPr>
            <w:tcW w:w="1223" w:type="dxa"/>
          </w:tcPr>
          <w:p>
            <w:pPr>
              <w:pStyle w:val="TableParagraph"/>
              <w:spacing w:before="21"/>
              <w:ind w:left="288"/>
              <w:rPr>
                <w:i/>
                <w:sz w:val="16"/>
              </w:rPr>
            </w:pPr>
            <w:r>
              <w:rPr>
                <w:i/>
                <w:sz w:val="16"/>
              </w:rPr>
              <w:t>17,796,034</w:t>
            </w:r>
          </w:p>
        </w:tc>
        <w:tc>
          <w:tcPr>
            <w:tcW w:w="717" w:type="dxa"/>
          </w:tcPr>
          <w:p>
            <w:pPr>
              <w:pStyle w:val="TableParagraph"/>
              <w:spacing w:before="21"/>
              <w:ind w:left="289"/>
              <w:rPr>
                <w:i/>
                <w:sz w:val="16"/>
              </w:rPr>
            </w:pPr>
            <w:r>
              <w:rPr>
                <w:i/>
                <w:sz w:val="16"/>
              </w:rPr>
              <w:t>5.9%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21"/>
              <w:ind w:left="283"/>
              <w:rPr>
                <w:i/>
                <w:sz w:val="16"/>
              </w:rPr>
            </w:pPr>
            <w:r>
              <w:rPr>
                <w:i/>
                <w:sz w:val="16"/>
              </w:rPr>
              <w:t>17,593,606</w:t>
            </w:r>
          </w:p>
        </w:tc>
        <w:tc>
          <w:tcPr>
            <w:tcW w:w="719" w:type="dxa"/>
          </w:tcPr>
          <w:p>
            <w:pPr>
              <w:pStyle w:val="TableParagraph"/>
              <w:spacing w:before="21"/>
              <w:ind w:left="293"/>
              <w:rPr>
                <w:i/>
                <w:sz w:val="16"/>
              </w:rPr>
            </w:pPr>
            <w:r>
              <w:rPr>
                <w:i/>
                <w:sz w:val="16"/>
              </w:rPr>
              <w:t>8.1%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21"/>
              <w:ind w:left="420"/>
              <w:rPr>
                <w:i/>
                <w:sz w:val="16"/>
              </w:rPr>
            </w:pPr>
            <w:r>
              <w:rPr>
                <w:i/>
                <w:sz w:val="16"/>
              </w:rPr>
              <w:t>202,428</w:t>
            </w:r>
          </w:p>
        </w:tc>
        <w:tc>
          <w:tcPr>
            <w:tcW w:w="757" w:type="dxa"/>
          </w:tcPr>
          <w:p>
            <w:pPr>
              <w:pStyle w:val="TableParagraph"/>
              <w:spacing w:before="21"/>
              <w:ind w:left="334"/>
              <w:rPr>
                <w:i/>
                <w:sz w:val="16"/>
              </w:rPr>
            </w:pPr>
            <w:r>
              <w:rPr>
                <w:i/>
                <w:sz w:val="16"/>
              </w:rPr>
              <w:t>1.2%</w:t>
            </w:r>
          </w:p>
        </w:tc>
      </w:tr>
      <w:tr>
        <w:trPr>
          <w:trHeight w:val="307" w:hRule="atLeast"/>
        </w:trPr>
        <w:tc>
          <w:tcPr>
            <w:tcW w:w="2857" w:type="dxa"/>
            <w:shd w:val="clear" w:color="auto" w:fill="D9D9D9"/>
          </w:tcPr>
          <w:p>
            <w:pPr>
              <w:pStyle w:val="TableParagraph"/>
              <w:spacing w:before="61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personal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services</w:t>
            </w:r>
          </w:p>
        </w:tc>
        <w:tc>
          <w:tcPr>
            <w:tcW w:w="1223" w:type="dxa"/>
            <w:shd w:val="clear" w:color="auto" w:fill="D9D9D9"/>
          </w:tcPr>
          <w:p>
            <w:pPr>
              <w:pStyle w:val="TableParagraph"/>
              <w:spacing w:before="6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59,997,261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61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19.8%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shd w:val="clear" w:color="auto" w:fill="D9D9D9"/>
          </w:tcPr>
          <w:p>
            <w:pPr>
              <w:pStyle w:val="TableParagraph"/>
              <w:spacing w:before="61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54,524,569</w:t>
            </w:r>
          </w:p>
        </w:tc>
        <w:tc>
          <w:tcPr>
            <w:tcW w:w="719" w:type="dxa"/>
            <w:shd w:val="clear" w:color="auto" w:fill="D9D9D9"/>
          </w:tcPr>
          <w:p>
            <w:pPr>
              <w:pStyle w:val="TableParagraph"/>
              <w:spacing w:before="61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25.1%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D9D9D9"/>
          </w:tcPr>
          <w:p>
            <w:pPr>
              <w:pStyle w:val="TableParagraph"/>
              <w:spacing w:before="61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5,472,693</w:t>
            </w:r>
          </w:p>
        </w:tc>
        <w:tc>
          <w:tcPr>
            <w:tcW w:w="757" w:type="dxa"/>
            <w:shd w:val="clear" w:color="auto" w:fill="D9D9D9"/>
          </w:tcPr>
          <w:p>
            <w:pPr>
              <w:pStyle w:val="TableParagraph"/>
              <w:spacing w:before="61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10.0%</w:t>
            </w:r>
          </w:p>
        </w:tc>
      </w:tr>
      <w:tr>
        <w:trPr>
          <w:trHeight w:val="233" w:hRule="atLeast"/>
        </w:trPr>
        <w:tc>
          <w:tcPr>
            <w:tcW w:w="2857" w:type="dxa"/>
          </w:tcPr>
          <w:p>
            <w:pPr>
              <w:pStyle w:val="TableParagraph"/>
              <w:tabs>
                <w:tab w:pos="441" w:val="left" w:leader="none"/>
                <w:tab w:pos="3145" w:val="left" w:leader="none"/>
              </w:tabs>
              <w:spacing w:before="22"/>
              <w:ind w:right="-303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ab/>
            </w:r>
            <w:r>
              <w:rPr>
                <w:i/>
                <w:sz w:val="16"/>
                <w:shd w:fill="F7A2AF" w:color="auto" w:val="clear"/>
              </w:rPr>
              <w:t>-</w:t>
            </w:r>
            <w:r>
              <w:rPr>
                <w:i/>
                <w:spacing w:val="-5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General</w:t>
            </w:r>
            <w:r>
              <w:rPr>
                <w:i/>
                <w:spacing w:val="-3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>government</w:t>
              <w:tab/>
            </w:r>
          </w:p>
        </w:tc>
        <w:tc>
          <w:tcPr>
            <w:tcW w:w="1223" w:type="dxa"/>
          </w:tcPr>
          <w:p>
            <w:pPr>
              <w:pStyle w:val="TableParagraph"/>
              <w:tabs>
                <w:tab w:pos="1137" w:val="left" w:leader="none"/>
              </w:tabs>
              <w:spacing w:before="22"/>
              <w:ind w:right="-216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47,316,731</w:t>
              <w:tab/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15.6%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tabs>
                <w:tab w:pos="283" w:val="left" w:leader="none"/>
                <w:tab w:pos="1426" w:val="left" w:leader="none"/>
              </w:tabs>
              <w:spacing w:before="22"/>
              <w:ind w:right="-216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ab/>
            </w:r>
            <w:r>
              <w:rPr>
                <w:i/>
                <w:sz w:val="16"/>
                <w:shd w:fill="F7A2AF" w:color="auto" w:val="clear"/>
              </w:rPr>
              <w:t>43,416,416</w:t>
              <w:tab/>
            </w:r>
          </w:p>
        </w:tc>
        <w:tc>
          <w:tcPr>
            <w:tcW w:w="719" w:type="dxa"/>
          </w:tcPr>
          <w:p>
            <w:pPr>
              <w:pStyle w:val="TableParagraph"/>
              <w:spacing w:before="22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20.0% </w:t>
            </w:r>
            <w:r>
              <w:rPr>
                <w:i/>
                <w:spacing w:val="15"/>
                <w:sz w:val="16"/>
                <w:shd w:fill="F7A2AF" w:color="auto" w:val="clear"/>
              </w:rPr>
              <w:t> 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tabs>
                <w:tab w:pos="276" w:val="left" w:leader="none"/>
                <w:tab w:pos="1419" w:val="left" w:leader="none"/>
              </w:tabs>
              <w:spacing w:before="22"/>
              <w:ind w:left="2" w:right="-346"/>
              <w:rPr>
                <w:i/>
                <w:sz w:val="16"/>
              </w:rPr>
            </w:pPr>
            <w:r>
              <w:rPr>
                <w:i/>
                <w:w w:val="99"/>
                <w:sz w:val="16"/>
                <w:shd w:fill="F7A2AF" w:color="auto" w:val="clear"/>
              </w:rPr>
              <w:t> </w:t>
            </w:r>
            <w:r>
              <w:rPr>
                <w:i/>
                <w:sz w:val="16"/>
                <w:shd w:fill="F7A2AF" w:color="auto" w:val="clear"/>
              </w:rPr>
              <w:tab/>
            </w:r>
            <w:r>
              <w:rPr>
                <w:i/>
                <w:sz w:val="16"/>
                <w:shd w:fill="F7A2AF" w:color="auto" w:val="clear"/>
              </w:rPr>
              <w:t>3,900,315</w:t>
              <w:tab/>
            </w:r>
          </w:p>
        </w:tc>
        <w:tc>
          <w:tcPr>
            <w:tcW w:w="757" w:type="dxa"/>
          </w:tcPr>
          <w:p>
            <w:pPr>
              <w:pStyle w:val="TableParagraph"/>
              <w:spacing w:before="22"/>
              <w:ind w:right="-15"/>
              <w:jc w:val="right"/>
              <w:rPr>
                <w:i/>
                <w:sz w:val="16"/>
              </w:rPr>
            </w:pPr>
            <w:r>
              <w:rPr>
                <w:i/>
                <w:sz w:val="16"/>
                <w:shd w:fill="F7A2AF" w:color="auto" w:val="clear"/>
              </w:rPr>
              <w:t>9.0% </w:t>
            </w:r>
            <w:r>
              <w:rPr>
                <w:i/>
                <w:spacing w:val="14"/>
                <w:sz w:val="16"/>
                <w:shd w:fill="F7A2AF" w:color="auto" w:val="clear"/>
              </w:rPr>
              <w:t> </w:t>
            </w:r>
          </w:p>
        </w:tc>
      </w:tr>
      <w:tr>
        <w:trPr>
          <w:trHeight w:val="232" w:hRule="atLeast"/>
        </w:trPr>
        <w:tc>
          <w:tcPr>
            <w:tcW w:w="2857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442"/>
              <w:rPr>
                <w:i/>
                <w:sz w:val="16"/>
              </w:rPr>
            </w:pPr>
            <w:r>
              <w:rPr>
                <w:i/>
                <w:sz w:val="16"/>
              </w:rPr>
              <w:t>-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Personal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services</w:t>
            </w:r>
          </w:p>
        </w:tc>
        <w:tc>
          <w:tcPr>
            <w:tcW w:w="1223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288"/>
              <w:rPr>
                <w:i/>
                <w:sz w:val="16"/>
              </w:rPr>
            </w:pPr>
            <w:r>
              <w:rPr>
                <w:i/>
                <w:sz w:val="16"/>
              </w:rPr>
              <w:t>12,680,530</w:t>
            </w:r>
          </w:p>
        </w:tc>
        <w:tc>
          <w:tcPr>
            <w:tcW w:w="717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289"/>
              <w:rPr>
                <w:i/>
                <w:sz w:val="16"/>
              </w:rPr>
            </w:pPr>
            <w:r>
              <w:rPr>
                <w:i/>
                <w:sz w:val="16"/>
              </w:rPr>
              <w:t>4.2%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283"/>
              <w:rPr>
                <w:i/>
                <w:sz w:val="16"/>
              </w:rPr>
            </w:pPr>
            <w:r>
              <w:rPr>
                <w:i/>
                <w:sz w:val="16"/>
              </w:rPr>
              <w:t>11,108,153</w:t>
            </w:r>
          </w:p>
        </w:tc>
        <w:tc>
          <w:tcPr>
            <w:tcW w:w="719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293"/>
              <w:rPr>
                <w:i/>
                <w:sz w:val="16"/>
              </w:rPr>
            </w:pPr>
            <w:r>
              <w:rPr>
                <w:i/>
                <w:sz w:val="16"/>
              </w:rPr>
              <w:t>5.1%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276"/>
              <w:rPr>
                <w:i/>
                <w:sz w:val="16"/>
              </w:rPr>
            </w:pPr>
            <w:r>
              <w:rPr>
                <w:i/>
                <w:sz w:val="16"/>
              </w:rPr>
              <w:t>1,572,377</w:t>
            </w:r>
          </w:p>
        </w:tc>
        <w:tc>
          <w:tcPr>
            <w:tcW w:w="757" w:type="dxa"/>
            <w:tcBorders>
              <w:bottom w:val="single" w:sz="4" w:space="0" w:color="FF0000"/>
            </w:tcBorders>
          </w:tcPr>
          <w:p>
            <w:pPr>
              <w:pStyle w:val="TableParagraph"/>
              <w:spacing w:before="24"/>
              <w:ind w:left="247"/>
              <w:rPr>
                <w:i/>
                <w:sz w:val="16"/>
              </w:rPr>
            </w:pPr>
            <w:r>
              <w:rPr>
                <w:i/>
                <w:sz w:val="16"/>
              </w:rPr>
              <w:t>14.2%</w:t>
            </w:r>
          </w:p>
        </w:tc>
      </w:tr>
      <w:tr>
        <w:trPr>
          <w:trHeight w:val="230" w:hRule="atLeast"/>
        </w:trPr>
        <w:tc>
          <w:tcPr>
            <w:tcW w:w="2857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GDP</w:t>
            </w:r>
          </w:p>
        </w:tc>
        <w:tc>
          <w:tcPr>
            <w:tcW w:w="1223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302,691,913</w:t>
            </w:r>
          </w:p>
        </w:tc>
        <w:tc>
          <w:tcPr>
            <w:tcW w:w="717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100.0%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217,413,594</w:t>
            </w:r>
          </w:p>
        </w:tc>
        <w:tc>
          <w:tcPr>
            <w:tcW w:w="719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100.0%</w:t>
            </w:r>
          </w:p>
        </w:tc>
        <w:tc>
          <w:tcPr>
            <w:tcW w:w="2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85,278,318</w:t>
            </w:r>
          </w:p>
        </w:tc>
        <w:tc>
          <w:tcPr>
            <w:tcW w:w="757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ADAAAA"/>
          </w:tcPr>
          <w:p>
            <w:pPr>
              <w:pStyle w:val="TableParagraph"/>
              <w:spacing w:before="2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39.2%</w:t>
            </w:r>
          </w:p>
        </w:tc>
      </w:tr>
    </w:tbl>
    <w:p>
      <w:pPr>
        <w:spacing w:before="0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Central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Bureau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Statistics /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Ministry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Planning</w:t>
      </w:r>
    </w:p>
    <w:p>
      <w:pPr>
        <w:spacing w:line="278" w:lineRule="auto" w:before="154"/>
        <w:ind w:left="560" w:right="1019" w:firstLine="0"/>
        <w:jc w:val="left"/>
        <w:rPr>
          <w:sz w:val="21"/>
        </w:rPr>
      </w:pP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contribution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21"/>
          <w:sz w:val="21"/>
        </w:rPr>
        <w:t> </w:t>
      </w:r>
      <w:r>
        <w:rPr>
          <w:sz w:val="21"/>
        </w:rPr>
        <w:t>mining</w:t>
      </w:r>
      <w:r>
        <w:rPr>
          <w:spacing w:val="20"/>
          <w:sz w:val="21"/>
        </w:rPr>
        <w:t> </w:t>
      </w:r>
      <w:r>
        <w:rPr>
          <w:sz w:val="21"/>
        </w:rPr>
        <w:t>and</w:t>
      </w:r>
      <w:r>
        <w:rPr>
          <w:spacing w:val="28"/>
          <w:sz w:val="21"/>
        </w:rPr>
        <w:t> </w:t>
      </w:r>
      <w:r>
        <w:rPr>
          <w:sz w:val="21"/>
        </w:rPr>
        <w:t>quarrying</w:t>
      </w:r>
      <w:r>
        <w:rPr>
          <w:spacing w:val="15"/>
          <w:sz w:val="21"/>
        </w:rPr>
        <w:t> </w:t>
      </w:r>
      <w:r>
        <w:rPr>
          <w:sz w:val="21"/>
        </w:rPr>
        <w:t>sector</w:t>
      </w:r>
      <w:r>
        <w:rPr>
          <w:spacing w:val="21"/>
          <w:sz w:val="21"/>
        </w:rPr>
        <w:t> </w:t>
      </w:r>
      <w:r>
        <w:rPr>
          <w:sz w:val="21"/>
        </w:rPr>
        <w:t>to</w:t>
      </w:r>
      <w:r>
        <w:rPr>
          <w:spacing w:val="22"/>
          <w:sz w:val="21"/>
        </w:rPr>
        <w:t> </w:t>
      </w:r>
      <w:r>
        <w:rPr>
          <w:sz w:val="21"/>
        </w:rPr>
        <w:t>GDP</w:t>
      </w:r>
      <w:r>
        <w:rPr>
          <w:spacing w:val="22"/>
          <w:sz w:val="21"/>
        </w:rPr>
        <w:t> </w:t>
      </w:r>
      <w:r>
        <w:rPr>
          <w:sz w:val="21"/>
        </w:rPr>
        <w:t>increased</w:t>
      </w:r>
      <w:r>
        <w:rPr>
          <w:spacing w:val="19"/>
          <w:sz w:val="21"/>
        </w:rPr>
        <w:t> </w:t>
      </w:r>
      <w:r>
        <w:rPr>
          <w:sz w:val="21"/>
        </w:rPr>
        <w:t>in</w:t>
      </w:r>
      <w:r>
        <w:rPr>
          <w:spacing w:val="20"/>
          <w:sz w:val="21"/>
        </w:rPr>
        <w:t> </w:t>
      </w:r>
      <w:r>
        <w:rPr>
          <w:sz w:val="21"/>
        </w:rPr>
        <w:t>2021</w:t>
      </w:r>
      <w:r>
        <w:rPr>
          <w:spacing w:val="15"/>
          <w:sz w:val="21"/>
        </w:rPr>
        <w:t> </w:t>
      </w:r>
      <w:r>
        <w:rPr>
          <w:sz w:val="21"/>
        </w:rPr>
        <w:t>because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20"/>
          <w:sz w:val="21"/>
        </w:rPr>
        <w:t> </w:t>
      </w:r>
      <w:r>
        <w:rPr>
          <w:sz w:val="21"/>
        </w:rPr>
        <w:t>an</w:t>
      </w:r>
      <w:r>
        <w:rPr>
          <w:spacing w:val="-61"/>
          <w:sz w:val="21"/>
        </w:rPr>
        <w:t> </w:t>
      </w:r>
      <w:r>
        <w:rPr>
          <w:sz w:val="21"/>
        </w:rPr>
        <w:t>increase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oil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gas</w:t>
      </w:r>
      <w:r>
        <w:rPr>
          <w:spacing w:val="-2"/>
          <w:sz w:val="21"/>
        </w:rPr>
        <w:t> </w:t>
      </w:r>
      <w:r>
        <w:rPr>
          <w:sz w:val="21"/>
        </w:rPr>
        <w:t>prices</w:t>
      </w:r>
      <w:r>
        <w:rPr>
          <w:spacing w:val="-2"/>
          <w:sz w:val="21"/>
        </w:rPr>
        <w:t> </w:t>
      </w:r>
      <w:r>
        <w:rPr>
          <w:sz w:val="21"/>
        </w:rPr>
        <w:t>(further</w:t>
      </w:r>
      <w:r>
        <w:rPr>
          <w:spacing w:val="-7"/>
          <w:sz w:val="21"/>
        </w:rPr>
        <w:t> </w:t>
      </w:r>
      <w:r>
        <w:rPr>
          <w:sz w:val="21"/>
        </w:rPr>
        <w:t>details</w:t>
      </w:r>
      <w:r>
        <w:rPr>
          <w:spacing w:val="-2"/>
          <w:sz w:val="21"/>
        </w:rPr>
        <w:t> </w:t>
      </w:r>
      <w:r>
        <w:rPr>
          <w:sz w:val="21"/>
        </w:rPr>
        <w:t>are</w:t>
      </w:r>
      <w:r>
        <w:rPr>
          <w:spacing w:val="-7"/>
          <w:sz w:val="21"/>
        </w:rPr>
        <w:t> </w:t>
      </w:r>
      <w:r>
        <w:rPr>
          <w:sz w:val="21"/>
        </w:rPr>
        <w:t>provided in</w:t>
      </w:r>
      <w:r>
        <w:rPr>
          <w:spacing w:val="-2"/>
          <w:sz w:val="21"/>
        </w:rPr>
        <w:t> </w:t>
      </w:r>
      <w:r>
        <w:rPr>
          <w:sz w:val="21"/>
        </w:rPr>
        <w:t>Section</w:t>
      </w:r>
      <w:r>
        <w:rPr>
          <w:spacing w:val="-3"/>
          <w:sz w:val="21"/>
        </w:rPr>
        <w:t> </w:t>
      </w:r>
      <w:r>
        <w:rPr>
          <w:sz w:val="21"/>
        </w:rPr>
        <w:t>3.1.b below).</w:t>
      </w:r>
    </w:p>
    <w:p>
      <w:pPr>
        <w:spacing w:line="278" w:lineRule="auto" w:before="116"/>
        <w:ind w:left="560" w:right="1683" w:firstLine="0"/>
        <w:jc w:val="left"/>
        <w:rPr>
          <w:sz w:val="21"/>
        </w:rPr>
      </w:pPr>
      <w:r>
        <w:rPr>
          <w:sz w:val="21"/>
        </w:rPr>
        <w:t>The table below shows key figures on the economy and the oil and gas sector in Iraq and</w:t>
      </w:r>
      <w:r>
        <w:rPr>
          <w:spacing w:val="-61"/>
          <w:sz w:val="21"/>
        </w:rPr>
        <w:t> </w:t>
      </w:r>
      <w:r>
        <w:rPr>
          <w:sz w:val="21"/>
        </w:rPr>
        <w:t>neighbouring</w:t>
      </w:r>
      <w:r>
        <w:rPr>
          <w:spacing w:val="-3"/>
          <w:sz w:val="21"/>
        </w:rPr>
        <w:t> </w:t>
      </w:r>
      <w:r>
        <w:rPr>
          <w:sz w:val="21"/>
        </w:rPr>
        <w:t>OPEC</w:t>
      </w:r>
      <w:r>
        <w:rPr>
          <w:spacing w:val="-3"/>
          <w:sz w:val="21"/>
        </w:rPr>
        <w:t> </w:t>
      </w:r>
      <w:r>
        <w:rPr>
          <w:sz w:val="21"/>
        </w:rPr>
        <w:t>countries.</w:t>
      </w:r>
    </w:p>
    <w:p>
      <w:pPr>
        <w:spacing w:after="0" w:line="278" w:lineRule="auto"/>
        <w:jc w:val="left"/>
        <w:rPr>
          <w:sz w:val="21"/>
        </w:rPr>
        <w:sectPr>
          <w:headerReference w:type="default" r:id="rId570"/>
          <w:footerReference w:type="default" r:id="rId571"/>
          <w:pgSz w:w="11910" w:h="16840"/>
          <w:pgMar w:header="839" w:footer="1255" w:top="1320" w:bottom="1440" w:left="880" w:right="400"/>
          <w:pgNumType w:start="1"/>
        </w:sectPr>
      </w:pPr>
    </w:p>
    <w:p>
      <w:pPr>
        <w:spacing w:line="278" w:lineRule="auto" w:before="115"/>
        <w:ind w:left="560" w:right="1047" w:firstLine="0"/>
        <w:jc w:val="both"/>
        <w:rPr>
          <w:b/>
          <w:sz w:val="17"/>
        </w:rPr>
      </w:pPr>
      <w:bookmarkStart w:name="_bookmark241" w:id="293"/>
      <w:bookmarkEnd w:id="293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 </w:t>
      </w:r>
      <w:r>
        <w:rPr>
          <w:b/>
          <w:color w:val="585858"/>
          <w:sz w:val="21"/>
        </w:rPr>
        <w:t>81: K</w:t>
      </w:r>
      <w:r>
        <w:rPr>
          <w:b/>
          <w:color w:val="585858"/>
          <w:sz w:val="17"/>
        </w:rPr>
        <w:t>EY FIGURES ON THE ECONOMY AND THE OIL AND GAS SECTOR IN IRAQ AND NEIGHBOURING OPEC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COUNTRIES</w:t>
      </w:r>
    </w:p>
    <w:p>
      <w:pPr>
        <w:pStyle w:val="BodyText"/>
        <w:spacing w:after="1"/>
        <w:rPr>
          <w:b/>
          <w:sz w:val="15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5"/>
        <w:gridCol w:w="1194"/>
        <w:gridCol w:w="925"/>
        <w:gridCol w:w="1338"/>
        <w:gridCol w:w="899"/>
      </w:tblGrid>
      <w:tr>
        <w:trPr>
          <w:trHeight w:val="234" w:hRule="atLeast"/>
        </w:trPr>
        <w:tc>
          <w:tcPr>
            <w:tcW w:w="4675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line="201" w:lineRule="exact" w:before="1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Figure</w:t>
            </w:r>
          </w:p>
        </w:tc>
        <w:tc>
          <w:tcPr>
            <w:tcW w:w="1194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line="201" w:lineRule="exact" w:before="13"/>
              <w:ind w:left="5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Iraq</w:t>
            </w:r>
          </w:p>
        </w:tc>
        <w:tc>
          <w:tcPr>
            <w:tcW w:w="925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line="201" w:lineRule="exact" w:before="13"/>
              <w:ind w:left="1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Kuwait</w:t>
            </w:r>
          </w:p>
        </w:tc>
        <w:tc>
          <w:tcPr>
            <w:tcW w:w="1338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line="201" w:lineRule="exact" w:before="13"/>
              <w:ind w:right="17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Saudi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Arabia</w:t>
            </w:r>
          </w:p>
        </w:tc>
        <w:tc>
          <w:tcPr>
            <w:tcW w:w="899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line="201" w:lineRule="exact" w:before="13"/>
              <w:ind w:left="25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Iran</w:t>
            </w:r>
          </w:p>
        </w:tc>
      </w:tr>
      <w:tr>
        <w:trPr>
          <w:trHeight w:val="230" w:hRule="atLeast"/>
        </w:trPr>
        <w:tc>
          <w:tcPr>
            <w:tcW w:w="4675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Population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inhabitants)</w:t>
            </w:r>
          </w:p>
        </w:tc>
        <w:tc>
          <w:tcPr>
            <w:tcW w:w="1194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25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3"/>
              <w:ind w:right="11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8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99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3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31" w:hRule="atLeast"/>
        </w:trPr>
        <w:tc>
          <w:tcPr>
            <w:tcW w:w="4675" w:type="dxa"/>
          </w:tcPr>
          <w:p>
            <w:pPr>
              <w:pStyle w:val="TableParagraph"/>
              <w:spacing w:line="197" w:lineRule="exact" w:before="14"/>
              <w:ind w:left="105"/>
              <w:rPr>
                <w:sz w:val="18"/>
              </w:rPr>
            </w:pPr>
            <w:r>
              <w:rPr>
                <w:sz w:val="18"/>
              </w:rPr>
              <w:t>Land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km)</w:t>
            </w:r>
          </w:p>
        </w:tc>
        <w:tc>
          <w:tcPr>
            <w:tcW w:w="1194" w:type="dxa"/>
          </w:tcPr>
          <w:p>
            <w:pPr>
              <w:pStyle w:val="TableParagraph"/>
              <w:spacing w:line="197" w:lineRule="exact" w:before="14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925" w:type="dxa"/>
          </w:tcPr>
          <w:p>
            <w:pPr>
              <w:pStyle w:val="TableParagraph"/>
              <w:spacing w:line="197" w:lineRule="exact" w:before="14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38" w:type="dxa"/>
          </w:tcPr>
          <w:p>
            <w:pPr>
              <w:pStyle w:val="TableParagraph"/>
              <w:spacing w:line="197" w:lineRule="exact" w:before="1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2,150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14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1,648</w:t>
            </w:r>
          </w:p>
        </w:tc>
      </w:tr>
      <w:tr>
        <w:trPr>
          <w:trHeight w:val="235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GDP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 capita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($)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5,047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31,216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23,507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2,707</w:t>
            </w:r>
          </w:p>
        </w:tc>
      </w:tr>
      <w:tr>
        <w:trPr>
          <w:trHeight w:val="230" w:hRule="atLeast"/>
        </w:trPr>
        <w:tc>
          <w:tcPr>
            <w:tcW w:w="4675" w:type="dxa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GDP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$)</w:t>
            </w:r>
          </w:p>
        </w:tc>
        <w:tc>
          <w:tcPr>
            <w:tcW w:w="1194" w:type="dxa"/>
          </w:tcPr>
          <w:p>
            <w:pPr>
              <w:pStyle w:val="TableParagraph"/>
              <w:spacing w:line="197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207,889</w:t>
            </w:r>
          </w:p>
        </w:tc>
        <w:tc>
          <w:tcPr>
            <w:tcW w:w="925" w:type="dxa"/>
          </w:tcPr>
          <w:p>
            <w:pPr>
              <w:pStyle w:val="TableParagraph"/>
              <w:spacing w:line="197" w:lineRule="exact" w:before="13"/>
              <w:ind w:left="171"/>
              <w:rPr>
                <w:sz w:val="18"/>
              </w:rPr>
            </w:pPr>
            <w:r>
              <w:rPr>
                <w:sz w:val="18"/>
              </w:rPr>
              <w:t>135,352</w:t>
            </w:r>
          </w:p>
        </w:tc>
        <w:tc>
          <w:tcPr>
            <w:tcW w:w="1338" w:type="dxa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833,541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230,014</w:t>
            </w:r>
          </w:p>
        </w:tc>
      </w:tr>
      <w:tr>
        <w:trPr>
          <w:trHeight w:val="230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exports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$)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86,298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72,386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286,502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58,132</w:t>
            </w:r>
          </w:p>
        </w:tc>
      </w:tr>
      <w:tr>
        <w:trPr>
          <w:trHeight w:val="235" w:hRule="atLeast"/>
        </w:trPr>
        <w:tc>
          <w:tcPr>
            <w:tcW w:w="4675" w:type="dxa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exports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$)</w:t>
            </w:r>
          </w:p>
        </w:tc>
        <w:tc>
          <w:tcPr>
            <w:tcW w:w="1194" w:type="dxa"/>
          </w:tcPr>
          <w:p>
            <w:pPr>
              <w:pStyle w:val="TableParagraph"/>
              <w:spacing w:line="202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79,788</w:t>
            </w:r>
          </w:p>
        </w:tc>
        <w:tc>
          <w:tcPr>
            <w:tcW w:w="925" w:type="dxa"/>
          </w:tcPr>
          <w:p>
            <w:pPr>
              <w:pStyle w:val="TableParagraph"/>
              <w:spacing w:line="202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56,545</w:t>
            </w:r>
          </w:p>
        </w:tc>
        <w:tc>
          <w:tcPr>
            <w:tcW w:w="1338" w:type="dxa"/>
          </w:tcPr>
          <w:p>
            <w:pPr>
              <w:pStyle w:val="TableParagraph"/>
              <w:spacing w:line="202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202,166</w:t>
            </w:r>
          </w:p>
        </w:tc>
        <w:tc>
          <w:tcPr>
            <w:tcW w:w="899" w:type="dxa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25,313</w:t>
            </w:r>
          </w:p>
        </w:tc>
      </w:tr>
      <w:tr>
        <w:trPr>
          <w:trHeight w:val="230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account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balance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$)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22,319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32,574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44,324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15,004</w:t>
            </w:r>
          </w:p>
        </w:tc>
      </w:tr>
      <w:tr>
        <w:trPr>
          <w:trHeight w:val="230" w:hRule="atLeast"/>
        </w:trPr>
        <w:tc>
          <w:tcPr>
            <w:tcW w:w="4675" w:type="dxa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Proven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crude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barrels)</w:t>
            </w:r>
          </w:p>
        </w:tc>
        <w:tc>
          <w:tcPr>
            <w:tcW w:w="1194" w:type="dxa"/>
          </w:tcPr>
          <w:p>
            <w:pPr>
              <w:pStyle w:val="TableParagraph"/>
              <w:spacing w:line="197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145,019</w:t>
            </w:r>
          </w:p>
        </w:tc>
        <w:tc>
          <w:tcPr>
            <w:tcW w:w="925" w:type="dxa"/>
          </w:tcPr>
          <w:p>
            <w:pPr>
              <w:pStyle w:val="TableParagraph"/>
              <w:spacing w:line="197" w:lineRule="exact" w:before="13"/>
              <w:ind w:left="171"/>
              <w:rPr>
                <w:sz w:val="18"/>
              </w:rPr>
            </w:pPr>
            <w:r>
              <w:rPr>
                <w:sz w:val="18"/>
              </w:rPr>
              <w:t>101,500</w:t>
            </w:r>
          </w:p>
        </w:tc>
        <w:tc>
          <w:tcPr>
            <w:tcW w:w="1338" w:type="dxa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267,192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208,600</w:t>
            </w:r>
          </w:p>
        </w:tc>
      </w:tr>
      <w:tr>
        <w:trPr>
          <w:trHeight w:val="235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202" w:lineRule="exact" w:before="14"/>
              <w:ind w:left="105"/>
              <w:rPr>
                <w:sz w:val="18"/>
              </w:rPr>
            </w:pPr>
            <w:r>
              <w:rPr>
                <w:sz w:val="18"/>
              </w:rPr>
              <w:t>Proven natural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(billion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cu.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202" w:lineRule="exact" w:before="14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3,714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202" w:lineRule="exact" w:before="14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1,784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202" w:lineRule="exact" w:before="1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8,507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202" w:lineRule="exact" w:before="14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33,988</w:t>
            </w:r>
          </w:p>
        </w:tc>
      </w:tr>
      <w:tr>
        <w:trPr>
          <w:trHeight w:val="230" w:hRule="atLeast"/>
        </w:trPr>
        <w:tc>
          <w:tcPr>
            <w:tcW w:w="4675" w:type="dxa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b/d)</w:t>
            </w:r>
          </w:p>
        </w:tc>
        <w:tc>
          <w:tcPr>
            <w:tcW w:w="1194" w:type="dxa"/>
          </w:tcPr>
          <w:p>
            <w:pPr>
              <w:pStyle w:val="TableParagraph"/>
              <w:spacing w:line="197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3,971</w:t>
            </w:r>
          </w:p>
        </w:tc>
        <w:tc>
          <w:tcPr>
            <w:tcW w:w="925" w:type="dxa"/>
          </w:tcPr>
          <w:p>
            <w:pPr>
              <w:pStyle w:val="TableParagraph"/>
              <w:spacing w:line="197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2,415</w:t>
            </w:r>
          </w:p>
        </w:tc>
        <w:tc>
          <w:tcPr>
            <w:tcW w:w="1338" w:type="dxa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9,125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2,392</w:t>
            </w:r>
          </w:p>
        </w:tc>
      </w:tr>
      <w:tr>
        <w:trPr>
          <w:trHeight w:val="230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Marketed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(million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m.)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9,586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12,728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120,485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257,119</w:t>
            </w:r>
          </w:p>
        </w:tc>
      </w:tr>
      <w:tr>
        <w:trPr>
          <w:trHeight w:val="235" w:hRule="atLeast"/>
        </w:trPr>
        <w:tc>
          <w:tcPr>
            <w:tcW w:w="4675" w:type="dxa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Refinery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b/cd)</w:t>
            </w:r>
          </w:p>
        </w:tc>
        <w:tc>
          <w:tcPr>
            <w:tcW w:w="1194" w:type="dxa"/>
          </w:tcPr>
          <w:p>
            <w:pPr>
              <w:pStyle w:val="TableParagraph"/>
              <w:spacing w:line="202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1,116</w:t>
            </w:r>
          </w:p>
        </w:tc>
        <w:tc>
          <w:tcPr>
            <w:tcW w:w="925" w:type="dxa"/>
          </w:tcPr>
          <w:p>
            <w:pPr>
              <w:pStyle w:val="TableParagraph"/>
              <w:spacing w:line="202" w:lineRule="exact" w:before="13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338" w:type="dxa"/>
          </w:tcPr>
          <w:p>
            <w:pPr>
              <w:pStyle w:val="TableParagraph"/>
              <w:spacing w:line="202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3,327</w:t>
            </w:r>
          </w:p>
        </w:tc>
        <w:tc>
          <w:tcPr>
            <w:tcW w:w="899" w:type="dxa"/>
          </w:tcPr>
          <w:p>
            <w:pPr>
              <w:pStyle w:val="TableParagraph"/>
              <w:spacing w:line="202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2,202</w:t>
            </w:r>
          </w:p>
        </w:tc>
      </w:tr>
      <w:tr>
        <w:trPr>
          <w:trHeight w:val="230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Output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b/d)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740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845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2,548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1,673</w:t>
            </w:r>
          </w:p>
        </w:tc>
      </w:tr>
      <w:tr>
        <w:trPr>
          <w:trHeight w:val="230" w:hRule="atLeast"/>
        </w:trPr>
        <w:tc>
          <w:tcPr>
            <w:tcW w:w="4675" w:type="dxa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demand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b/d)</w:t>
            </w:r>
          </w:p>
        </w:tc>
        <w:tc>
          <w:tcPr>
            <w:tcW w:w="1194" w:type="dxa"/>
          </w:tcPr>
          <w:p>
            <w:pPr>
              <w:pStyle w:val="TableParagraph"/>
              <w:spacing w:line="197" w:lineRule="exact" w:before="1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621</w:t>
            </w:r>
          </w:p>
        </w:tc>
        <w:tc>
          <w:tcPr>
            <w:tcW w:w="925" w:type="dxa"/>
          </w:tcPr>
          <w:p>
            <w:pPr>
              <w:pStyle w:val="TableParagraph"/>
              <w:spacing w:line="197" w:lineRule="exact" w:before="13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338" w:type="dxa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2,966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1,777</w:t>
            </w:r>
          </w:p>
        </w:tc>
      </w:tr>
      <w:tr>
        <w:trPr>
          <w:trHeight w:val="235" w:hRule="atLeast"/>
        </w:trPr>
        <w:tc>
          <w:tcPr>
            <w:tcW w:w="4675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exports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b/d)</w:t>
            </w:r>
          </w:p>
        </w:tc>
        <w:tc>
          <w:tcPr>
            <w:tcW w:w="1194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3,440</w:t>
            </w:r>
          </w:p>
        </w:tc>
        <w:tc>
          <w:tcPr>
            <w:tcW w:w="925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1,740</w:t>
            </w:r>
          </w:p>
        </w:tc>
        <w:tc>
          <w:tcPr>
            <w:tcW w:w="1338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6,227</w:t>
            </w:r>
          </w:p>
        </w:tc>
        <w:tc>
          <w:tcPr>
            <w:tcW w:w="899" w:type="dxa"/>
            <w:shd w:val="clear" w:color="auto" w:fill="F7A2AF"/>
          </w:tcPr>
          <w:p>
            <w:pPr>
              <w:pStyle w:val="TableParagraph"/>
              <w:spacing w:line="202" w:lineRule="exact" w:before="13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</w:tr>
      <w:tr>
        <w:trPr>
          <w:trHeight w:val="230" w:hRule="atLeast"/>
        </w:trPr>
        <w:tc>
          <w:tcPr>
            <w:tcW w:w="4675" w:type="dxa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Exports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b/d)</w:t>
            </w:r>
          </w:p>
        </w:tc>
        <w:tc>
          <w:tcPr>
            <w:tcW w:w="1194" w:type="dxa"/>
          </w:tcPr>
          <w:p>
            <w:pPr>
              <w:pStyle w:val="TableParagraph"/>
              <w:spacing w:line="197" w:lineRule="exact" w:before="1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925" w:type="dxa"/>
          </w:tcPr>
          <w:p>
            <w:pPr>
              <w:pStyle w:val="TableParagraph"/>
              <w:spacing w:line="197" w:lineRule="exact" w:before="13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604</w:t>
            </w:r>
          </w:p>
        </w:tc>
        <w:tc>
          <w:tcPr>
            <w:tcW w:w="1338" w:type="dxa"/>
          </w:tcPr>
          <w:p>
            <w:pPr>
              <w:pStyle w:val="TableParagraph"/>
              <w:spacing w:line="197" w:lineRule="exact"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1,344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13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</w:tr>
      <w:tr>
        <w:trPr>
          <w:trHeight w:val="230" w:hRule="atLeast"/>
        </w:trPr>
        <w:tc>
          <w:tcPr>
            <w:tcW w:w="4675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4"/>
              <w:ind w:left="105"/>
              <w:rPr>
                <w:sz w:val="18"/>
              </w:rPr>
            </w:pPr>
            <w:r>
              <w:rPr>
                <w:sz w:val="18"/>
              </w:rPr>
              <w:t>Natural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exports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(million cu.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m.)</w:t>
            </w:r>
          </w:p>
        </w:tc>
        <w:tc>
          <w:tcPr>
            <w:tcW w:w="1194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4"/>
              <w:ind w:right="20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25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4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38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4"/>
              <w:ind w:right="2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99" w:type="dxa"/>
            <w:tcBorders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line="197" w:lineRule="exact" w:before="14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18,425</w:t>
            </w:r>
          </w:p>
        </w:tc>
      </w:tr>
      <w:tr>
        <w:trPr>
          <w:trHeight w:val="241" w:hRule="atLeast"/>
        </w:trPr>
        <w:tc>
          <w:tcPr>
            <w:tcW w:w="4675" w:type="dxa"/>
            <w:tcBorders>
              <w:top w:val="single" w:sz="8" w:space="0" w:color="FF0000"/>
            </w:tcBorders>
          </w:tcPr>
          <w:p>
            <w:pPr>
              <w:pStyle w:val="TableParagraph"/>
              <w:spacing w:line="165" w:lineRule="exact" w:before="55"/>
              <w:ind w:left="105"/>
              <w:rPr>
                <w:i/>
                <w:sz w:val="16"/>
              </w:rPr>
            </w:pPr>
            <w:r>
              <w:rPr>
                <w:i/>
                <w:sz w:val="16"/>
              </w:rPr>
              <w:t>Source: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OPEC,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Annual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Statistical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Bulletin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2022,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BDO</w:t>
            </w:r>
          </w:p>
        </w:tc>
        <w:tc>
          <w:tcPr>
            <w:tcW w:w="1194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8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spacing w:line="278" w:lineRule="auto" w:before="0"/>
        <w:ind w:left="560" w:right="1043" w:firstLine="0"/>
        <w:jc w:val="both"/>
        <w:rPr>
          <w:sz w:val="21"/>
        </w:rPr>
      </w:pPr>
      <w:r>
        <w:rPr>
          <w:sz w:val="21"/>
        </w:rPr>
        <w:t>The figure below provides a comparison of the extractive sector contribution to the Iraqi</w:t>
      </w:r>
      <w:r>
        <w:rPr>
          <w:spacing w:val="1"/>
          <w:sz w:val="21"/>
        </w:rPr>
        <w:t> </w:t>
      </w:r>
      <w:r>
        <w:rPr>
          <w:sz w:val="21"/>
        </w:rPr>
        <w:t>economy</w:t>
      </w:r>
      <w:r>
        <w:rPr>
          <w:spacing w:val="-1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years</w:t>
      </w:r>
      <w:r>
        <w:rPr>
          <w:spacing w:val="-1"/>
          <w:sz w:val="21"/>
        </w:rPr>
        <w:t> </w:t>
      </w:r>
      <w:r>
        <w:rPr>
          <w:sz w:val="21"/>
        </w:rPr>
        <w:t>2020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2021</w:t>
      </w:r>
      <w:r>
        <w:rPr>
          <w:spacing w:val="2"/>
          <w:sz w:val="21"/>
        </w:rPr>
        <w:t> </w:t>
      </w:r>
      <w:r>
        <w:rPr>
          <w:sz w:val="21"/>
        </w:rPr>
        <w:t>(current</w:t>
      </w:r>
      <w:r>
        <w:rPr>
          <w:spacing w:val="-9"/>
          <w:sz w:val="21"/>
        </w:rPr>
        <w:t> </w:t>
      </w:r>
      <w:r>
        <w:rPr>
          <w:sz w:val="21"/>
        </w:rPr>
        <w:t>prices):</w:t>
      </w:r>
    </w:p>
    <w:p>
      <w:pPr>
        <w:spacing w:before="116" w:after="58"/>
        <w:ind w:left="560" w:right="0" w:firstLine="0"/>
        <w:jc w:val="both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69929984">
            <wp:simplePos x="0" y="0"/>
            <wp:positionH relativeFrom="page">
              <wp:posOffset>981455</wp:posOffset>
            </wp:positionH>
            <wp:positionV relativeFrom="paragraph">
              <wp:posOffset>264656</wp:posOffset>
            </wp:positionV>
            <wp:extent cx="2840295" cy="2199132"/>
            <wp:effectExtent l="0" t="0" r="0" b="0"/>
            <wp:wrapNone/>
            <wp:docPr id="31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295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30496">
            <wp:simplePos x="0" y="0"/>
            <wp:positionH relativeFrom="page">
              <wp:posOffset>3974591</wp:posOffset>
            </wp:positionH>
            <wp:positionV relativeFrom="paragraph">
              <wp:posOffset>264656</wp:posOffset>
            </wp:positionV>
            <wp:extent cx="2781997" cy="2185416"/>
            <wp:effectExtent l="0" t="0" r="0" b="0"/>
            <wp:wrapNone/>
            <wp:docPr id="33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9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2" w:id="294"/>
      <w:bookmarkEnd w:id="294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59: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pacing w:val="-1"/>
          <w:sz w:val="21"/>
        </w:rPr>
        <w:t>E</w:t>
      </w:r>
      <w:r>
        <w:rPr>
          <w:b/>
          <w:color w:val="585858"/>
          <w:spacing w:val="-1"/>
          <w:sz w:val="17"/>
        </w:rPr>
        <w:t>XTRACTIVE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SECTOR CONTRIBUTION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2020-2021</w:t>
      </w:r>
      <w:r>
        <w:rPr>
          <w:b/>
          <w:color w:val="585858"/>
          <w:spacing w:val="-9"/>
          <w:sz w:val="21"/>
        </w:rPr>
        <w:t> </w:t>
      </w:r>
      <w:r>
        <w:rPr>
          <w:b/>
          <w:color w:val="585858"/>
          <w:sz w:val="21"/>
        </w:rPr>
        <w:t>(M</w:t>
      </w:r>
      <w:r>
        <w:rPr>
          <w:b/>
          <w:color w:val="585858"/>
          <w:sz w:val="17"/>
        </w:rPr>
        <w:t>O</w:t>
      </w:r>
      <w:r>
        <w:rPr>
          <w:b/>
          <w:color w:val="585858"/>
          <w:sz w:val="21"/>
        </w:rPr>
        <w:t>P)</w:t>
      </w: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5"/>
        <w:gridCol w:w="4713"/>
      </w:tblGrid>
      <w:tr>
        <w:trPr>
          <w:trHeight w:val="3472" w:hRule="atLeast"/>
        </w:trPr>
        <w:tc>
          <w:tcPr>
            <w:tcW w:w="4795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2026" w:right="194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45.6%</w:t>
            </w:r>
          </w:p>
        </w:tc>
        <w:tc>
          <w:tcPr>
            <w:tcW w:w="4713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914" w:right="197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29.3%</w:t>
            </w:r>
          </w:p>
        </w:tc>
      </w:tr>
    </w:tbl>
    <w:p>
      <w:pPr>
        <w:spacing w:before="158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Ministry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Planning</w:t>
      </w:r>
    </w:p>
    <w:p>
      <w:pPr>
        <w:spacing w:line="288" w:lineRule="auto" w:before="151"/>
        <w:ind w:left="560" w:right="1029" w:firstLine="0"/>
        <w:jc w:val="both"/>
        <w:rPr>
          <w:sz w:val="21"/>
        </w:rPr>
      </w:pPr>
      <w:r>
        <w:rPr>
          <w:sz w:val="21"/>
        </w:rPr>
        <w:t>According to the CBI annual economic report published in their website</w:t>
      </w:r>
      <w:r>
        <w:rPr>
          <w:position w:val="7"/>
          <w:sz w:val="14"/>
        </w:rPr>
        <w:t>112</w:t>
      </w:r>
      <w:r>
        <w:rPr>
          <w:sz w:val="21"/>
        </w:rPr>
        <w:t>, the estimated GDP</w:t>
      </w:r>
      <w:r>
        <w:rPr>
          <w:spacing w:val="1"/>
          <w:sz w:val="21"/>
        </w:rPr>
        <w:t> </w:t>
      </w:r>
      <w:r>
        <w:rPr>
          <w:sz w:val="21"/>
        </w:rPr>
        <w:t>(current prices) amounts for mining and quarrying sector accounted for IQD 137,919 milliard in</w:t>
      </w:r>
      <w:r>
        <w:rPr>
          <w:spacing w:val="1"/>
          <w:sz w:val="21"/>
        </w:rPr>
        <w:t> </w:t>
      </w:r>
      <w:r>
        <w:rPr>
          <w:sz w:val="21"/>
        </w:rPr>
        <w:t>2021,</w:t>
      </w:r>
      <w:r>
        <w:rPr>
          <w:spacing w:val="-8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represented</w:t>
      </w:r>
      <w:r>
        <w:rPr>
          <w:spacing w:val="-5"/>
          <w:sz w:val="21"/>
        </w:rPr>
        <w:t> </w:t>
      </w:r>
      <w:r>
        <w:rPr>
          <w:sz w:val="21"/>
        </w:rPr>
        <w:t>45.8%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national</w:t>
      </w:r>
      <w:r>
        <w:rPr>
          <w:spacing w:val="-13"/>
          <w:sz w:val="21"/>
        </w:rPr>
        <w:t> </w:t>
      </w:r>
      <w:r>
        <w:rPr>
          <w:sz w:val="21"/>
        </w:rPr>
        <w:t>GDP</w:t>
      </w:r>
      <w:r>
        <w:rPr>
          <w:spacing w:val="-15"/>
          <w:sz w:val="21"/>
        </w:rPr>
        <w:t> </w:t>
      </w:r>
      <w:r>
        <w:rPr>
          <w:sz w:val="21"/>
        </w:rPr>
        <w:t>at</w:t>
      </w:r>
      <w:r>
        <w:rPr>
          <w:spacing w:val="-10"/>
          <w:sz w:val="21"/>
        </w:rPr>
        <w:t> </w:t>
      </w:r>
      <w:r>
        <w:rPr>
          <w:sz w:val="21"/>
        </w:rPr>
        <w:t>current</w:t>
      </w:r>
      <w:r>
        <w:rPr>
          <w:spacing w:val="-9"/>
          <w:sz w:val="21"/>
        </w:rPr>
        <w:t> </w:t>
      </w:r>
      <w:r>
        <w:rPr>
          <w:sz w:val="21"/>
        </w:rPr>
        <w:t>basic</w:t>
      </w:r>
      <w:r>
        <w:rPr>
          <w:spacing w:val="-11"/>
          <w:sz w:val="21"/>
        </w:rPr>
        <w:t> </w:t>
      </w:r>
      <w:r>
        <w:rPr>
          <w:sz w:val="21"/>
        </w:rPr>
        <w:t>prices,</w:t>
      </w:r>
      <w:r>
        <w:rPr>
          <w:spacing w:val="-13"/>
          <w:sz w:val="21"/>
        </w:rPr>
        <w:t> </w:t>
      </w:r>
      <w:r>
        <w:rPr>
          <w:sz w:val="21"/>
        </w:rPr>
        <w:t>including</w:t>
      </w:r>
      <w:r>
        <w:rPr>
          <w:spacing w:val="-8"/>
          <w:sz w:val="21"/>
        </w:rPr>
        <w:t> </w:t>
      </w:r>
      <w:r>
        <w:rPr>
          <w:sz w:val="21"/>
        </w:rPr>
        <w:t>45.7%</w:t>
      </w:r>
      <w:r>
        <w:rPr>
          <w:spacing w:val="-9"/>
          <w:sz w:val="21"/>
        </w:rPr>
        <w:t> </w:t>
      </w:r>
      <w:r>
        <w:rPr>
          <w:sz w:val="21"/>
        </w:rPr>
        <w:t>from</w:t>
      </w:r>
      <w:r>
        <w:rPr>
          <w:spacing w:val="-60"/>
          <w:sz w:val="21"/>
        </w:rPr>
        <w:t> </w:t>
      </w:r>
      <w:r>
        <w:rPr>
          <w:spacing w:val="-1"/>
          <w:sz w:val="21"/>
        </w:rPr>
        <w:t>crude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oil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0.1%</w:t>
      </w:r>
      <w:r>
        <w:rPr>
          <w:spacing w:val="-13"/>
          <w:sz w:val="21"/>
        </w:rPr>
        <w:t> </w:t>
      </w:r>
      <w:r>
        <w:rPr>
          <w:sz w:val="21"/>
        </w:rPr>
        <w:t>related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other</w:t>
      </w:r>
      <w:r>
        <w:rPr>
          <w:spacing w:val="-12"/>
          <w:sz w:val="21"/>
        </w:rPr>
        <w:t> </w:t>
      </w:r>
      <w:r>
        <w:rPr>
          <w:sz w:val="21"/>
        </w:rPr>
        <w:t>types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mining.</w:t>
      </w:r>
      <w:r>
        <w:rPr>
          <w:spacing w:val="-17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contribution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6"/>
          <w:sz w:val="21"/>
        </w:rPr>
        <w:t> </w:t>
      </w:r>
      <w:r>
        <w:rPr>
          <w:sz w:val="21"/>
        </w:rPr>
        <w:t>mining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quarrying</w:t>
      </w:r>
      <w:r>
        <w:rPr>
          <w:spacing w:val="1"/>
          <w:sz w:val="21"/>
        </w:rPr>
        <w:t> </w:t>
      </w:r>
      <w:r>
        <w:rPr>
          <w:sz w:val="21"/>
        </w:rPr>
        <w:t>sector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GDP</w:t>
      </w:r>
      <w:r>
        <w:rPr>
          <w:spacing w:val="-5"/>
          <w:sz w:val="21"/>
        </w:rPr>
        <w:t> </w:t>
      </w:r>
      <w:r>
        <w:rPr>
          <w:sz w:val="21"/>
        </w:rPr>
        <w:t>had</w:t>
      </w:r>
      <w:r>
        <w:rPr>
          <w:spacing w:val="-5"/>
          <w:sz w:val="21"/>
        </w:rPr>
        <w:t> </w:t>
      </w:r>
      <w:r>
        <w:rPr>
          <w:sz w:val="21"/>
        </w:rPr>
        <w:t>increased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IQD</w:t>
      </w:r>
      <w:r>
        <w:rPr>
          <w:spacing w:val="-3"/>
          <w:sz w:val="21"/>
        </w:rPr>
        <w:t> </w:t>
      </w:r>
      <w:r>
        <w:rPr>
          <w:sz w:val="21"/>
        </w:rPr>
        <w:t>74,297.80</w:t>
      </w:r>
      <w:r>
        <w:rPr>
          <w:spacing w:val="-7"/>
          <w:sz w:val="21"/>
        </w:rPr>
        <w:t> </w:t>
      </w:r>
      <w:r>
        <w:rPr>
          <w:sz w:val="21"/>
        </w:rPr>
        <w:t>milliard</w:t>
      </w:r>
      <w:r>
        <w:rPr>
          <w:spacing w:val="-5"/>
          <w:sz w:val="21"/>
        </w:rPr>
        <w:t> </w:t>
      </w:r>
      <w:r>
        <w:rPr>
          <w:sz w:val="21"/>
        </w:rPr>
        <w:t>(116.8%)</w:t>
      </w:r>
      <w:r>
        <w:rPr>
          <w:spacing w:val="-7"/>
          <w:sz w:val="21"/>
        </w:rPr>
        <w:t> </w:t>
      </w:r>
      <w:r>
        <w:rPr>
          <w:sz w:val="21"/>
        </w:rPr>
        <w:t>compared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year</w:t>
      </w:r>
      <w:r>
        <w:rPr>
          <w:spacing w:val="-8"/>
          <w:sz w:val="21"/>
        </w:rPr>
        <w:t> </w:t>
      </w:r>
      <w:r>
        <w:rPr>
          <w:sz w:val="21"/>
        </w:rPr>
        <w:t>2020.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1"/>
          <w:sz w:val="21"/>
        </w:rPr>
        <w:t> </w:t>
      </w:r>
      <w:r>
        <w:rPr>
          <w:sz w:val="21"/>
        </w:rPr>
        <w:t>figure below provides a comparison of the extractive sector contribution to the Iraqi economy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years</w:t>
      </w:r>
      <w:r>
        <w:rPr>
          <w:spacing w:val="-1"/>
          <w:sz w:val="21"/>
        </w:rPr>
        <w:t> </w:t>
      </w:r>
      <w:r>
        <w:rPr>
          <w:sz w:val="21"/>
        </w:rPr>
        <w:t>2020</w:t>
      </w:r>
      <w:r>
        <w:rPr>
          <w:spacing w:val="-2"/>
          <w:sz w:val="21"/>
        </w:rPr>
        <w:t> </w:t>
      </w:r>
      <w:r>
        <w:rPr>
          <w:sz w:val="21"/>
        </w:rPr>
        <w:t>and 2021</w:t>
      </w:r>
      <w:r>
        <w:rPr>
          <w:spacing w:val="-2"/>
          <w:sz w:val="21"/>
        </w:rPr>
        <w:t> </w:t>
      </w:r>
      <w:r>
        <w:rPr>
          <w:sz w:val="21"/>
        </w:rPr>
        <w:t>(current</w:t>
      </w:r>
      <w:r>
        <w:rPr>
          <w:spacing w:val="-4"/>
          <w:sz w:val="21"/>
        </w:rPr>
        <w:t> </w:t>
      </w:r>
      <w:r>
        <w:rPr>
          <w:sz w:val="21"/>
        </w:rPr>
        <w:t>prices):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72.024002pt;margin-top:12.111446pt;width:144.050pt;height:.71997pt;mso-position-horizontal-relative:page;mso-position-vertical-relative:paragraph;z-index:-15614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before="107"/>
        <w:ind w:left="560" w:right="0" w:firstLine="0"/>
        <w:jc w:val="left"/>
        <w:rPr>
          <w:sz w:val="16"/>
        </w:rPr>
      </w:pPr>
      <w:r>
        <w:rPr>
          <w:sz w:val="16"/>
          <w:vertAlign w:val="superscript"/>
        </w:rPr>
        <w:t>112</w:t>
      </w:r>
      <w:r>
        <w:rPr>
          <w:spacing w:val="-6"/>
          <w:sz w:val="16"/>
          <w:vertAlign w:val="baseline"/>
        </w:rPr>
        <w:t> </w:t>
      </w:r>
      <w:hyperlink r:id="rId575">
        <w:r>
          <w:rPr>
            <w:color w:val="EC1A3A"/>
            <w:sz w:val="16"/>
            <w:u w:val="single" w:color="EC1A3A"/>
            <w:vertAlign w:val="baseline"/>
          </w:rPr>
          <w:t>file-166892994049833.pdf</w:t>
        </w:r>
        <w:r>
          <w:rPr>
            <w:color w:val="EC1A3A"/>
            <w:spacing w:val="-7"/>
            <w:sz w:val="16"/>
            <w:u w:val="single" w:color="EC1A3A"/>
            <w:vertAlign w:val="baseline"/>
          </w:rPr>
          <w:t> </w:t>
        </w:r>
        <w:r>
          <w:rPr>
            <w:color w:val="EC1A3A"/>
            <w:sz w:val="16"/>
            <w:u w:val="single" w:color="EC1A3A"/>
            <w:vertAlign w:val="baseline"/>
          </w:rPr>
          <w:t>(cbi.iq)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255" w:top="1320" w:bottom="1440" w:left="880" w:right="400"/>
        </w:sectPr>
      </w:pPr>
    </w:p>
    <w:p>
      <w:pPr>
        <w:spacing w:before="115" w:after="59"/>
        <w:ind w:left="560" w:right="0" w:firstLine="0"/>
        <w:jc w:val="both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69931008">
            <wp:simplePos x="0" y="0"/>
            <wp:positionH relativeFrom="page">
              <wp:posOffset>984503</wp:posOffset>
            </wp:positionH>
            <wp:positionV relativeFrom="paragraph">
              <wp:posOffset>265037</wp:posOffset>
            </wp:positionV>
            <wp:extent cx="2686812" cy="2340863"/>
            <wp:effectExtent l="0" t="0" r="0" b="0"/>
            <wp:wrapNone/>
            <wp:docPr id="35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2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12" cy="234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31520">
            <wp:simplePos x="0" y="0"/>
            <wp:positionH relativeFrom="page">
              <wp:posOffset>3755135</wp:posOffset>
            </wp:positionH>
            <wp:positionV relativeFrom="paragraph">
              <wp:posOffset>265037</wp:posOffset>
            </wp:positionV>
            <wp:extent cx="2860989" cy="2313431"/>
            <wp:effectExtent l="0" t="0" r="0" b="0"/>
            <wp:wrapNone/>
            <wp:docPr id="37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989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3" w:id="295"/>
      <w:bookmarkEnd w:id="295"/>
      <w:r>
        <w:rPr/>
      </w:r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pacing w:val="-1"/>
          <w:sz w:val="21"/>
        </w:rPr>
        <w:t>60: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pacing w:val="-1"/>
          <w:sz w:val="21"/>
        </w:rPr>
        <w:t>E</w:t>
      </w:r>
      <w:r>
        <w:rPr>
          <w:b/>
          <w:color w:val="585858"/>
          <w:spacing w:val="-1"/>
          <w:sz w:val="17"/>
        </w:rPr>
        <w:t>XTRACTIVE</w:t>
      </w:r>
      <w:r>
        <w:rPr>
          <w:b/>
          <w:color w:val="585858"/>
          <w:spacing w:val="2"/>
          <w:sz w:val="17"/>
        </w:rPr>
        <w:t> </w:t>
      </w:r>
      <w:r>
        <w:rPr>
          <w:b/>
          <w:color w:val="585858"/>
          <w:sz w:val="17"/>
        </w:rPr>
        <w:t>SECTOR CONTRIBUTION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2020-2021</w:t>
      </w:r>
      <w:r>
        <w:rPr>
          <w:b/>
          <w:color w:val="585858"/>
          <w:spacing w:val="-9"/>
          <w:sz w:val="21"/>
        </w:rPr>
        <w:t> </w:t>
      </w:r>
      <w:r>
        <w:rPr>
          <w:b/>
          <w:color w:val="585858"/>
          <w:sz w:val="21"/>
        </w:rPr>
        <w:t>(CBI)</w:t>
      </w: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7"/>
        <w:gridCol w:w="4780"/>
      </w:tblGrid>
      <w:tr>
        <w:trPr>
          <w:trHeight w:val="3693" w:hRule="atLeast"/>
        </w:trPr>
        <w:tc>
          <w:tcPr>
            <w:tcW w:w="4497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884" w:right="1721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45.8%</w:t>
            </w:r>
          </w:p>
        </w:tc>
        <w:tc>
          <w:tcPr>
            <w:tcW w:w="4780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921" w:right="1967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28.9%</w:t>
            </w:r>
          </w:p>
        </w:tc>
      </w:tr>
    </w:tbl>
    <w:p>
      <w:pPr>
        <w:spacing w:before="84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Annual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Economic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Report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2021,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CBI</w:t>
      </w:r>
    </w:p>
    <w:p>
      <w:pPr>
        <w:pStyle w:val="BodyText"/>
        <w:rPr>
          <w:i/>
          <w:sz w:val="20"/>
        </w:rPr>
      </w:pPr>
    </w:p>
    <w:p>
      <w:pPr>
        <w:spacing w:line="288" w:lineRule="auto" w:before="0"/>
        <w:ind w:left="560" w:right="1031" w:firstLine="0"/>
        <w:jc w:val="both"/>
        <w:rPr>
          <w:sz w:val="21"/>
        </w:rPr>
      </w:pPr>
      <w:r>
        <w:rPr>
          <w:sz w:val="21"/>
        </w:rPr>
        <w:t>Although there is a slight difference between the data from the Ministry of Planning and the</w:t>
      </w:r>
      <w:r>
        <w:rPr>
          <w:spacing w:val="1"/>
          <w:sz w:val="21"/>
        </w:rPr>
        <w:t> </w:t>
      </w:r>
      <w:r>
        <w:rPr>
          <w:sz w:val="21"/>
        </w:rPr>
        <w:t>Central Bank of Iraq in terms of the contribution of the extractive sector to the economy, we</w:t>
      </w:r>
      <w:r>
        <w:rPr>
          <w:spacing w:val="1"/>
          <w:sz w:val="21"/>
        </w:rPr>
        <w:t> </w:t>
      </w:r>
      <w:r>
        <w:rPr>
          <w:sz w:val="21"/>
        </w:rPr>
        <w:t>have been able to confirm that the most reliable data are those from the Ministry of Planning,</w:t>
      </w:r>
      <w:r>
        <w:rPr>
          <w:spacing w:val="1"/>
          <w:sz w:val="21"/>
        </w:rPr>
        <w:t> </w:t>
      </w:r>
      <w:r>
        <w:rPr>
          <w:sz w:val="21"/>
        </w:rPr>
        <w:t>since</w:t>
      </w:r>
      <w:r>
        <w:rPr>
          <w:spacing w:val="-7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Central</w:t>
      </w:r>
      <w:r>
        <w:rPr>
          <w:spacing w:val="-2"/>
          <w:sz w:val="21"/>
        </w:rPr>
        <w:t> </w:t>
      </w:r>
      <w:r>
        <w:rPr>
          <w:sz w:val="21"/>
        </w:rPr>
        <w:t>Bureau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Statistics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only</w:t>
      </w:r>
      <w:r>
        <w:rPr>
          <w:spacing w:val="-6"/>
          <w:sz w:val="21"/>
        </w:rPr>
        <w:t> </w:t>
      </w:r>
      <w:r>
        <w:rPr>
          <w:sz w:val="21"/>
        </w:rPr>
        <w:t>body in</w:t>
      </w:r>
      <w:r>
        <w:rPr>
          <w:spacing w:val="-2"/>
          <w:sz w:val="21"/>
        </w:rPr>
        <w:t> </w:t>
      </w:r>
      <w:r>
        <w:rPr>
          <w:sz w:val="21"/>
        </w:rPr>
        <w:t>Iraq that</w:t>
      </w:r>
      <w:r>
        <w:rPr>
          <w:spacing w:val="-4"/>
          <w:sz w:val="21"/>
        </w:rPr>
        <w:t> </w:t>
      </w:r>
      <w:r>
        <w:rPr>
          <w:sz w:val="21"/>
        </w:rPr>
        <w:t>compiles</w:t>
      </w:r>
      <w:r>
        <w:rPr>
          <w:spacing w:val="-6"/>
          <w:sz w:val="21"/>
        </w:rPr>
        <w:t> </w:t>
      </w:r>
      <w:r>
        <w:rPr>
          <w:sz w:val="21"/>
        </w:rPr>
        <w:t>GDP</w:t>
      </w:r>
      <w:r>
        <w:rPr>
          <w:spacing w:val="1"/>
          <w:sz w:val="21"/>
        </w:rPr>
        <w:t> </w:t>
      </w:r>
      <w:r>
        <w:rPr>
          <w:sz w:val="21"/>
        </w:rPr>
        <w:t>figures.</w:t>
      </w: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123" w:after="0"/>
        <w:ind w:left="1549" w:right="0" w:hanging="990"/>
        <w:jc w:val="left"/>
      </w:pPr>
      <w:bookmarkStart w:name="_bookmark244" w:id="296"/>
      <w:bookmarkEnd w:id="296"/>
      <w:r>
        <w:rPr>
          <w:color w:val="97002D"/>
        </w:rPr>
        <w:t>EX</w:t>
      </w:r>
      <w:r>
        <w:rPr>
          <w:color w:val="97002D"/>
        </w:rPr>
        <w:t>TRACTIVE</w:t>
      </w:r>
      <w:r>
        <w:rPr>
          <w:color w:val="97002D"/>
          <w:spacing w:val="-5"/>
        </w:rPr>
        <w:t> </w:t>
      </w:r>
      <w:r>
        <w:rPr>
          <w:color w:val="97002D"/>
        </w:rPr>
        <w:t>SECTOR</w:t>
      </w:r>
      <w:r>
        <w:rPr>
          <w:color w:val="97002D"/>
          <w:spacing w:val="-6"/>
        </w:rPr>
        <w:t> </w:t>
      </w:r>
      <w:r>
        <w:rPr>
          <w:color w:val="97002D"/>
        </w:rPr>
        <w:t>CONTRIBUTION</w:t>
      </w:r>
      <w:r>
        <w:rPr>
          <w:color w:val="97002D"/>
          <w:spacing w:val="-6"/>
        </w:rPr>
        <w:t> </w:t>
      </w:r>
      <w:r>
        <w:rPr>
          <w:color w:val="97002D"/>
        </w:rPr>
        <w:t>TO</w:t>
      </w:r>
      <w:r>
        <w:rPr>
          <w:color w:val="97002D"/>
          <w:spacing w:val="-4"/>
        </w:rPr>
        <w:t> </w:t>
      </w:r>
      <w:r>
        <w:rPr>
          <w:color w:val="97002D"/>
        </w:rPr>
        <w:t>STATE</w:t>
      </w:r>
      <w:r>
        <w:rPr>
          <w:color w:val="97002D"/>
          <w:spacing w:val="-4"/>
        </w:rPr>
        <w:t> </w:t>
      </w:r>
      <w:r>
        <w:rPr>
          <w:color w:val="97002D"/>
        </w:rPr>
        <w:t>EXPORTS</w:t>
      </w:r>
    </w:p>
    <w:p>
      <w:pPr>
        <w:spacing w:line="288" w:lineRule="auto" w:before="269"/>
        <w:ind w:left="560" w:right="1028" w:firstLine="0"/>
        <w:jc w:val="both"/>
        <w:rPr>
          <w:sz w:val="21"/>
        </w:rPr>
      </w:pPr>
      <w:r>
        <w:rPr>
          <w:sz w:val="21"/>
        </w:rPr>
        <w:t>According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data</w:t>
      </w:r>
      <w:r>
        <w:rPr>
          <w:spacing w:val="-10"/>
          <w:sz w:val="21"/>
        </w:rPr>
        <w:t> </w:t>
      </w:r>
      <w:r>
        <w:rPr>
          <w:sz w:val="21"/>
        </w:rPr>
        <w:t>provided</w:t>
      </w:r>
      <w:r>
        <w:rPr>
          <w:spacing w:val="-1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GAs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SOEs,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extractive</w:t>
      </w:r>
      <w:r>
        <w:rPr>
          <w:spacing w:val="-4"/>
          <w:sz w:val="21"/>
        </w:rPr>
        <w:t> </w:t>
      </w:r>
      <w:r>
        <w:rPr>
          <w:sz w:val="21"/>
        </w:rPr>
        <w:t>sector</w:t>
      </w:r>
      <w:r>
        <w:rPr>
          <w:spacing w:val="-9"/>
          <w:sz w:val="21"/>
        </w:rPr>
        <w:t> </w:t>
      </w:r>
      <w:r>
        <w:rPr>
          <w:sz w:val="21"/>
        </w:rPr>
        <w:t>contribution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country’s</w:t>
      </w:r>
      <w:r>
        <w:rPr>
          <w:spacing w:val="1"/>
          <w:sz w:val="21"/>
        </w:rPr>
        <w:t> </w:t>
      </w:r>
      <w:r>
        <w:rPr>
          <w:sz w:val="21"/>
        </w:rPr>
        <w:t>exports totalled US$ 80 billion, representing 98.71% of the country’s overall exports for 2021,</w:t>
      </w:r>
      <w:r>
        <w:rPr>
          <w:spacing w:val="1"/>
          <w:sz w:val="21"/>
        </w:rPr>
        <w:t> </w:t>
      </w:r>
      <w:r>
        <w:rPr>
          <w:sz w:val="21"/>
        </w:rPr>
        <w:t>while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mining</w:t>
      </w:r>
      <w:r>
        <w:rPr>
          <w:spacing w:val="-2"/>
          <w:sz w:val="21"/>
        </w:rPr>
        <w:t> </w:t>
      </w:r>
      <w:r>
        <w:rPr>
          <w:sz w:val="21"/>
        </w:rPr>
        <w:t>sector’s</w:t>
      </w:r>
      <w:r>
        <w:rPr>
          <w:spacing w:val="-1"/>
          <w:sz w:val="21"/>
        </w:rPr>
        <w:t> </w:t>
      </w:r>
      <w:r>
        <w:rPr>
          <w:sz w:val="21"/>
        </w:rPr>
        <w:t>contribution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limited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0.02%.</w:t>
      </w:r>
    </w:p>
    <w:p>
      <w:pPr>
        <w:spacing w:before="202"/>
        <w:ind w:left="560" w:right="0" w:firstLine="0"/>
        <w:jc w:val="both"/>
        <w:rPr>
          <w:b/>
          <w:sz w:val="17"/>
        </w:rPr>
      </w:pPr>
      <w:bookmarkStart w:name="_bookmark245" w:id="297"/>
      <w:bookmarkEnd w:id="297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82:</w:t>
      </w:r>
      <w:r>
        <w:rPr>
          <w:b/>
          <w:color w:val="585858"/>
          <w:spacing w:val="1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ONTRIBUTION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EXTRACTIVE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STATE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2760"/>
        <w:gridCol w:w="969"/>
      </w:tblGrid>
      <w:tr>
        <w:trPr>
          <w:trHeight w:val="229" w:hRule="atLeast"/>
        </w:trPr>
        <w:tc>
          <w:tcPr>
            <w:tcW w:w="3239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196" w:lineRule="exact" w:before="1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Commodity</w:t>
            </w:r>
          </w:p>
        </w:tc>
        <w:tc>
          <w:tcPr>
            <w:tcW w:w="2760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187" w:lineRule="exact" w:before="23"/>
              <w:ind w:right="14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Value (US$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million)</w:t>
            </w:r>
          </w:p>
        </w:tc>
        <w:tc>
          <w:tcPr>
            <w:tcW w:w="969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line="187" w:lineRule="exact" w:before="23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234" w:hRule="atLeast"/>
        </w:trPr>
        <w:tc>
          <w:tcPr>
            <w:tcW w:w="32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2" w:lineRule="exact" w:before="12"/>
              <w:ind w:left="105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Oil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Gas </w:t>
            </w:r>
            <w:r>
              <w:rPr>
                <w:b/>
                <w:i/>
                <w:color w:val="FF0000"/>
                <w:sz w:val="18"/>
              </w:rPr>
              <w:t>(1)</w:t>
            </w:r>
          </w:p>
        </w:tc>
        <w:tc>
          <w:tcPr>
            <w:tcW w:w="2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80,051.48</w:t>
            </w:r>
          </w:p>
        </w:tc>
        <w:tc>
          <w:tcPr>
            <w:tcW w:w="96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98.70%</w:t>
            </w:r>
          </w:p>
        </w:tc>
      </w:tr>
      <w:tr>
        <w:trPr>
          <w:trHeight w:val="229" w:hRule="atLeast"/>
        </w:trPr>
        <w:tc>
          <w:tcPr>
            <w:tcW w:w="323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197" w:lineRule="exact" w:before="12"/>
              <w:ind w:left="105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276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07" w:lineRule="exact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75,539.65</w:t>
            </w:r>
          </w:p>
        </w:tc>
        <w:tc>
          <w:tcPr>
            <w:tcW w:w="96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07" w:lineRule="exact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93.13%</w:t>
            </w:r>
          </w:p>
        </w:tc>
      </w:tr>
      <w:tr>
        <w:trPr>
          <w:trHeight w:val="234" w:hRule="atLeast"/>
        </w:trPr>
        <w:tc>
          <w:tcPr>
            <w:tcW w:w="323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line="201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products</w:t>
            </w:r>
          </w:p>
        </w:tc>
        <w:tc>
          <w:tcPr>
            <w:tcW w:w="276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4,511.83</w:t>
            </w:r>
          </w:p>
        </w:tc>
        <w:tc>
          <w:tcPr>
            <w:tcW w:w="96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5.56%</w:t>
            </w:r>
          </w:p>
        </w:tc>
      </w:tr>
      <w:tr>
        <w:trPr>
          <w:trHeight w:val="229" w:hRule="atLeast"/>
        </w:trPr>
        <w:tc>
          <w:tcPr>
            <w:tcW w:w="32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196" w:lineRule="exact" w:before="12"/>
              <w:ind w:left="105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Mining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i/>
                <w:color w:val="FF0000"/>
                <w:sz w:val="18"/>
              </w:rPr>
              <w:t>(2)</w:t>
            </w:r>
          </w:p>
        </w:tc>
        <w:tc>
          <w:tcPr>
            <w:tcW w:w="2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7" w:lineRule="exact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15.72</w:t>
            </w:r>
          </w:p>
        </w:tc>
        <w:tc>
          <w:tcPr>
            <w:tcW w:w="96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7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0.02%</w:t>
            </w:r>
          </w:p>
        </w:tc>
      </w:tr>
      <w:tr>
        <w:trPr>
          <w:trHeight w:val="234" w:hRule="atLeast"/>
        </w:trPr>
        <w:tc>
          <w:tcPr>
            <w:tcW w:w="323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02" w:lineRule="exact" w:before="12"/>
              <w:ind w:left="105"/>
              <w:rPr>
                <w:sz w:val="18"/>
              </w:rPr>
            </w:pPr>
            <w:r>
              <w:rPr>
                <w:sz w:val="18"/>
              </w:rPr>
              <w:t>Iron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&amp; steel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scrap</w:t>
            </w:r>
          </w:p>
        </w:tc>
        <w:tc>
          <w:tcPr>
            <w:tcW w:w="276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7.96</w:t>
            </w:r>
          </w:p>
        </w:tc>
        <w:tc>
          <w:tcPr>
            <w:tcW w:w="96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</w:tr>
      <w:tr>
        <w:trPr>
          <w:trHeight w:val="230" w:hRule="atLeast"/>
        </w:trPr>
        <w:tc>
          <w:tcPr>
            <w:tcW w:w="3239" w:type="dxa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Sulphur</w:t>
            </w:r>
          </w:p>
        </w:tc>
        <w:tc>
          <w:tcPr>
            <w:tcW w:w="2760" w:type="dxa"/>
          </w:tcPr>
          <w:p>
            <w:pPr>
              <w:pStyle w:val="TableParagraph"/>
              <w:spacing w:line="208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6.79</w:t>
            </w:r>
          </w:p>
        </w:tc>
        <w:tc>
          <w:tcPr>
            <w:tcW w:w="969" w:type="dxa"/>
          </w:tcPr>
          <w:p>
            <w:pPr>
              <w:pStyle w:val="TableParagraph"/>
              <w:spacing w:line="20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</w:tr>
      <w:tr>
        <w:trPr>
          <w:trHeight w:val="230" w:hRule="atLeast"/>
        </w:trPr>
        <w:tc>
          <w:tcPr>
            <w:tcW w:w="3239" w:type="dxa"/>
            <w:shd w:val="clear" w:color="auto" w:fill="F8A2AE"/>
          </w:tcPr>
          <w:p>
            <w:pPr>
              <w:pStyle w:val="TableParagraph"/>
              <w:spacing w:line="197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Carbon</w:t>
            </w:r>
          </w:p>
        </w:tc>
        <w:tc>
          <w:tcPr>
            <w:tcW w:w="2760" w:type="dxa"/>
            <w:shd w:val="clear" w:color="auto" w:fill="F8A2AE"/>
          </w:tcPr>
          <w:p>
            <w:pPr>
              <w:pStyle w:val="TableParagraph"/>
              <w:spacing w:line="207" w:lineRule="exact" w:before="3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0.86</w:t>
            </w:r>
          </w:p>
        </w:tc>
        <w:tc>
          <w:tcPr>
            <w:tcW w:w="969" w:type="dxa"/>
            <w:shd w:val="clear" w:color="auto" w:fill="F8A2AE"/>
          </w:tcPr>
          <w:p>
            <w:pPr>
              <w:pStyle w:val="TableParagraph"/>
              <w:spacing w:line="207" w:lineRule="exact" w:before="3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>
        <w:trPr>
          <w:trHeight w:val="235" w:hRule="atLeast"/>
        </w:trPr>
        <w:tc>
          <w:tcPr>
            <w:tcW w:w="3239" w:type="dxa"/>
          </w:tcPr>
          <w:p>
            <w:pPr>
              <w:pStyle w:val="TableParagraph"/>
              <w:spacing w:line="202" w:lineRule="exact" w:before="13"/>
              <w:ind w:left="105"/>
              <w:rPr>
                <w:sz w:val="18"/>
              </w:rPr>
            </w:pPr>
            <w:r>
              <w:rPr>
                <w:sz w:val="18"/>
              </w:rPr>
              <w:t>Anthracite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Coal</w:t>
            </w:r>
          </w:p>
        </w:tc>
        <w:tc>
          <w:tcPr>
            <w:tcW w:w="2760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969" w:type="dxa"/>
          </w:tcPr>
          <w:p>
            <w:pPr>
              <w:pStyle w:val="TableParagraph"/>
              <w:spacing w:before="3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>
        <w:trPr>
          <w:trHeight w:val="230" w:hRule="atLeast"/>
        </w:trPr>
        <w:tc>
          <w:tcPr>
            <w:tcW w:w="3239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196" w:lineRule="exact" w:before="14"/>
              <w:ind w:left="105"/>
              <w:rPr>
                <w:sz w:val="18"/>
              </w:rPr>
            </w:pPr>
            <w:r>
              <w:rPr>
                <w:sz w:val="18"/>
              </w:rPr>
              <w:t>Blocks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bricks</w:t>
            </w:r>
          </w:p>
        </w:tc>
        <w:tc>
          <w:tcPr>
            <w:tcW w:w="2760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08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969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0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>
        <w:trPr>
          <w:trHeight w:val="233" w:hRule="atLeast"/>
        </w:trPr>
        <w:tc>
          <w:tcPr>
            <w:tcW w:w="32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line="201" w:lineRule="exact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Extractive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sector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exports</w:t>
            </w:r>
          </w:p>
        </w:tc>
        <w:tc>
          <w:tcPr>
            <w:tcW w:w="2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80,067.20</w:t>
            </w:r>
          </w:p>
        </w:tc>
        <w:tc>
          <w:tcPr>
            <w:tcW w:w="96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98.71%</w:t>
            </w:r>
          </w:p>
        </w:tc>
      </w:tr>
      <w:tr>
        <w:trPr>
          <w:trHeight w:val="233" w:hRule="atLeast"/>
        </w:trPr>
        <w:tc>
          <w:tcPr>
            <w:tcW w:w="32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spacing w:line="201" w:lineRule="exact" w:before="12"/>
              <w:ind w:left="105"/>
              <w:rPr>
                <w:b/>
                <w:i/>
                <w:sz w:val="18"/>
              </w:rPr>
            </w:pPr>
            <w:r>
              <w:rPr>
                <w:b/>
                <w:color w:val="FFFFFF"/>
                <w:sz w:val="18"/>
              </w:rPr>
              <w:t>Iraqi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2021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exports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i/>
                <w:color w:val="FFFFFF"/>
                <w:sz w:val="18"/>
              </w:rPr>
              <w:t>(3)</w:t>
            </w:r>
          </w:p>
        </w:tc>
        <w:tc>
          <w:tcPr>
            <w:tcW w:w="276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spacing w:line="207" w:lineRule="exact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81,109.51</w:t>
            </w:r>
          </w:p>
        </w:tc>
        <w:tc>
          <w:tcPr>
            <w:tcW w:w="96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47B"/>
          </w:tcPr>
          <w:p>
            <w:pPr>
              <w:pStyle w:val="TableParagraph"/>
              <w:spacing w:line="207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100.00%</w:t>
            </w:r>
          </w:p>
        </w:tc>
      </w:tr>
    </w:tbl>
    <w:p>
      <w:pPr>
        <w:pStyle w:val="ListParagraph"/>
        <w:numPr>
          <w:ilvl w:val="0"/>
          <w:numId w:val="109"/>
        </w:numPr>
        <w:tabs>
          <w:tab w:pos="854" w:val="left" w:leader="none"/>
        </w:tabs>
        <w:spacing w:line="240" w:lineRule="auto" w:before="0" w:after="0"/>
        <w:ind w:left="853" w:right="0" w:hanging="294"/>
        <w:jc w:val="left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SOMO</w:t>
      </w:r>
    </w:p>
    <w:p>
      <w:pPr>
        <w:pStyle w:val="ListParagraph"/>
        <w:numPr>
          <w:ilvl w:val="0"/>
          <w:numId w:val="109"/>
        </w:numPr>
        <w:tabs>
          <w:tab w:pos="854" w:val="left" w:leader="none"/>
        </w:tabs>
        <w:spacing w:line="240" w:lineRule="auto" w:before="39" w:after="0"/>
        <w:ind w:left="853" w:right="0" w:hanging="294"/>
        <w:jc w:val="left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MoP</w:t>
      </w:r>
    </w:p>
    <w:p>
      <w:pPr>
        <w:pStyle w:val="ListParagraph"/>
        <w:numPr>
          <w:ilvl w:val="0"/>
          <w:numId w:val="109"/>
        </w:numPr>
        <w:tabs>
          <w:tab w:pos="854" w:val="left" w:leader="none"/>
        </w:tabs>
        <w:spacing w:line="240" w:lineRule="auto" w:before="46" w:after="0"/>
        <w:ind w:left="853" w:right="0" w:hanging="294"/>
        <w:jc w:val="left"/>
        <w:rPr>
          <w:i/>
          <w:sz w:val="18"/>
        </w:rPr>
      </w:pPr>
      <w:r>
        <w:rPr>
          <w:i/>
          <w:sz w:val="18"/>
        </w:rPr>
        <w:t>Source: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OEC </w:t>
      </w:r>
      <w:hyperlink r:id="rId578">
        <w:r>
          <w:rPr>
            <w:i/>
            <w:sz w:val="18"/>
          </w:rPr>
          <w:t>(</w:t>
        </w:r>
        <w:r>
          <w:rPr>
            <w:i/>
            <w:color w:val="EC1A3A"/>
            <w:sz w:val="18"/>
            <w:u w:val="single" w:color="EC1A3A"/>
          </w:rPr>
          <w:t>Link</w:t>
        </w:r>
      </w:hyperlink>
      <w:r>
        <w:rPr>
          <w:i/>
          <w:sz w:val="18"/>
        </w:rPr>
        <w:t>)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839" w:footer="1255" w:top="1320" w:bottom="1460" w:left="880" w:right="400"/>
        </w:sectPr>
      </w:pPr>
    </w:p>
    <w:p>
      <w:pPr>
        <w:spacing w:before="115"/>
        <w:ind w:left="560" w:right="0" w:firstLine="0"/>
        <w:jc w:val="left"/>
        <w:rPr>
          <w:b/>
          <w:sz w:val="17"/>
        </w:rPr>
      </w:pPr>
      <w:bookmarkStart w:name="_bookmark246" w:id="298"/>
      <w:bookmarkEnd w:id="298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61:</w:t>
      </w:r>
      <w:r>
        <w:rPr>
          <w:b/>
          <w:color w:val="585858"/>
          <w:spacing w:val="10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ONTRIBUTION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EXTRACTIVE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TO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THE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STATE</w:t>
      </w:r>
      <w:r>
        <w:rPr>
          <w:b/>
          <w:color w:val="585858"/>
          <w:w w:val="95"/>
          <w:sz w:val="21"/>
        </w:rPr>
        <w:t>’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EXPORTS</w:t>
      </w: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71.625pt;margin-top:9.628574pt;width:368.25pt;height:219.25pt;mso-position-horizontal-relative:page;mso-position-vertical-relative:paragraph;z-index:-15612416;mso-wrap-distance-left:0;mso-wrap-distance-right:0" coordorigin="1433,193" coordsize="7365,4385">
            <v:shape style="position:absolute;left:4724;top:1133;width:2178;height:2075" coordorigin="4725,1134" coordsize="2178,2075" path="m4725,2110l6902,1134m4725,2234l6902,3208e" filled="false" stroked="true" strokeweight=".75pt" strokecolor="#a6a6a6">
              <v:path arrowok="t"/>
              <v:stroke dashstyle="solid"/>
            </v:shape>
            <v:shape style="position:absolute;left:1695;top:656;width:3030;height:3031" type="#_x0000_t75" stroked="false">
              <v:imagedata r:id="rId579" o:title=""/>
            </v:shape>
            <v:shape style="position:absolute;left:1695;top:656;width:3030;height:3031" coordorigin="1695,656" coordsize="3030,3031" path="m4725,2234l4720,2309,4711,2384,4699,2457,4684,2529,4665,2599,4643,2668,4617,2736,4589,2802,4558,2866,4524,2929,4487,2989,4447,3048,4405,3105,4360,3159,4313,3212,4263,3262,4211,3310,4157,3355,4101,3398,4043,3438,3983,3476,3921,3510,3858,3542,3793,3571,3726,3597,3658,3620,3588,3640,3518,3656,3446,3669,3373,3678,3299,3684,3224,3687,3148,3686,3073,3681,2999,3672,2925,3660,2853,3645,2783,3626,2714,3604,2646,3578,2580,3550,2516,3519,2453,3485,2393,3448,2334,3408,2277,3366,2223,3321,2170,3274,2120,3224,2072,3172,2027,3118,1984,3062,1944,3004,1907,2944,1872,2882,1840,2819,1811,2754,1785,2687,1762,2619,1743,2550,1726,2479,1713,2407,1704,2334,1698,2260,1695,2185,1696,2110,1701,2034,1710,1960,1722,1887,1738,1815,1756,1744,1779,1675,1804,1607,1832,1541,1863,1477,1898,1415,1935,1354,1974,1295,2016,1238,2061,1184,2109,1131,2158,1081,2210,1034,2264,988,2320,945,2378,905,2438,868,2500,833,2563,801,2629,772,2695,746,2763,723,2833,704,2903,687,2975,674,3048,665,3122,659,3197,656,3273,657,3348,662,3423,671,3497,683,3569,699,3640,718,3709,740,3777,766,3844,795,3909,826,3972,861,4033,899,4092,939,4149,982,4204,1027,4257,1075,4307,1126,4355,1178,4401,1233,4443,1290,4484,1350,4521,1411,4556,1474,4588,1538,4616,1605,4642,1673,4664,1742,4683,1813,4699,1886,4711,1959,4720,2034,4725,2110,3211,2172,4725,2234xe" filled="false" stroked="true" strokeweight="1.5pt" strokecolor="#ffffff">
              <v:path arrowok="t"/>
              <v:stroke dashstyle="solid"/>
            </v:shape>
            <v:shape style="position:absolute;left:6229;top:1034;width:2284;height:2274" type="#_x0000_t75" stroked="false">
              <v:imagedata r:id="rId580" o:title=""/>
            </v:shape>
            <v:shape style="position:absolute;left:6229;top:1034;width:2273;height:2274" coordorigin="6230,1034" coordsize="2273,2274" path="m8492,2326l8480,2400,8463,2472,8441,2541,8415,2609,8386,2674,8352,2737,8315,2797,8274,2855,8230,2909,8183,2961,8133,3010,8080,3055,8024,3097,7966,3136,7906,3171,7843,3203,7779,3230,7712,3254,7644,3273,7575,3288,7504,3299,7432,3306,7359,3307,7285,3304,7211,3296,7137,3284,7066,3267,6996,3245,6928,3220,6863,3190,6800,3156,6740,3119,6683,3079,6628,3035,6576,2987,6527,2937,6482,2884,6440,2829,6401,2770,6366,2710,6335,2647,6307,2583,6284,2516,6264,2448,6249,2379,6238,2308,6232,2236,6230,2163,6233,2089,6241,2015,6253,1941,6270,1870,6292,1800,6318,1732,6347,1667,6381,1604,6418,1544,6459,1487,6503,1432,6550,1380,6600,1332,6653,1286,6709,1244,6767,1205,6827,1170,6890,1139,6954,1111,7021,1088,7089,1068,7158,1053,7229,1042,7301,1036,7374,1034,7448,1037,7522,1045,7597,1058,7670,1075,7740,1097,7809,1124,7875,1154,7939,1189,8000,1227,8058,1269,8114,1314,8166,1363,8215,1415,8261,1469,8303,1527,8342,1587,8377,1650,8408,1715,8435,1781,8457,1850,8475,1921,8489,1993,8498,2067,8503,2141,8502,2217,7367,2171,8492,2326xe" filled="false" stroked="true" strokeweight="1.5pt" strokecolor="#ffffff">
              <v:path arrowok="t"/>
              <v:stroke dashstyle="solid"/>
            </v:shape>
            <v:shape style="position:absolute;left:3210;top:2109;width:1516;height:124" type="#_x0000_t75" stroked="false">
              <v:imagedata r:id="rId581" o:title=""/>
            </v:shape>
            <v:shape style="position:absolute;left:3210;top:2109;width:1516;height:124" coordorigin="3211,2110" coordsize="1516,124" path="m4725,2110l4726,2141,4726,2172,4726,2203,4725,2234,3211,2172,4725,2110xe" filled="false" stroked="true" strokeweight="1.5pt" strokecolor="#ffffff">
              <v:path arrowok="t"/>
              <v:stroke dashstyle="solid"/>
            </v:shape>
            <v:line style="position:absolute" from="8156,2204" to="8160,1345" stroked="true" strokeweight=".75pt" strokecolor="#a6a6a6">
              <v:stroke dashstyle="solid"/>
            </v:line>
            <v:shape style="position:absolute;left:3573;top:4239;width:95;height:95" type="#_x0000_t75" stroked="false">
              <v:imagedata r:id="rId582" o:title=""/>
            </v:shape>
            <v:shape style="position:absolute;left:4657;top:4239;width:95;height:95" type="#_x0000_t75" stroked="false">
              <v:imagedata r:id="rId583" o:title=""/>
            </v:shape>
            <v:shape style="position:absolute;left:5508;top:4239;width:95;height:95" type="#_x0000_t75" stroked="false">
              <v:imagedata r:id="rId584" o:title=""/>
            </v:shape>
            <v:rect style="position:absolute;left:1440;top:200;width:7350;height:4370" filled="false" stroked="true" strokeweight=".75pt" strokecolor="#d9d9d9">
              <v:stroke dashstyle="solid"/>
            </v:rect>
            <v:shape style="position:absolute;left:8188;top:1172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0.02%</w:t>
                    </w:r>
                  </w:p>
                </w:txbxContent>
              </v:textbox>
              <w10:wrap type="none"/>
            </v:shape>
            <v:shape style="position:absolute;left:1765;top:2072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98.70%</w:t>
                    </w:r>
                  </w:p>
                </w:txbxContent>
              </v:textbox>
              <w10:wrap type="none"/>
            </v:shape>
            <v:shape style="position:absolute;left:6342;top:1923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1.28%</w:t>
                    </w:r>
                  </w:p>
                </w:txbxContent>
              </v:textbox>
              <w10:wrap type="none"/>
            </v:shape>
            <v:shape style="position:absolute;left:3708;top:4173;width:3043;height:212" type="#_x0000_t202" filled="false" stroked="false">
              <v:textbox inset="0,0,0,0">
                <w:txbxContent>
                  <w:p>
                    <w:pPr>
                      <w:tabs>
                        <w:tab w:pos="1084" w:val="left" w:leader="none"/>
                        <w:tab w:pos="1936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Oil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&amp;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Gas</w:t>
                      <w:tab/>
                      <w:t>Mining</w:t>
                      <w:tab/>
                      <w:t>Other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sectors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b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1" w:after="0"/>
        <w:ind w:left="1549" w:right="0" w:hanging="990"/>
        <w:jc w:val="left"/>
      </w:pPr>
      <w:bookmarkStart w:name="_bookmark247" w:id="299"/>
      <w:bookmarkEnd w:id="299"/>
      <w:r>
        <w:rPr>
          <w:color w:val="97002D"/>
        </w:rPr>
        <w:t>EX</w:t>
      </w:r>
      <w:r>
        <w:rPr>
          <w:color w:val="97002D"/>
        </w:rPr>
        <w:t>TRACTIVE</w:t>
      </w:r>
      <w:r>
        <w:rPr>
          <w:color w:val="97002D"/>
          <w:spacing w:val="-5"/>
        </w:rPr>
        <w:t> </w:t>
      </w:r>
      <w:r>
        <w:rPr>
          <w:color w:val="97002D"/>
        </w:rPr>
        <w:t>SECTOR</w:t>
      </w:r>
      <w:r>
        <w:rPr>
          <w:color w:val="97002D"/>
          <w:spacing w:val="-7"/>
        </w:rPr>
        <w:t> </w:t>
      </w:r>
      <w:r>
        <w:rPr>
          <w:color w:val="97002D"/>
        </w:rPr>
        <w:t>CONTRIBUTION</w:t>
      </w:r>
      <w:r>
        <w:rPr>
          <w:color w:val="97002D"/>
          <w:spacing w:val="-8"/>
        </w:rPr>
        <w:t> </w:t>
      </w:r>
      <w:r>
        <w:rPr>
          <w:color w:val="97002D"/>
        </w:rPr>
        <w:t>TO</w:t>
      </w:r>
      <w:r>
        <w:rPr>
          <w:color w:val="97002D"/>
          <w:spacing w:val="-4"/>
        </w:rPr>
        <w:t> </w:t>
      </w:r>
      <w:r>
        <w:rPr>
          <w:color w:val="97002D"/>
        </w:rPr>
        <w:t>STATE</w:t>
      </w:r>
      <w:r>
        <w:rPr>
          <w:color w:val="97002D"/>
          <w:spacing w:val="-5"/>
        </w:rPr>
        <w:t> </w:t>
      </w:r>
      <w:r>
        <w:rPr>
          <w:color w:val="97002D"/>
        </w:rPr>
        <w:t>REVENUE</w:t>
      </w:r>
    </w:p>
    <w:p>
      <w:pPr>
        <w:pStyle w:val="BodyText"/>
        <w:spacing w:before="278"/>
        <w:ind w:left="560"/>
      </w:pPr>
      <w:r>
        <w:rPr/>
        <w:t>The</w:t>
      </w:r>
      <w:r>
        <w:rPr>
          <w:spacing w:val="-4"/>
        </w:rPr>
        <w:t> </w:t>
      </w:r>
      <w:r>
        <w:rPr/>
        <w:t>extractive</w:t>
      </w:r>
      <w:r>
        <w:rPr>
          <w:spacing w:val="-7"/>
        </w:rPr>
        <w:t> </w:t>
      </w:r>
      <w:r>
        <w:rPr/>
        <w:t>sector</w:t>
      </w:r>
      <w:r>
        <w:rPr>
          <w:spacing w:val="1"/>
        </w:rPr>
        <w:t> </w:t>
      </w:r>
      <w:r>
        <w:rPr/>
        <w:t>revenue</w:t>
      </w:r>
      <w:r>
        <w:rPr>
          <w:spacing w:val="-4"/>
        </w:rPr>
        <w:t> </w:t>
      </w:r>
      <w:r>
        <w:rPr/>
        <w:t>represents 93%</w:t>
      </w:r>
      <w:r>
        <w:rPr>
          <w:spacing w:val="-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State’s</w:t>
      </w:r>
      <w:r>
        <w:rPr>
          <w:spacing w:val="-1"/>
        </w:rPr>
        <w:t> </w:t>
      </w:r>
      <w:r>
        <w:rPr/>
        <w:t>revenue</w:t>
      </w:r>
      <w:r>
        <w:rPr>
          <w:spacing w:val="-3"/>
        </w:rPr>
        <w:t> </w:t>
      </w:r>
      <w:r>
        <w:rPr/>
        <w:t>as presented</w:t>
      </w:r>
      <w:r>
        <w:rPr>
          <w:spacing w:val="-6"/>
        </w:rPr>
        <w:t> </w:t>
      </w:r>
      <w:r>
        <w:rPr/>
        <w:t>below: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bookmarkStart w:name="_bookmark248" w:id="300"/>
      <w:bookmarkEnd w:id="300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83: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pacing w:val="-1"/>
          <w:sz w:val="21"/>
        </w:rPr>
        <w:t>E</w:t>
      </w:r>
      <w:r>
        <w:rPr>
          <w:b/>
          <w:color w:val="585858"/>
          <w:spacing w:val="-1"/>
          <w:sz w:val="17"/>
        </w:rPr>
        <w:t>XTRACTIVE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SECTOR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CONTRIBUTION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TO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TATE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REVENUE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1945"/>
      </w:tblGrid>
      <w:tr>
        <w:trPr>
          <w:trHeight w:val="277" w:hRule="atLeast"/>
        </w:trPr>
        <w:tc>
          <w:tcPr>
            <w:tcW w:w="2655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before="23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1945" w:type="dxa"/>
            <w:tcBorders>
              <w:bottom w:val="single" w:sz="12" w:space="0" w:color="FF0000"/>
            </w:tcBorders>
            <w:shd w:val="clear" w:color="auto" w:fill="990000"/>
          </w:tcPr>
          <w:p>
            <w:pPr>
              <w:pStyle w:val="TableParagraph"/>
              <w:spacing w:before="23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Value (US$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billion)</w:t>
            </w:r>
          </w:p>
        </w:tc>
      </w:tr>
      <w:tr>
        <w:trPr>
          <w:trHeight w:val="282" w:hRule="atLeast"/>
        </w:trPr>
        <w:tc>
          <w:tcPr>
            <w:tcW w:w="265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Extractive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revenues</w:t>
            </w:r>
          </w:p>
        </w:tc>
        <w:tc>
          <w:tcPr>
            <w:tcW w:w="194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7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70.01</w:t>
            </w:r>
          </w:p>
        </w:tc>
      </w:tr>
      <w:tr>
        <w:trPr>
          <w:trHeight w:val="277" w:hRule="atLeast"/>
        </w:trPr>
        <w:tc>
          <w:tcPr>
            <w:tcW w:w="265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revenues*</w:t>
            </w:r>
          </w:p>
        </w:tc>
        <w:tc>
          <w:tcPr>
            <w:tcW w:w="194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75.23</w:t>
            </w:r>
          </w:p>
        </w:tc>
      </w:tr>
      <w:tr>
        <w:trPr>
          <w:trHeight w:val="291" w:hRule="atLeast"/>
        </w:trPr>
        <w:tc>
          <w:tcPr>
            <w:tcW w:w="265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Share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extractive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sector</w:t>
            </w:r>
          </w:p>
        </w:tc>
        <w:tc>
          <w:tcPr>
            <w:tcW w:w="194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93.06%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Source: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MoF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Open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Budget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Survey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(</w:t>
      </w:r>
      <w:hyperlink r:id="rId585">
        <w:r>
          <w:rPr>
            <w:i/>
            <w:color w:val="EC1A3A"/>
            <w:sz w:val="16"/>
            <w:u w:val="single" w:color="EC1A3A"/>
          </w:rPr>
          <w:t>Link</w:t>
        </w:r>
        <w:r>
          <w:rPr>
            <w:i/>
            <w:sz w:val="16"/>
          </w:rPr>
          <w:t>)</w:t>
        </w:r>
      </w:hyperlink>
    </w:p>
    <w:p>
      <w:pPr>
        <w:pStyle w:val="BodyText"/>
        <w:spacing w:before="6"/>
        <w:rPr>
          <w:i/>
          <w:sz w:val="23"/>
        </w:rPr>
      </w:pPr>
    </w:p>
    <w:p>
      <w:pPr>
        <w:pStyle w:val="Heading2"/>
        <w:numPr>
          <w:ilvl w:val="2"/>
          <w:numId w:val="59"/>
        </w:numPr>
        <w:tabs>
          <w:tab w:pos="1550" w:val="left" w:leader="none"/>
        </w:tabs>
        <w:spacing w:line="240" w:lineRule="auto" w:before="0" w:after="0"/>
        <w:ind w:left="1549" w:right="0" w:hanging="990"/>
        <w:jc w:val="left"/>
      </w:pPr>
      <w:bookmarkStart w:name="_bookmark249" w:id="301"/>
      <w:bookmarkEnd w:id="301"/>
      <w:r>
        <w:rPr>
          <w:color w:val="97002D"/>
        </w:rPr>
        <w:t>EX</w:t>
      </w:r>
      <w:r>
        <w:rPr>
          <w:color w:val="97002D"/>
        </w:rPr>
        <w:t>TRACTIVE</w:t>
      </w:r>
      <w:r>
        <w:rPr>
          <w:color w:val="97002D"/>
          <w:spacing w:val="-6"/>
        </w:rPr>
        <w:t> </w:t>
      </w:r>
      <w:r>
        <w:rPr>
          <w:color w:val="97002D"/>
        </w:rPr>
        <w:t>SECTOR</w:t>
      </w:r>
      <w:r>
        <w:rPr>
          <w:color w:val="97002D"/>
          <w:spacing w:val="-7"/>
        </w:rPr>
        <w:t> </w:t>
      </w:r>
      <w:r>
        <w:rPr>
          <w:color w:val="97002D"/>
        </w:rPr>
        <w:t>CONTRIBUTION</w:t>
      </w:r>
      <w:r>
        <w:rPr>
          <w:color w:val="97002D"/>
          <w:spacing w:val="-8"/>
        </w:rPr>
        <w:t> </w:t>
      </w:r>
      <w:r>
        <w:rPr>
          <w:color w:val="97002D"/>
        </w:rPr>
        <w:t>TO</w:t>
      </w:r>
      <w:r>
        <w:rPr>
          <w:color w:val="97002D"/>
          <w:spacing w:val="-4"/>
        </w:rPr>
        <w:t> </w:t>
      </w:r>
      <w:r>
        <w:rPr>
          <w:color w:val="97002D"/>
        </w:rPr>
        <w:t>EMPLOYMENT</w:t>
      </w:r>
    </w:p>
    <w:p>
      <w:pPr>
        <w:spacing w:before="274"/>
        <w:ind w:left="560" w:right="0" w:firstLine="0"/>
        <w:jc w:val="left"/>
        <w:rPr>
          <w:sz w:val="21"/>
        </w:rPr>
      </w:pPr>
      <w:r>
        <w:rPr>
          <w:sz w:val="21"/>
        </w:rPr>
        <w:t>As</w:t>
      </w:r>
      <w:r>
        <w:rPr>
          <w:spacing w:val="2"/>
          <w:sz w:val="21"/>
        </w:rPr>
        <w:t> </w:t>
      </w:r>
      <w:r>
        <w:rPr>
          <w:sz w:val="21"/>
        </w:rPr>
        <w:t>shown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table</w:t>
      </w:r>
      <w:r>
        <w:rPr>
          <w:spacing w:val="-3"/>
          <w:sz w:val="21"/>
        </w:rPr>
        <w:t> </w:t>
      </w:r>
      <w:r>
        <w:rPr>
          <w:sz w:val="21"/>
        </w:rPr>
        <w:t>below,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extractive</w:t>
      </w:r>
      <w:r>
        <w:rPr>
          <w:spacing w:val="-2"/>
          <w:sz w:val="21"/>
        </w:rPr>
        <w:t> </w:t>
      </w:r>
      <w:r>
        <w:rPr>
          <w:sz w:val="21"/>
        </w:rPr>
        <w:t>sector</w:t>
      </w:r>
      <w:r>
        <w:rPr>
          <w:spacing w:val="-4"/>
          <w:sz w:val="21"/>
        </w:rPr>
        <w:t> </w:t>
      </w:r>
      <w:r>
        <w:rPr>
          <w:sz w:val="21"/>
        </w:rPr>
        <w:t>provides</w:t>
      </w:r>
      <w:r>
        <w:rPr>
          <w:spacing w:val="-2"/>
          <w:sz w:val="21"/>
        </w:rPr>
        <w:t> </w:t>
      </w:r>
      <w:r>
        <w:rPr>
          <w:sz w:val="21"/>
        </w:rPr>
        <w:t>livelihood</w:t>
      </w:r>
      <w:r>
        <w:rPr>
          <w:spacing w:val="3"/>
          <w:sz w:val="21"/>
        </w:rPr>
        <w:t> </w:t>
      </w:r>
      <w:r>
        <w:rPr>
          <w:sz w:val="21"/>
        </w:rPr>
        <w:t>to</w:t>
      </w:r>
      <w:r>
        <w:rPr>
          <w:spacing w:val="15"/>
          <w:sz w:val="21"/>
        </w:rPr>
        <w:t> </w:t>
      </w:r>
      <w:r>
        <w:rPr>
          <w:sz w:val="21"/>
        </w:rPr>
        <w:t>1.49%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country’s</w:t>
      </w:r>
    </w:p>
    <w:p>
      <w:pPr>
        <w:spacing w:before="49"/>
        <w:ind w:left="560" w:right="0" w:firstLine="0"/>
        <w:jc w:val="left"/>
        <w:rPr>
          <w:sz w:val="21"/>
        </w:rPr>
      </w:pPr>
      <w:r>
        <w:rPr>
          <w:sz w:val="21"/>
        </w:rPr>
        <w:t>labour</w:t>
      </w:r>
      <w:r>
        <w:rPr>
          <w:spacing w:val="-3"/>
          <w:sz w:val="21"/>
        </w:rPr>
        <w:t> </w:t>
      </w:r>
      <w:r>
        <w:rPr>
          <w:sz w:val="21"/>
        </w:rPr>
        <w:t>force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2021,</w:t>
      </w:r>
      <w:r>
        <w:rPr>
          <w:spacing w:val="-2"/>
          <w:sz w:val="21"/>
        </w:rPr>
        <w:t> </w:t>
      </w:r>
      <w:r>
        <w:rPr>
          <w:sz w:val="21"/>
        </w:rPr>
        <w:t>67%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them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-1"/>
          <w:sz w:val="21"/>
        </w:rPr>
        <w:t> </w:t>
      </w:r>
      <w:r>
        <w:rPr>
          <w:sz w:val="21"/>
        </w:rPr>
        <w:t>provided</w:t>
      </w:r>
      <w:r>
        <w:rPr>
          <w:spacing w:val="-5"/>
          <w:sz w:val="21"/>
        </w:rPr>
        <w:t> </w:t>
      </w:r>
      <w:r>
        <w:rPr>
          <w:sz w:val="21"/>
        </w:rPr>
        <w:t>by the</w:t>
      </w:r>
      <w:r>
        <w:rPr>
          <w:spacing w:val="-2"/>
          <w:sz w:val="21"/>
        </w:rPr>
        <w:t> </w:t>
      </w:r>
      <w:r>
        <w:rPr>
          <w:sz w:val="21"/>
        </w:rPr>
        <w:t>Oil</w:t>
      </w:r>
      <w:r>
        <w:rPr>
          <w:spacing w:val="-1"/>
          <w:sz w:val="21"/>
        </w:rPr>
        <w:t> </w:t>
      </w:r>
      <w:r>
        <w:rPr>
          <w:sz w:val="21"/>
        </w:rPr>
        <w:t>&amp;</w:t>
      </w:r>
      <w:r>
        <w:rPr>
          <w:spacing w:val="-2"/>
          <w:sz w:val="21"/>
        </w:rPr>
        <w:t> </w:t>
      </w:r>
      <w:r>
        <w:rPr>
          <w:sz w:val="21"/>
        </w:rPr>
        <w:t>Gas</w:t>
      </w:r>
      <w:r>
        <w:rPr>
          <w:spacing w:val="-2"/>
          <w:sz w:val="21"/>
        </w:rPr>
        <w:t> </w:t>
      </w:r>
      <w:r>
        <w:rPr>
          <w:sz w:val="21"/>
        </w:rPr>
        <w:t>sector:</w:t>
      </w:r>
    </w:p>
    <w:p>
      <w:pPr>
        <w:spacing w:after="0"/>
        <w:jc w:val="left"/>
        <w:rPr>
          <w:sz w:val="21"/>
        </w:rPr>
        <w:sectPr>
          <w:pgSz w:w="11910" w:h="16840"/>
          <w:pgMar w:header="839" w:footer="1255" w:top="1320" w:bottom="1460" w:left="880" w:right="400"/>
        </w:sectPr>
      </w:pPr>
    </w:p>
    <w:p>
      <w:pPr>
        <w:spacing w:line="278" w:lineRule="auto" w:before="168"/>
        <w:ind w:left="560" w:right="408" w:firstLine="0"/>
        <w:jc w:val="left"/>
        <w:rPr>
          <w:b/>
          <w:sz w:val="17"/>
        </w:rPr>
      </w:pPr>
      <w:bookmarkStart w:name="_bookmark250" w:id="302"/>
      <w:bookmarkEnd w:id="302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84: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XTRACTIVE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SECTOR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CONTRIBUTION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TO</w:t>
      </w:r>
      <w:r>
        <w:rPr>
          <w:b/>
          <w:color w:val="585858"/>
          <w:spacing w:val="-48"/>
          <w:sz w:val="17"/>
        </w:rPr>
        <w:t> </w:t>
      </w:r>
      <w:r>
        <w:rPr>
          <w:b/>
          <w:color w:val="585858"/>
          <w:sz w:val="17"/>
        </w:rPr>
        <w:t>EMPLOYMENT</w:t>
      </w: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8"/>
        <w:gridCol w:w="1547"/>
        <w:gridCol w:w="1073"/>
      </w:tblGrid>
      <w:tr>
        <w:trPr>
          <w:trHeight w:val="268" w:hRule="atLeast"/>
        </w:trPr>
        <w:tc>
          <w:tcPr>
            <w:tcW w:w="1918" w:type="dxa"/>
            <w:shd w:val="clear" w:color="auto" w:fill="79091B"/>
          </w:tcPr>
          <w:p>
            <w:pPr>
              <w:pStyle w:val="TableParagraph"/>
              <w:spacing w:line="230" w:lineRule="exact" w:before="18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1547" w:type="dxa"/>
            <w:shd w:val="clear" w:color="auto" w:fill="79091B"/>
          </w:tcPr>
          <w:p>
            <w:pPr>
              <w:pStyle w:val="TableParagraph"/>
              <w:spacing w:line="230" w:lineRule="exact" w:before="18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Number</w:t>
            </w:r>
          </w:p>
        </w:tc>
        <w:tc>
          <w:tcPr>
            <w:tcW w:w="1073" w:type="dxa"/>
            <w:shd w:val="clear" w:color="auto" w:fill="79091B"/>
          </w:tcPr>
          <w:p>
            <w:pPr>
              <w:pStyle w:val="TableParagraph"/>
              <w:spacing w:line="230" w:lineRule="exact" w:before="18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68" w:hRule="atLeast"/>
        </w:trPr>
        <w:tc>
          <w:tcPr>
            <w:tcW w:w="1918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Mining*</w:t>
            </w:r>
          </w:p>
        </w:tc>
        <w:tc>
          <w:tcPr>
            <w:tcW w:w="1547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50,020</w:t>
            </w:r>
          </w:p>
        </w:tc>
        <w:tc>
          <w:tcPr>
            <w:tcW w:w="1073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0.49%</w:t>
            </w:r>
          </w:p>
        </w:tc>
      </w:tr>
      <w:tr>
        <w:trPr>
          <w:trHeight w:val="277" w:hRule="atLeast"/>
        </w:trPr>
        <w:tc>
          <w:tcPr>
            <w:tcW w:w="1918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Gas**</w:t>
            </w:r>
          </w:p>
        </w:tc>
        <w:tc>
          <w:tcPr>
            <w:tcW w:w="154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103,254</w:t>
            </w:r>
          </w:p>
        </w:tc>
        <w:tc>
          <w:tcPr>
            <w:tcW w:w="107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1.00%</w:t>
            </w:r>
          </w:p>
        </w:tc>
      </w:tr>
      <w:tr>
        <w:trPr>
          <w:trHeight w:val="291" w:hRule="atLeast"/>
        </w:trPr>
        <w:tc>
          <w:tcPr>
            <w:tcW w:w="191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7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Extractive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sector</w:t>
            </w:r>
          </w:p>
        </w:tc>
        <w:tc>
          <w:tcPr>
            <w:tcW w:w="154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153,074</w:t>
            </w:r>
          </w:p>
        </w:tc>
        <w:tc>
          <w:tcPr>
            <w:tcW w:w="107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1.49%</w:t>
            </w:r>
          </w:p>
        </w:tc>
      </w:tr>
      <w:tr>
        <w:trPr>
          <w:trHeight w:val="291" w:hRule="atLeast"/>
        </w:trPr>
        <w:tc>
          <w:tcPr>
            <w:tcW w:w="1918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Labour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force*</w:t>
            </w:r>
          </w:p>
        </w:tc>
        <w:tc>
          <w:tcPr>
            <w:tcW w:w="154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10,304,000</w:t>
            </w:r>
          </w:p>
        </w:tc>
        <w:tc>
          <w:tcPr>
            <w:tcW w:w="107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Source: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Iraq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Labour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Force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Survey 2021</w:t>
      </w:r>
    </w:p>
    <w:p>
      <w:pPr>
        <w:spacing w:line="297" w:lineRule="auto" w:before="34"/>
        <w:ind w:left="560" w:right="408" w:firstLine="0"/>
        <w:jc w:val="left"/>
        <w:rPr>
          <w:i/>
          <w:sz w:val="16"/>
        </w:rPr>
      </w:pPr>
      <w:r>
        <w:rPr>
          <w:i/>
          <w:sz w:val="16"/>
        </w:rPr>
        <w:t>**</w:t>
      </w:r>
      <w:r>
        <w:rPr>
          <w:i/>
          <w:spacing w:val="16"/>
          <w:sz w:val="16"/>
        </w:rPr>
        <w:t> </w:t>
      </w:r>
      <w:r>
        <w:rPr>
          <w:i/>
          <w:sz w:val="16"/>
        </w:rPr>
        <w:t>Source:</w:t>
      </w:r>
      <w:r>
        <w:rPr>
          <w:i/>
          <w:spacing w:val="16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annual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reports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FY21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extractive</w:t>
      </w:r>
      <w:r>
        <w:rPr>
          <w:i/>
          <w:spacing w:val="-46"/>
          <w:sz w:val="16"/>
        </w:rPr>
        <w:t> </w:t>
      </w:r>
      <w:r>
        <w:rPr>
          <w:i/>
          <w:sz w:val="16"/>
        </w:rPr>
        <w:t>companies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reports</w:t>
      </w:r>
    </w:p>
    <w:p>
      <w:pPr>
        <w:spacing w:before="168"/>
        <w:ind w:left="291" w:right="0" w:firstLine="0"/>
        <w:jc w:val="left"/>
        <w:rPr>
          <w:b/>
          <w:sz w:val="17"/>
        </w:rPr>
      </w:pPr>
      <w:r>
        <w:rPr/>
        <w:br w:type="column"/>
      </w:r>
      <w:bookmarkStart w:name="_bookmark251" w:id="303"/>
      <w:bookmarkEnd w:id="303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62:</w:t>
      </w:r>
      <w:r>
        <w:rPr>
          <w:b/>
          <w:color w:val="585858"/>
          <w:spacing w:val="1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E</w:t>
      </w:r>
      <w:r>
        <w:rPr>
          <w:b/>
          <w:color w:val="585858"/>
          <w:w w:val="95"/>
          <w:sz w:val="17"/>
        </w:rPr>
        <w:t>MPLOYMENT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280" w:left="880" w:right="400"/>
          <w:cols w:num="2" w:equalWidth="0">
            <w:col w:w="5099" w:space="40"/>
            <w:col w:w="549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90" w:lineRule="auto" w:before="101"/>
        <w:ind w:left="560" w:right="1032"/>
        <w:jc w:val="both"/>
      </w:pPr>
      <w:r>
        <w:rPr/>
        <w:pict>
          <v:group style="position:absolute;margin-left:314.975006pt;margin-top:-138.436386pt;width:196.75pt;height:130.75pt;mso-position-horizontal-relative:page;mso-position-vertical-relative:paragraph;z-index:15845376" coordorigin="6300,-2769" coordsize="3935,2615">
            <v:shape style="position:absolute;left:7192;top:-2590;width:2010;height:2010" type="#_x0000_t75" stroked="false">
              <v:imagedata r:id="rId586" o:title=""/>
            </v:shape>
            <v:shape style="position:absolute;left:7192;top:-2590;width:1645;height:2010" coordorigin="7192,-2589" coordsize="1645,2010" path="m8837,-809l8777,-763,8715,-723,8651,-687,8586,-657,8519,-631,8450,-611,8381,-596,8311,-585,8241,-580,8171,-579,8101,-584,8031,-593,7963,-607,7895,-625,7828,-649,7763,-677,7700,-710,7639,-748,7581,-790,7525,-837,7471,-888,7422,-944,7376,-1004,7336,-1066,7300,-1130,7270,-1195,7244,-1262,7224,-1331,7209,-1400,7198,-1470,7193,-1540,7192,-1610,7196,-1680,7206,-1749,7220,-1818,7238,-1886,7262,-1953,7290,-2018,7323,-2081,7361,-2142,7403,-2200,7450,-2256,7501,-2309,7557,-2359,7621,-2408,7688,-2450,7757,-2487,7828,-2519,7902,-2545,7976,-2565,8053,-2579,8130,-2587,8207,-2589,8285,-2585,8362,-2575,8439,-2560,8515,-2537,8590,-2509,8197,-1584,8837,-809xe" filled="false" stroked="true" strokeweight="1.5pt" strokecolor="#ffffff">
              <v:path arrowok="t"/>
              <v:stroke dashstyle="solid"/>
            </v:shape>
            <v:shape style="position:absolute;left:6307;top:-2762;width:3920;height:2600" type="#_x0000_t202" filled="false" stroked="true" strokeweight=".75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169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32.63%</w:t>
                    </w:r>
                  </w:p>
                  <w:p>
                    <w:pPr>
                      <w:spacing w:before="1"/>
                      <w:ind w:left="984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67.37%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i/>
                        <w:sz w:val="27"/>
                      </w:rPr>
                    </w:pPr>
                  </w:p>
                  <w:p>
                    <w:pPr>
                      <w:tabs>
                        <w:tab w:pos="2089" w:val="left" w:leader="none"/>
                      </w:tabs>
                      <w:spacing w:before="0"/>
                      <w:ind w:left="127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Mining</w:t>
                      <w:tab/>
                      <w:t>Oil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&amp;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Gas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4732146</wp:posOffset>
            </wp:positionH>
            <wp:positionV relativeFrom="paragraph">
              <wp:posOffset>-312215</wp:posOffset>
            </wp:positionV>
            <wp:extent cx="59721" cy="59721"/>
            <wp:effectExtent l="0" t="0" r="0" b="0"/>
            <wp:wrapNone/>
            <wp:docPr id="39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1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" cy="5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5249671</wp:posOffset>
            </wp:positionH>
            <wp:positionV relativeFrom="paragraph">
              <wp:posOffset>-312215</wp:posOffset>
            </wp:positionV>
            <wp:extent cx="59721" cy="59721"/>
            <wp:effectExtent l="0" t="0" r="0" b="0"/>
            <wp:wrapNone/>
            <wp:docPr id="41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2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" cy="5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According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8"/>
        </w:rPr>
        <w:t> </w:t>
      </w:r>
      <w:r>
        <w:rPr>
          <w:spacing w:val="-1"/>
        </w:rPr>
        <w:t>data</w:t>
      </w:r>
      <w:r>
        <w:rPr>
          <w:spacing w:val="-15"/>
        </w:rPr>
        <w:t> </w:t>
      </w:r>
      <w:r>
        <w:rPr>
          <w:spacing w:val="-1"/>
        </w:rPr>
        <w:t>collected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5"/>
        </w:rPr>
        <w:t> </w:t>
      </w:r>
      <w:r>
        <w:rPr>
          <w:spacing w:val="-1"/>
        </w:rPr>
        <w:t>SOEs</w:t>
      </w:r>
      <w:r>
        <w:rPr>
          <w:spacing w:val="-11"/>
        </w:rPr>
        <w:t> </w:t>
      </w:r>
      <w:r>
        <w:rPr/>
        <w:t>and</w:t>
      </w:r>
      <w:r>
        <w:rPr>
          <w:spacing w:val="-18"/>
        </w:rPr>
        <w:t> </w:t>
      </w:r>
      <w:r>
        <w:rPr/>
        <w:t>IOCs,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Oil</w:t>
      </w:r>
      <w:r>
        <w:rPr>
          <w:spacing w:val="-13"/>
        </w:rPr>
        <w:t> </w:t>
      </w:r>
      <w:r>
        <w:rPr/>
        <w:t>&amp;</w:t>
      </w:r>
      <w:r>
        <w:rPr>
          <w:spacing w:val="-15"/>
        </w:rPr>
        <w:t> </w:t>
      </w:r>
      <w:r>
        <w:rPr/>
        <w:t>Gas</w:t>
      </w:r>
      <w:r>
        <w:rPr>
          <w:spacing w:val="-17"/>
        </w:rPr>
        <w:t> </w:t>
      </w:r>
      <w:r>
        <w:rPr/>
        <w:t>sector</w:t>
      </w:r>
      <w:r>
        <w:rPr>
          <w:spacing w:val="-18"/>
        </w:rPr>
        <w:t> </w:t>
      </w:r>
      <w:r>
        <w:rPr/>
        <w:t>employed</w:t>
      </w:r>
      <w:r>
        <w:rPr>
          <w:spacing w:val="-12"/>
        </w:rPr>
        <w:t> </w:t>
      </w:r>
      <w:r>
        <w:rPr/>
        <w:t>103</w:t>
      </w:r>
      <w:r>
        <w:rPr>
          <w:spacing w:val="-15"/>
        </w:rPr>
        <w:t> </w:t>
      </w:r>
      <w:r>
        <w:rPr/>
        <w:t>thousand</w:t>
      </w:r>
      <w:r>
        <w:rPr>
          <w:spacing w:val="-64"/>
        </w:rPr>
        <w:t> </w:t>
      </w:r>
      <w:r>
        <w:rPr>
          <w:spacing w:val="-1"/>
        </w:rPr>
        <w:t>employees,</w:t>
      </w:r>
      <w:r>
        <w:rPr>
          <w:spacing w:val="-13"/>
        </w:rPr>
        <w:t> </w:t>
      </w:r>
      <w:r>
        <w:rPr>
          <w:spacing w:val="-1"/>
        </w:rPr>
        <w:t>95%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them</w:t>
      </w:r>
      <w:r>
        <w:rPr>
          <w:spacing w:val="-15"/>
        </w:rPr>
        <w:t> </w:t>
      </w:r>
      <w:r>
        <w:rPr>
          <w:spacing w:val="-1"/>
        </w:rPr>
        <w:t>belong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SOE</w:t>
      </w:r>
      <w:r>
        <w:rPr>
          <w:spacing w:val="-13"/>
        </w:rPr>
        <w:t> </w:t>
      </w:r>
      <w:r>
        <w:rPr/>
        <w:t>companies.</w:t>
      </w:r>
      <w:r>
        <w:rPr>
          <w:spacing w:val="-13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noted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BOC,</w:t>
      </w:r>
      <w:r>
        <w:rPr>
          <w:spacing w:val="-18"/>
        </w:rPr>
        <w:t> </w:t>
      </w:r>
      <w:r>
        <w:rPr/>
        <w:t>MOC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TQOC</w:t>
      </w:r>
      <w:r>
        <w:rPr>
          <w:spacing w:val="-64"/>
        </w:rPr>
        <w:t> </w:t>
      </w:r>
      <w:r>
        <w:rPr/>
        <w:t>did not</w:t>
      </w:r>
      <w:r>
        <w:rPr>
          <w:spacing w:val="-2"/>
        </w:rPr>
        <w:t> </w:t>
      </w:r>
      <w:r>
        <w:rPr/>
        <w:t>include</w:t>
      </w:r>
      <w:r>
        <w:rPr>
          <w:spacing w:val="-1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FY2021</w:t>
      </w:r>
      <w:r>
        <w:rPr>
          <w:spacing w:val="-6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statements.</w:t>
      </w:r>
    </w:p>
    <w:p>
      <w:pPr>
        <w:spacing w:after="0" w:line="290" w:lineRule="auto"/>
        <w:jc w:val="both"/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120"/>
        <w:ind w:left="560"/>
      </w:pPr>
      <w:r>
        <w:rPr/>
        <w:t>The</w:t>
      </w:r>
      <w:r>
        <w:rPr>
          <w:spacing w:val="-4"/>
        </w:rPr>
        <w:t> </w:t>
      </w:r>
      <w:r>
        <w:rPr/>
        <w:t>staff</w:t>
      </w:r>
      <w:r>
        <w:rPr>
          <w:spacing w:val="-3"/>
        </w:rPr>
        <w:t> </w:t>
      </w:r>
      <w:r>
        <w:rPr/>
        <w:t>number by</w:t>
      </w:r>
      <w:r>
        <w:rPr>
          <w:spacing w:val="-2"/>
        </w:rPr>
        <w:t> </w:t>
      </w:r>
      <w:r>
        <w:rPr/>
        <w:t>company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560" w:right="0" w:firstLine="0"/>
        <w:jc w:val="left"/>
        <w:rPr>
          <w:b/>
          <w:sz w:val="17"/>
        </w:rPr>
      </w:pPr>
      <w:bookmarkStart w:name="_bookmark252" w:id="304"/>
      <w:bookmarkEnd w:id="304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85:</w:t>
      </w:r>
      <w:r>
        <w:rPr>
          <w:b/>
          <w:color w:val="585858"/>
          <w:spacing w:val="12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E</w:t>
      </w:r>
      <w:r>
        <w:rPr>
          <w:b/>
          <w:color w:val="585858"/>
          <w:w w:val="95"/>
          <w:sz w:val="17"/>
        </w:rPr>
        <w:t>MPLOYEES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9"/>
        <w:gridCol w:w="1416"/>
        <w:gridCol w:w="1015"/>
      </w:tblGrid>
      <w:tr>
        <w:trPr>
          <w:trHeight w:val="278" w:hRule="atLeast"/>
        </w:trPr>
        <w:tc>
          <w:tcPr>
            <w:tcW w:w="4739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Company</w:t>
            </w:r>
          </w:p>
        </w:tc>
        <w:tc>
          <w:tcPr>
            <w:tcW w:w="1416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right="17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Number</w:t>
            </w:r>
          </w:p>
        </w:tc>
        <w:tc>
          <w:tcPr>
            <w:tcW w:w="1015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3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Percent</w:t>
            </w:r>
          </w:p>
        </w:tc>
      </w:tr>
      <w:tr>
        <w:trPr>
          <w:trHeight w:val="291" w:hRule="atLeast"/>
        </w:trPr>
        <w:tc>
          <w:tcPr>
            <w:tcW w:w="47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IOC</w:t>
            </w:r>
          </w:p>
        </w:tc>
        <w:tc>
          <w:tcPr>
            <w:tcW w:w="141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5,127</w:t>
            </w:r>
          </w:p>
        </w:tc>
        <w:tc>
          <w:tcPr>
            <w:tcW w:w="101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4.97%</w:t>
            </w:r>
          </w:p>
        </w:tc>
      </w:tr>
      <w:tr>
        <w:trPr>
          <w:trHeight w:val="282" w:hRule="atLeast"/>
        </w:trPr>
        <w:tc>
          <w:tcPr>
            <w:tcW w:w="473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PetroChina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FZE-Iraq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Branch</w:t>
            </w:r>
          </w:p>
        </w:tc>
        <w:tc>
          <w:tcPr>
            <w:tcW w:w="141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1,340</w:t>
            </w:r>
          </w:p>
        </w:tc>
        <w:tc>
          <w:tcPr>
            <w:tcW w:w="101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1.30%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PETRONAS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Carigali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Holding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B.V.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949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0.92%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BP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NV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897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0.87%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CNOOC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Limited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824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0.80%</w:t>
            </w:r>
          </w:p>
        </w:tc>
      </w:tr>
      <w:tr>
        <w:trPr>
          <w:trHeight w:val="273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Eni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B.V.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</w:tr>
      <w:tr>
        <w:trPr>
          <w:trHeight w:val="269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9"/>
              <w:ind w:left="105"/>
              <w:rPr>
                <w:sz w:val="20"/>
              </w:rPr>
            </w:pPr>
            <w:r>
              <w:rPr>
                <w:sz w:val="20"/>
              </w:rPr>
              <w:t>KUWAIT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BASRA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LIMITED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BRANCH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0.36%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SONANGOL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S.A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0.25%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Exxonmobil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(EML)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0.05%</w:t>
            </w:r>
          </w:p>
        </w:tc>
      </w:tr>
      <w:tr>
        <w:trPr>
          <w:trHeight w:val="273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LUKOIL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Overseas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B.V.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0.03%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PT.PERTAMINA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IRAK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EKSPLORASI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PRODUKSI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INPEX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Iraq, Ltd.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69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9"/>
              <w:ind w:left="105"/>
              <w:rPr>
                <w:sz w:val="20"/>
              </w:rPr>
            </w:pPr>
            <w:r>
              <w:rPr>
                <w:sz w:val="20"/>
              </w:rPr>
              <w:t>Japex Garraf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Ltd.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9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2" w:hRule="atLeast"/>
        </w:trPr>
        <w:tc>
          <w:tcPr>
            <w:tcW w:w="4739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Turkish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Petroleum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Overseas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Limited</w:t>
            </w:r>
          </w:p>
        </w:tc>
        <w:tc>
          <w:tcPr>
            <w:tcW w:w="1416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5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6" w:hRule="atLeast"/>
        </w:trPr>
        <w:tc>
          <w:tcPr>
            <w:tcW w:w="47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SOE</w:t>
            </w:r>
          </w:p>
        </w:tc>
        <w:tc>
          <w:tcPr>
            <w:tcW w:w="141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98,127</w:t>
            </w:r>
          </w:p>
        </w:tc>
        <w:tc>
          <w:tcPr>
            <w:tcW w:w="101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95.03%</w:t>
            </w:r>
          </w:p>
        </w:tc>
      </w:tr>
      <w:tr>
        <w:trPr>
          <w:trHeight w:val="282" w:hRule="atLeast"/>
        </w:trPr>
        <w:tc>
          <w:tcPr>
            <w:tcW w:w="473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7"/>
              <w:ind w:left="16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(NOC)</w:t>
            </w:r>
          </w:p>
        </w:tc>
        <w:tc>
          <w:tcPr>
            <w:tcW w:w="141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11,566</w:t>
            </w:r>
          </w:p>
        </w:tc>
        <w:tc>
          <w:tcPr>
            <w:tcW w:w="101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7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11.20%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Midland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(MdOC)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3,346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3.24%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 (BOC)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73" w:hRule="atLeast"/>
        </w:trPr>
        <w:tc>
          <w:tcPr>
            <w:tcW w:w="4739" w:type="dxa"/>
          </w:tcPr>
          <w:p>
            <w:pPr>
              <w:pStyle w:val="TableParagraph"/>
              <w:spacing w:before="18"/>
              <w:ind w:left="168"/>
              <w:rPr>
                <w:sz w:val="20"/>
              </w:rPr>
            </w:pPr>
            <w:r>
              <w:rPr>
                <w:sz w:val="20"/>
              </w:rPr>
              <w:t>Thi-Qar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(ThOC)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8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Missan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(MOC)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Iraqi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Drilling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(IDC)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7,615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7.38%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(OEC)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2,245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2.17%</w:t>
            </w:r>
          </w:p>
        </w:tc>
      </w:tr>
      <w:tr>
        <w:trPr>
          <w:trHeight w:val="273" w:hRule="atLeast"/>
        </w:trPr>
        <w:tc>
          <w:tcPr>
            <w:tcW w:w="4739" w:type="dxa"/>
          </w:tcPr>
          <w:p>
            <w:pPr>
              <w:pStyle w:val="TableParagraph"/>
              <w:spacing w:before="18"/>
              <w:ind w:left="16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 (NGC)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3,099</w:t>
            </w:r>
          </w:p>
        </w:tc>
        <w:tc>
          <w:tcPr>
            <w:tcW w:w="1015" w:type="dxa"/>
          </w:tcPr>
          <w:p>
            <w:pPr>
              <w:pStyle w:val="TableParagraph"/>
              <w:spacing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3.00%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(SGC)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4,849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4.70%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Basra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(BGC)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3,112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3.01%</w:t>
            </w:r>
          </w:p>
        </w:tc>
      </w:tr>
      <w:tr>
        <w:trPr>
          <w:trHeight w:val="269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168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(SOMO)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0.36%</w:t>
            </w:r>
          </w:p>
        </w:tc>
      </w:tr>
      <w:tr>
        <w:trPr>
          <w:trHeight w:val="273" w:hRule="atLeast"/>
        </w:trPr>
        <w:tc>
          <w:tcPr>
            <w:tcW w:w="4739" w:type="dxa"/>
          </w:tcPr>
          <w:p>
            <w:pPr>
              <w:pStyle w:val="TableParagraph"/>
              <w:spacing w:before="18"/>
              <w:ind w:left="168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(GFC)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6,908</w:t>
            </w:r>
          </w:p>
        </w:tc>
        <w:tc>
          <w:tcPr>
            <w:tcW w:w="1015" w:type="dxa"/>
          </w:tcPr>
          <w:p>
            <w:pPr>
              <w:pStyle w:val="TableParagraph"/>
              <w:spacing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6.69%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Pipelines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(OPC)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6,262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6.06%</w:t>
            </w:r>
          </w:p>
        </w:tc>
      </w:tr>
      <w:tr>
        <w:trPr>
          <w:trHeight w:val="268" w:hRule="atLeast"/>
        </w:trPr>
        <w:tc>
          <w:tcPr>
            <w:tcW w:w="4739" w:type="dxa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Distribution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(OPDC)</w:t>
            </w:r>
          </w:p>
        </w:tc>
        <w:tc>
          <w:tcPr>
            <w:tcW w:w="1416" w:type="dxa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21,231</w:t>
            </w:r>
          </w:p>
        </w:tc>
        <w:tc>
          <w:tcPr>
            <w:tcW w:w="1015" w:type="dxa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20.56%</w:t>
            </w:r>
          </w:p>
        </w:tc>
      </w:tr>
      <w:tr>
        <w:trPr>
          <w:trHeight w:val="266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Iraqi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Tankers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 (IOTC)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0.40%</w:t>
            </w:r>
          </w:p>
        </w:tc>
      </w:tr>
      <w:tr>
        <w:trPr>
          <w:trHeight w:val="469" w:hRule="atLeast"/>
        </w:trPr>
        <w:tc>
          <w:tcPr>
            <w:tcW w:w="4739" w:type="dxa"/>
          </w:tcPr>
          <w:p>
            <w:pPr>
              <w:pStyle w:val="TableParagraph"/>
              <w:spacing w:line="232" w:lineRule="exact"/>
              <w:ind w:left="168"/>
              <w:rPr>
                <w:sz w:val="20"/>
              </w:rPr>
            </w:pPr>
            <w:r>
              <w:rPr>
                <w:sz w:val="20"/>
              </w:rPr>
              <w:t>Heavy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  <w:p>
            <w:pPr>
              <w:pStyle w:val="TableParagraph"/>
              <w:spacing w:line="211" w:lineRule="exact" w:before="3"/>
              <w:ind w:left="105"/>
              <w:rPr>
                <w:sz w:val="20"/>
              </w:rPr>
            </w:pPr>
            <w:r>
              <w:rPr>
                <w:sz w:val="20"/>
              </w:rPr>
              <w:t>(HEESCO)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1,569</w:t>
            </w:r>
          </w:p>
        </w:tc>
        <w:tc>
          <w:tcPr>
            <w:tcW w:w="1015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1.52%</w:t>
            </w:r>
          </w:p>
        </w:tc>
      </w:tr>
      <w:tr>
        <w:trPr>
          <w:trHeight w:val="267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left="168"/>
              <w:rPr>
                <w:sz w:val="20"/>
              </w:rPr>
            </w:pP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Projects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(SCOP)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3,200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3.10%</w:t>
            </w:r>
          </w:p>
        </w:tc>
      </w:tr>
      <w:tr>
        <w:trPr>
          <w:trHeight w:val="273" w:hRule="atLeast"/>
        </w:trPr>
        <w:tc>
          <w:tcPr>
            <w:tcW w:w="4739" w:type="dxa"/>
          </w:tcPr>
          <w:p>
            <w:pPr>
              <w:pStyle w:val="TableParagraph"/>
              <w:spacing w:before="18"/>
              <w:ind w:left="16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(NRC)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8,142</w:t>
            </w:r>
          </w:p>
        </w:tc>
        <w:tc>
          <w:tcPr>
            <w:tcW w:w="1015" w:type="dxa"/>
          </w:tcPr>
          <w:p>
            <w:pPr>
              <w:pStyle w:val="TableParagraph"/>
              <w:spacing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7.89%</w:t>
            </w:r>
          </w:p>
        </w:tc>
      </w:tr>
      <w:tr>
        <w:trPr>
          <w:trHeight w:val="268" w:hRule="atLeast"/>
        </w:trPr>
        <w:tc>
          <w:tcPr>
            <w:tcW w:w="47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Midland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(MRC)</w:t>
            </w:r>
          </w:p>
        </w:tc>
        <w:tc>
          <w:tcPr>
            <w:tcW w:w="141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6,893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6.68%</w:t>
            </w:r>
          </w:p>
        </w:tc>
      </w:tr>
      <w:tr>
        <w:trPr>
          <w:trHeight w:val="277" w:hRule="atLeast"/>
        </w:trPr>
        <w:tc>
          <w:tcPr>
            <w:tcW w:w="473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68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Refineries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(SRC)</w:t>
            </w:r>
          </w:p>
        </w:tc>
        <w:tc>
          <w:tcPr>
            <w:tcW w:w="141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7,309</w:t>
            </w:r>
          </w:p>
        </w:tc>
        <w:tc>
          <w:tcPr>
            <w:tcW w:w="101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7.08%</w:t>
            </w:r>
          </w:p>
        </w:tc>
      </w:tr>
      <w:tr>
        <w:trPr>
          <w:trHeight w:val="291" w:hRule="atLeast"/>
        </w:trPr>
        <w:tc>
          <w:tcPr>
            <w:tcW w:w="47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1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103,254</w:t>
            </w:r>
          </w:p>
        </w:tc>
        <w:tc>
          <w:tcPr>
            <w:tcW w:w="101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annual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reports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FY21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extractive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companies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reports</w:t>
      </w: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left="560"/>
      </w:pPr>
      <w:r>
        <w:rPr/>
        <w:t>The</w:t>
      </w:r>
      <w:r>
        <w:rPr>
          <w:spacing w:val="-3"/>
        </w:rPr>
        <w:t> </w:t>
      </w:r>
      <w:r>
        <w:rPr/>
        <w:t>detail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data</w:t>
      </w:r>
      <w:r>
        <w:rPr>
          <w:spacing w:val="-7"/>
        </w:rPr>
        <w:t> </w:t>
      </w:r>
      <w:r>
        <w:rPr/>
        <w:t>by</w:t>
      </w:r>
      <w:r>
        <w:rPr>
          <w:spacing w:val="-1"/>
        </w:rPr>
        <w:t> </w:t>
      </w:r>
      <w:r>
        <w:rPr/>
        <w:t>company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Annex</w:t>
      </w:r>
      <w:r>
        <w:rPr>
          <w:spacing w:val="6"/>
        </w:rPr>
        <w:t> </w:t>
      </w:r>
      <w:r>
        <w:rPr/>
        <w:t>10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report.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76" w:lineRule="auto" w:before="0" w:after="0"/>
        <w:ind w:left="1136" w:right="1825" w:hanging="577"/>
        <w:jc w:val="left"/>
      </w:pPr>
      <w:bookmarkStart w:name="_bookmark253" w:id="305"/>
      <w:bookmarkEnd w:id="305"/>
      <w:r>
        <w:rPr>
          <w:b w:val="0"/>
        </w:rPr>
      </w:r>
      <w:bookmarkStart w:name="_bookmark253" w:id="306"/>
      <w:bookmarkEnd w:id="306"/>
      <w:r>
        <w:rPr>
          <w:color w:val="78685F"/>
        </w:rPr>
        <w:t>E</w:t>
      </w:r>
      <w:r>
        <w:rPr>
          <w:color w:val="78685F"/>
        </w:rPr>
        <w:t>NVIRONMENTAL IMPACT OF EXTRACTIVE ACTIVITIES (EITI</w:t>
      </w:r>
      <w:r>
        <w:rPr>
          <w:color w:val="78685F"/>
          <w:spacing w:val="-82"/>
        </w:rPr>
        <w:t> </w:t>
      </w:r>
      <w:r>
        <w:rPr>
          <w:color w:val="78685F"/>
        </w:rPr>
        <w:t>REQUIREMENT</w:t>
      </w:r>
      <w:r>
        <w:rPr>
          <w:color w:val="78685F"/>
          <w:spacing w:val="2"/>
        </w:rPr>
        <w:t> </w:t>
      </w:r>
      <w:r>
        <w:rPr>
          <w:color w:val="78685F"/>
        </w:rPr>
        <w:t>6.4)</w:t>
      </w:r>
    </w:p>
    <w:p>
      <w:pPr>
        <w:pStyle w:val="BodyText"/>
        <w:spacing w:line="276" w:lineRule="auto" w:before="120"/>
        <w:ind w:left="560"/>
      </w:pPr>
      <w:r>
        <w:rPr/>
        <w:t>During</w:t>
      </w:r>
      <w:r>
        <w:rPr>
          <w:spacing w:val="65"/>
        </w:rPr>
        <w:t> </w:t>
      </w:r>
      <w:r>
        <w:rPr/>
        <w:t>the</w:t>
      </w:r>
      <w:r>
        <w:rPr>
          <w:spacing w:val="59"/>
        </w:rPr>
        <w:t> </w:t>
      </w:r>
      <w:r>
        <w:rPr/>
        <w:t>Climate</w:t>
      </w:r>
      <w:r>
        <w:rPr>
          <w:spacing w:val="65"/>
        </w:rPr>
        <w:t> </w:t>
      </w:r>
      <w:r>
        <w:rPr/>
        <w:t>Summit</w:t>
      </w:r>
      <w:r>
        <w:rPr>
          <w:spacing w:val="59"/>
        </w:rPr>
        <w:t> </w:t>
      </w:r>
      <w:r>
        <w:rPr/>
        <w:t>(COP27)</w:t>
      </w:r>
      <w:r>
        <w:rPr>
          <w:spacing w:val="61"/>
        </w:rPr>
        <w:t> </w:t>
      </w:r>
      <w:r>
        <w:rPr/>
        <w:t>held</w:t>
      </w:r>
      <w:r>
        <w:rPr>
          <w:spacing w:val="2"/>
        </w:rPr>
        <w:t> </w:t>
      </w:r>
      <w:r>
        <w:rPr/>
        <w:t>in</w:t>
      </w:r>
      <w:r>
        <w:rPr>
          <w:spacing w:val="59"/>
        </w:rPr>
        <w:t> </w:t>
      </w:r>
      <w:r>
        <w:rPr/>
        <w:t>Egypt</w:t>
      </w:r>
      <w:r>
        <w:rPr>
          <w:spacing w:val="64"/>
        </w:rPr>
        <w:t> </w:t>
      </w:r>
      <w:r>
        <w:rPr/>
        <w:t>from</w:t>
      </w:r>
      <w:r>
        <w:rPr>
          <w:spacing w:val="59"/>
        </w:rPr>
        <w:t> </w:t>
      </w:r>
      <w:r>
        <w:rPr/>
        <w:t>6</w:t>
      </w:r>
      <w:r>
        <w:rPr>
          <w:spacing w:val="64"/>
        </w:rPr>
        <w:t> </w:t>
      </w:r>
      <w:r>
        <w:rPr/>
        <w:t>to  8</w:t>
      </w:r>
      <w:r>
        <w:rPr>
          <w:spacing w:val="60"/>
        </w:rPr>
        <w:t> </w:t>
      </w:r>
      <w:r>
        <w:rPr/>
        <w:t>November</w:t>
      </w:r>
      <w:r>
        <w:rPr>
          <w:spacing w:val="60"/>
        </w:rPr>
        <w:t> </w:t>
      </w:r>
      <w:r>
        <w:rPr/>
        <w:t>2022,</w:t>
      </w:r>
      <w:r>
        <w:rPr>
          <w:spacing w:val="61"/>
        </w:rPr>
        <w:t> </w:t>
      </w:r>
      <w:r>
        <w:rPr/>
        <w:t>the</w:t>
      </w:r>
      <w:r>
        <w:rPr>
          <w:spacing w:val="-64"/>
        </w:rPr>
        <w:t> </w:t>
      </w:r>
      <w:r>
        <w:rPr/>
        <w:t>representative</w:t>
      </w:r>
      <w:r>
        <w:rPr>
          <w:spacing w:val="60"/>
        </w:rPr>
        <w:t> </w:t>
      </w:r>
      <w:r>
        <w:rPr/>
        <w:t>of  the</w:t>
      </w:r>
      <w:r>
        <w:rPr>
          <w:spacing w:val="60"/>
        </w:rPr>
        <w:t> </w:t>
      </w:r>
      <w:r>
        <w:rPr/>
        <w:t>Ministry</w:t>
      </w:r>
      <w:r>
        <w:rPr>
          <w:spacing w:val="63"/>
        </w:rPr>
        <w:t> </w:t>
      </w:r>
      <w:r>
        <w:rPr/>
        <w:t>of  Oil</w:t>
      </w:r>
      <w:r>
        <w:rPr>
          <w:spacing w:val="2"/>
        </w:rPr>
        <w:t> </w:t>
      </w:r>
      <w:r>
        <w:rPr/>
        <w:t>affirmed</w:t>
      </w:r>
      <w:r>
        <w:rPr>
          <w:spacing w:val="62"/>
        </w:rPr>
        <w:t> </w:t>
      </w:r>
      <w:r>
        <w:rPr/>
        <w:t>Iraq's</w:t>
      </w:r>
      <w:r>
        <w:rPr>
          <w:spacing w:val="63"/>
        </w:rPr>
        <w:t> </w:t>
      </w:r>
      <w:r>
        <w:rPr/>
        <w:t>commitment</w:t>
      </w:r>
      <w:r>
        <w:rPr>
          <w:spacing w:val="65"/>
        </w:rPr>
        <w:t> </w:t>
      </w:r>
      <w:r>
        <w:rPr/>
        <w:t>to</w:t>
      </w:r>
      <w:r>
        <w:rPr>
          <w:spacing w:val="1"/>
        </w:rPr>
        <w:t> </w:t>
      </w:r>
      <w:r>
        <w:rPr/>
        <w:t>reducing</w:t>
      </w:r>
      <w:r>
        <w:rPr>
          <w:spacing w:val="65"/>
        </w:rPr>
        <w:t> </w:t>
      </w:r>
      <w:r>
        <w:rPr/>
        <w:t>carbon</w:t>
      </w:r>
    </w:p>
    <w:p>
      <w:pPr>
        <w:spacing w:after="0" w:line="276" w:lineRule="auto"/>
        <w:sectPr>
          <w:pgSz w:w="11910" w:h="16840"/>
          <w:pgMar w:header="839" w:footer="1255" w:top="1320" w:bottom="1460" w:left="880" w:right="400"/>
        </w:sectPr>
      </w:pPr>
    </w:p>
    <w:p>
      <w:pPr>
        <w:pStyle w:val="BodyText"/>
        <w:spacing w:line="276" w:lineRule="auto" w:before="115"/>
        <w:ind w:left="560" w:right="1031"/>
        <w:jc w:val="both"/>
      </w:pPr>
      <w:r>
        <w:rPr/>
        <w:t>emissions. They stated that Iraq plans to halt gas combustion and increase investment in</w:t>
      </w:r>
      <w:r>
        <w:rPr>
          <w:spacing w:val="1"/>
        </w:rPr>
        <w:t> </w:t>
      </w:r>
      <w:r>
        <w:rPr/>
        <w:t>renewable energy projects. The representative also confirmed that Iraq has already taken</w:t>
      </w:r>
      <w:r>
        <w:rPr>
          <w:spacing w:val="1"/>
        </w:rPr>
        <w:t> </w:t>
      </w:r>
      <w:r>
        <w:rPr/>
        <w:t>steps to reduce emissions and has a plan to add 12,000 megawatts of solar energy by 2030.</w:t>
      </w:r>
      <w:r>
        <w:rPr>
          <w:spacing w:val="-64"/>
        </w:rPr>
        <w:t> </w:t>
      </w:r>
      <w:r>
        <w:rPr/>
        <w:t>Additionally,</w:t>
      </w:r>
      <w:r>
        <w:rPr>
          <w:spacing w:val="-16"/>
        </w:rPr>
        <w:t> </w:t>
      </w:r>
      <w:r>
        <w:rPr/>
        <w:t>Iraq</w:t>
      </w:r>
      <w:r>
        <w:rPr>
          <w:spacing w:val="-15"/>
        </w:rPr>
        <w:t> </w:t>
      </w:r>
      <w:r>
        <w:rPr/>
        <w:t>intends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stop</w:t>
      </w:r>
      <w:r>
        <w:rPr>
          <w:spacing w:val="-11"/>
        </w:rPr>
        <w:t> </w:t>
      </w:r>
      <w:r>
        <w:rPr/>
        <w:t>associated</w:t>
      </w:r>
      <w:r>
        <w:rPr>
          <w:spacing w:val="-11"/>
        </w:rPr>
        <w:t> </w:t>
      </w:r>
      <w:r>
        <w:rPr/>
        <w:t>gas</w:t>
      </w:r>
      <w:r>
        <w:rPr>
          <w:spacing w:val="-11"/>
        </w:rPr>
        <w:t> </w:t>
      </w:r>
      <w:r>
        <w:rPr/>
        <w:t>flaring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near</w:t>
      </w:r>
      <w:r>
        <w:rPr>
          <w:spacing w:val="-12"/>
        </w:rPr>
        <w:t> </w:t>
      </w:r>
      <w:r>
        <w:rPr/>
        <w:t>future</w:t>
      </w:r>
      <w:r>
        <w:rPr>
          <w:spacing w:val="-13"/>
        </w:rPr>
        <w:t> </w:t>
      </w:r>
      <w:r>
        <w:rPr/>
        <w:t>by</w:t>
      </w:r>
      <w:r>
        <w:rPr>
          <w:spacing w:val="-15"/>
        </w:rPr>
        <w:t> </w:t>
      </w:r>
      <w:r>
        <w:rPr/>
        <w:t>partnering</w:t>
      </w:r>
      <w:r>
        <w:rPr>
          <w:spacing w:val="-13"/>
        </w:rPr>
        <w:t> </w:t>
      </w:r>
      <w:r>
        <w:rPr/>
        <w:t>with</w:t>
      </w:r>
      <w:r>
        <w:rPr>
          <w:spacing w:val="-64"/>
        </w:rPr>
        <w:t> </w:t>
      </w:r>
      <w:r>
        <w:rPr>
          <w:spacing w:val="-1"/>
        </w:rPr>
        <w:t>international</w:t>
      </w:r>
      <w:r>
        <w:rPr>
          <w:spacing w:val="-12"/>
        </w:rPr>
        <w:t> </w:t>
      </w:r>
      <w:r>
        <w:rPr>
          <w:spacing w:val="-1"/>
        </w:rPr>
        <w:t>companies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conclude</w:t>
      </w:r>
      <w:r>
        <w:rPr>
          <w:spacing w:val="-14"/>
        </w:rPr>
        <w:t> </w:t>
      </w:r>
      <w:r>
        <w:rPr>
          <w:spacing w:val="-1"/>
        </w:rPr>
        <w:t>contracts.</w:t>
      </w:r>
      <w:r>
        <w:rPr>
          <w:spacing w:val="-17"/>
        </w:rPr>
        <w:t> </w:t>
      </w:r>
      <w:r>
        <w:rPr>
          <w:spacing w:val="-1"/>
        </w:rPr>
        <w:t>Iraq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8"/>
        </w:rPr>
        <w:t> </w:t>
      </w:r>
      <w:r>
        <w:rPr>
          <w:spacing w:val="-1"/>
        </w:rPr>
        <w:t>preparing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national</w:t>
      </w:r>
      <w:r>
        <w:rPr>
          <w:spacing w:val="-16"/>
        </w:rPr>
        <w:t> </w:t>
      </w:r>
      <w:r>
        <w:rPr/>
        <w:t>strategy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/>
        <w:t>invest</w:t>
      </w:r>
      <w:r>
        <w:rPr>
          <w:spacing w:val="-64"/>
        </w:rPr>
        <w:t> </w:t>
      </w:r>
      <w:r>
        <w:rPr/>
        <w:t>in green hydrogen for energy production and to play an active role in addressing climate</w:t>
      </w:r>
      <w:r>
        <w:rPr>
          <w:spacing w:val="1"/>
        </w:rPr>
        <w:t> </w:t>
      </w:r>
      <w:r>
        <w:rPr/>
        <w:t>change. As a member of the International Renewable Energy Agency (IRENA), this is an</w:t>
      </w:r>
      <w:r>
        <w:rPr>
          <w:spacing w:val="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step</w:t>
      </w:r>
      <w:r>
        <w:rPr>
          <w:spacing w:val="-3"/>
        </w:rPr>
        <w:t> </w:t>
      </w:r>
      <w:r>
        <w:rPr/>
        <w:t>towards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sustainable</w:t>
      </w:r>
      <w:r>
        <w:rPr>
          <w:spacing w:val="-5"/>
        </w:rPr>
        <w:t> </w:t>
      </w:r>
      <w:r>
        <w:rPr/>
        <w:t>future.</w:t>
      </w:r>
    </w:p>
    <w:p>
      <w:pPr>
        <w:pStyle w:val="BodyText"/>
        <w:spacing w:line="276" w:lineRule="auto" w:before="123"/>
        <w:ind w:left="560" w:right="1036"/>
        <w:jc w:val="both"/>
      </w:pPr>
      <w:r>
        <w:rPr/>
        <w:t>The Energy Affairs Advisor to the oil minister emphasised the importance of countries</w:t>
      </w:r>
      <w:r>
        <w:rPr>
          <w:spacing w:val="1"/>
        </w:rPr>
        <w:t> </w:t>
      </w:r>
      <w:r>
        <w:rPr/>
        <w:t>adhering to UN decisions and conventions, particularly the Paris Agreement. He noted that</w:t>
      </w:r>
      <w:r>
        <w:rPr>
          <w:spacing w:val="-64"/>
        </w:rPr>
        <w:t> </w:t>
      </w:r>
      <w:r>
        <w:rPr>
          <w:spacing w:val="-1"/>
        </w:rPr>
        <w:t>oil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gas</w:t>
      </w:r>
      <w:r>
        <w:rPr>
          <w:spacing w:val="-11"/>
        </w:rPr>
        <w:t> </w:t>
      </w:r>
      <w:r>
        <w:rPr>
          <w:spacing w:val="-1"/>
        </w:rPr>
        <w:t>exporting</w:t>
      </w:r>
      <w:r>
        <w:rPr>
          <w:spacing w:val="-15"/>
        </w:rPr>
        <w:t> </w:t>
      </w:r>
      <w:r>
        <w:rPr>
          <w:spacing w:val="-1"/>
        </w:rPr>
        <w:t>countries,</w:t>
      </w:r>
      <w:r>
        <w:rPr>
          <w:spacing w:val="-13"/>
        </w:rPr>
        <w:t> </w:t>
      </w:r>
      <w:r>
        <w:rPr>
          <w:spacing w:val="-1"/>
        </w:rPr>
        <w:t>including</w:t>
      </w:r>
      <w:r>
        <w:rPr>
          <w:spacing w:val="-13"/>
        </w:rPr>
        <w:t> </w:t>
      </w:r>
      <w:r>
        <w:rPr/>
        <w:t>Iraq</w:t>
      </w:r>
      <w:r>
        <w:rPr>
          <w:spacing w:val="-13"/>
        </w:rPr>
        <w:t> </w:t>
      </w:r>
      <w:r>
        <w:rPr/>
        <w:t>and</w:t>
      </w:r>
      <w:r>
        <w:rPr>
          <w:spacing w:val="-17"/>
        </w:rPr>
        <w:t> </w:t>
      </w:r>
      <w:r>
        <w:rPr/>
        <w:t>OPEC</w:t>
      </w:r>
      <w:r>
        <w:rPr>
          <w:spacing w:val="-11"/>
        </w:rPr>
        <w:t> </w:t>
      </w:r>
      <w:r>
        <w:rPr/>
        <w:t>countries,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ample</w:t>
      </w:r>
      <w:r>
        <w:rPr>
          <w:spacing w:val="-13"/>
        </w:rPr>
        <w:t> </w:t>
      </w:r>
      <w:r>
        <w:rPr/>
        <w:t>opportunities</w:t>
      </w:r>
      <w:r>
        <w:rPr>
          <w:spacing w:val="-64"/>
        </w:rPr>
        <w:t> </w:t>
      </w:r>
      <w:r>
        <w:rPr/>
        <w:t>to utilise modern technologies and digital applications to achieve the goals of reducing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and increasing reliance</w:t>
      </w:r>
      <w:r>
        <w:rPr>
          <w:spacing w:val="-5"/>
        </w:rPr>
        <w:t> </w:t>
      </w:r>
      <w:r>
        <w:rPr/>
        <w:t>on renewable</w:t>
      </w:r>
      <w:r>
        <w:rPr>
          <w:spacing w:val="-1"/>
        </w:rPr>
        <w:t> </w:t>
      </w:r>
      <w:r>
        <w:rPr/>
        <w:t>energy.</w:t>
      </w:r>
      <w:r>
        <w:rPr>
          <w:vertAlign w:val="superscript"/>
        </w:rPr>
        <w:t>113</w:t>
      </w:r>
    </w:p>
    <w:p>
      <w:pPr>
        <w:pStyle w:val="BodyText"/>
        <w:spacing w:line="276" w:lineRule="auto" w:before="120"/>
        <w:ind w:left="560" w:right="1031"/>
        <w:jc w:val="both"/>
      </w:pPr>
      <w:r>
        <w:rPr/>
        <w:t>As per the Environmental Protection and Improvement Law No. 27 of 2009, the seventh</w:t>
      </w:r>
      <w:r>
        <w:rPr>
          <w:spacing w:val="1"/>
        </w:rPr>
        <w:t> </w:t>
      </w:r>
      <w:r>
        <w:rPr/>
        <w:t>section of the law deals with safeguarding the environment against pollution caused by oil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natural</w:t>
      </w:r>
      <w:r>
        <w:rPr>
          <w:spacing w:val="-5"/>
        </w:rPr>
        <w:t> </w:t>
      </w:r>
      <w:r>
        <w:rPr/>
        <w:t>gas</w:t>
      </w:r>
      <w:r>
        <w:rPr>
          <w:spacing w:val="-1"/>
        </w:rPr>
        <w:t> </w:t>
      </w:r>
      <w:r>
        <w:rPr/>
        <w:t>exploration</w:t>
      </w:r>
      <w:r>
        <w:rPr>
          <w:spacing w:val="-3"/>
        </w:rPr>
        <w:t> </w:t>
      </w:r>
      <w:r>
        <w:rPr/>
        <w:t>and extraction.</w:t>
      </w:r>
      <w:r>
        <w:rPr>
          <w:spacing w:val="-2"/>
        </w:rPr>
        <w:t> </w:t>
      </w:r>
      <w:r>
        <w:rPr/>
        <w:t>More</w:t>
      </w:r>
      <w:r>
        <w:rPr>
          <w:spacing w:val="-12"/>
        </w:rPr>
        <w:t> </w:t>
      </w:r>
      <w:r>
        <w:rPr/>
        <w:t>details</w:t>
      </w:r>
      <w:r>
        <w:rPr>
          <w:spacing w:val="-5"/>
        </w:rPr>
        <w:t> </w:t>
      </w:r>
      <w:r>
        <w:rPr/>
        <w:t>regarding</w:t>
      </w:r>
      <w:r>
        <w:rPr>
          <w:spacing w:val="-7"/>
        </w:rPr>
        <w:t> </w:t>
      </w:r>
      <w:r>
        <w:rPr/>
        <w:t>this</w:t>
      </w:r>
      <w:r>
        <w:rPr>
          <w:spacing w:val="-1"/>
        </w:rPr>
        <w:t> </w:t>
      </w:r>
      <w:r>
        <w:rPr/>
        <w:t>Law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3.2.2.1</w:t>
      </w:r>
      <w:r>
        <w:rPr>
          <w:spacing w:val="-18"/>
        </w:rPr>
        <w:t> </w:t>
      </w:r>
      <w:r>
        <w:rPr/>
        <w:t>Legal</w:t>
      </w:r>
      <w:r>
        <w:rPr>
          <w:spacing w:val="2"/>
        </w:rPr>
        <w:t> </w:t>
      </w:r>
      <w:r>
        <w:rPr/>
        <w:t>framework.</w:t>
      </w:r>
    </w:p>
    <w:p>
      <w:pPr>
        <w:pStyle w:val="BodyText"/>
        <w:spacing w:line="276" w:lineRule="auto" w:before="117"/>
        <w:ind w:left="560" w:right="1029"/>
        <w:jc w:val="both"/>
      </w:pPr>
      <w:r>
        <w:rPr/>
        <w:t>It is to be noted that the side impacts of the extractive activities on the country’s</w:t>
      </w:r>
      <w:r>
        <w:rPr>
          <w:spacing w:val="1"/>
        </w:rPr>
        <w:t> </w:t>
      </w:r>
      <w:r>
        <w:rPr/>
        <w:t>environment present a challenging issue to local government. In fact, Iraq comes in third</w:t>
      </w:r>
      <w:r>
        <w:rPr>
          <w:spacing w:val="1"/>
        </w:rPr>
        <w:t> </w:t>
      </w:r>
      <w:r>
        <w:rPr/>
        <w:t>place</w:t>
      </w:r>
      <w:r>
        <w:rPr>
          <w:spacing w:val="-11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list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burning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gas,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amount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17.8</w:t>
      </w:r>
      <w:r>
        <w:rPr>
          <w:spacing w:val="-10"/>
        </w:rPr>
        <w:t> </w:t>
      </w:r>
      <w:r>
        <w:rPr/>
        <w:t>billion</w:t>
      </w:r>
      <w:r>
        <w:rPr>
          <w:spacing w:val="3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spacing w:val="-1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64"/>
          <w:vertAlign w:val="baseline"/>
        </w:rPr>
        <w:t> </w:t>
      </w:r>
      <w:r>
        <w:rPr>
          <w:spacing w:val="-1"/>
          <w:vertAlign w:val="baseline"/>
        </w:rPr>
        <w:t>2022,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compared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17.7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billion m</w:t>
      </w:r>
      <w:r>
        <w:rPr>
          <w:spacing w:val="-1"/>
          <w:vertAlign w:val="superscript"/>
        </w:rPr>
        <w:t>3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2021,</w:t>
      </w:r>
      <w:r>
        <w:rPr>
          <w:spacing w:val="-4"/>
          <w:vertAlign w:val="baseline"/>
        </w:rPr>
        <w:t> </w:t>
      </w:r>
      <w:r>
        <w:rPr>
          <w:vertAlign w:val="baseline"/>
        </w:rPr>
        <w:t>with</w:t>
      </w:r>
      <w:r>
        <w:rPr>
          <w:spacing w:val="-5"/>
          <w:vertAlign w:val="baseline"/>
        </w:rPr>
        <w:t> </w:t>
      </w:r>
      <w:r>
        <w:rPr>
          <w:vertAlign w:val="baseline"/>
        </w:rPr>
        <w:t>an</w:t>
      </w:r>
      <w:r>
        <w:rPr>
          <w:spacing w:val="-5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2"/>
          <w:vertAlign w:val="baseline"/>
        </w:rPr>
        <w:t> </w:t>
      </w:r>
      <w:r>
        <w:rPr>
          <w:vertAlign w:val="baseline"/>
        </w:rPr>
        <w:t>growth</w:t>
      </w:r>
      <w:r>
        <w:rPr>
          <w:spacing w:val="-5"/>
          <w:vertAlign w:val="baseline"/>
        </w:rPr>
        <w:t> </w:t>
      </w:r>
      <w:r>
        <w:rPr>
          <w:vertAlign w:val="baseline"/>
        </w:rPr>
        <w:t>rate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0.3%.</w:t>
      </w:r>
      <w:r>
        <w:rPr>
          <w:spacing w:val="-2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64"/>
          <w:vertAlign w:val="baseline"/>
        </w:rPr>
        <w:t> </w:t>
      </w:r>
      <w:r>
        <w:rPr>
          <w:vertAlign w:val="baseline"/>
        </w:rPr>
        <w:t>statements indicate that Baghdad's losses due to the flaring of gas associated with oil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 reached $12 billion annually, as burned gas is generally viewed as an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can be exploited while at the same time protecting the environment from 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 from burning</w:t>
      </w:r>
      <w:r>
        <w:rPr>
          <w:vertAlign w:val="superscript"/>
        </w:rPr>
        <w:t>114</w:t>
      </w:r>
      <w:r>
        <w:rPr>
          <w:vertAlign w:val="baseline"/>
        </w:rPr>
        <w:t>. In addition, according to a study made by the UNEP, Iraq is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 for almost 9% of the global methane’s emissions originating from the Oil &amp; Gas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sector.</w:t>
      </w:r>
      <w:r>
        <w:rPr>
          <w:vertAlign w:val="superscript"/>
        </w:rPr>
        <w:t>115</w:t>
      </w:r>
    </w:p>
    <w:p>
      <w:pPr>
        <w:pStyle w:val="BodyText"/>
        <w:spacing w:line="276" w:lineRule="auto" w:before="120"/>
        <w:ind w:left="560" w:right="1031"/>
        <w:jc w:val="both"/>
      </w:pP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result,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</w:t>
      </w:r>
      <w:r>
        <w:rPr>
          <w:spacing w:val="-2"/>
        </w:rPr>
        <w:t> </w:t>
      </w:r>
      <w:r>
        <w:rPr/>
        <w:t>faces</w:t>
      </w:r>
      <w:r>
        <w:rPr>
          <w:spacing w:val="-6"/>
        </w:rPr>
        <w:t> </w:t>
      </w:r>
      <w:r>
        <w:rPr/>
        <w:t>serious</w:t>
      </w:r>
      <w:r>
        <w:rPr>
          <w:spacing w:val="-2"/>
        </w:rPr>
        <w:t> </w:t>
      </w:r>
      <w:r>
        <w:rPr/>
        <w:t>water</w:t>
      </w:r>
      <w:r>
        <w:rPr>
          <w:spacing w:val="-8"/>
        </w:rPr>
        <w:t> </w:t>
      </w:r>
      <w:r>
        <w:rPr/>
        <w:t>shortage</w:t>
      </w:r>
      <w:r>
        <w:rPr>
          <w:spacing w:val="-4"/>
        </w:rPr>
        <w:t> </w:t>
      </w:r>
      <w:r>
        <w:rPr/>
        <w:t>issues</w:t>
      </w:r>
      <w:r>
        <w:rPr>
          <w:spacing w:val="-1"/>
        </w:rPr>
        <w:t> </w:t>
      </w:r>
      <w:r>
        <w:rPr/>
        <w:t>as</w:t>
      </w:r>
      <w:r>
        <w:rPr>
          <w:spacing w:val="-6"/>
        </w:rPr>
        <w:t> </w:t>
      </w:r>
      <w:r>
        <w:rPr/>
        <w:t>water</w:t>
      </w:r>
      <w:r>
        <w:rPr>
          <w:spacing w:val="-4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about</w:t>
      </w:r>
      <w:r>
        <w:rPr>
          <w:spacing w:val="-4"/>
        </w:rPr>
        <w:t> </w:t>
      </w:r>
      <w:r>
        <w:rPr/>
        <w:t>to</w:t>
      </w:r>
      <w:r>
        <w:rPr>
          <w:spacing w:val="-64"/>
        </w:rPr>
        <w:t> </w:t>
      </w:r>
      <w:r>
        <w:rPr>
          <w:spacing w:val="-1"/>
        </w:rPr>
        <w:t>drop</w:t>
      </w:r>
      <w:r>
        <w:rPr>
          <w:spacing w:val="-17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20%</w:t>
      </w:r>
      <w:r>
        <w:rPr>
          <w:spacing w:val="-17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2050,</w:t>
      </w:r>
      <w:r>
        <w:rPr>
          <w:spacing w:val="-13"/>
        </w:rPr>
        <w:t> </w:t>
      </w:r>
      <w:r>
        <w:rPr>
          <w:spacing w:val="-1"/>
        </w:rPr>
        <w:t>which</w:t>
      </w:r>
      <w:r>
        <w:rPr>
          <w:spacing w:val="-16"/>
        </w:rPr>
        <w:t> </w:t>
      </w:r>
      <w:r>
        <w:rPr>
          <w:spacing w:val="-1"/>
        </w:rPr>
        <w:t>might</w:t>
      </w:r>
      <w:r>
        <w:rPr>
          <w:spacing w:val="-15"/>
        </w:rPr>
        <w:t> </w:t>
      </w:r>
      <w:r>
        <w:rPr>
          <w:spacing w:val="-1"/>
        </w:rPr>
        <w:t>lead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drought</w:t>
      </w:r>
      <w:r>
        <w:rPr>
          <w:spacing w:val="-14"/>
        </w:rPr>
        <w:t> </w:t>
      </w:r>
      <w:r>
        <w:rPr/>
        <w:t>of</w:t>
      </w:r>
      <w:r>
        <w:rPr>
          <w:spacing w:val="-19"/>
        </w:rPr>
        <w:t> </w:t>
      </w:r>
      <w:r>
        <w:rPr/>
        <w:t>one-third</w:t>
      </w:r>
      <w:r>
        <w:rPr>
          <w:spacing w:val="-16"/>
        </w:rPr>
        <w:t> </w:t>
      </w:r>
      <w:r>
        <w:rPr/>
        <w:t>of</w:t>
      </w:r>
      <w:r>
        <w:rPr>
          <w:spacing w:val="-18"/>
        </w:rPr>
        <w:t> </w:t>
      </w:r>
      <w:r>
        <w:rPr/>
        <w:t>irrigated</w:t>
      </w:r>
      <w:r>
        <w:rPr>
          <w:spacing w:val="-17"/>
        </w:rPr>
        <w:t> </w:t>
      </w:r>
      <w:r>
        <w:rPr/>
        <w:t>land</w:t>
      </w:r>
      <w:r>
        <w:rPr>
          <w:spacing w:val="-18"/>
        </w:rPr>
        <w:t> </w:t>
      </w:r>
      <w:r>
        <w:rPr/>
        <w:t>according</w:t>
      </w:r>
      <w:r>
        <w:rPr>
          <w:spacing w:val="-6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World</w:t>
      </w:r>
      <w:r>
        <w:rPr>
          <w:spacing w:val="-5"/>
        </w:rPr>
        <w:t> </w:t>
      </w:r>
      <w:r>
        <w:rPr/>
        <w:t>Bank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consequence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global</w:t>
      </w:r>
      <w:r>
        <w:rPr>
          <w:spacing w:val="-13"/>
        </w:rPr>
        <w:t> </w:t>
      </w:r>
      <w:r>
        <w:rPr/>
        <w:t>warming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estimated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0.4°C</w:t>
      </w:r>
      <w:r>
        <w:rPr>
          <w:spacing w:val="-64"/>
        </w:rPr>
        <w:t> </w:t>
      </w:r>
      <w:r>
        <w:rPr/>
        <w:t>by</w:t>
      </w:r>
      <w:r>
        <w:rPr>
          <w:spacing w:val="-4"/>
        </w:rPr>
        <w:t> </w:t>
      </w:r>
      <w:r>
        <w:rPr/>
        <w:t>decade 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40</w:t>
      </w:r>
      <w:r>
        <w:rPr>
          <w:spacing w:val="-6"/>
        </w:rPr>
        <w:t> </w:t>
      </w:r>
      <w:r>
        <w:rPr/>
        <w:t>years.</w:t>
      </w:r>
      <w:r>
        <w:rPr>
          <w:vertAlign w:val="superscript"/>
        </w:rPr>
        <w:t>116</w:t>
      </w:r>
    </w:p>
    <w:p>
      <w:pPr>
        <w:pStyle w:val="BodyText"/>
        <w:spacing w:line="276" w:lineRule="auto" w:before="121"/>
        <w:ind w:left="560" w:right="1028"/>
        <w:jc w:val="both"/>
      </w:pPr>
      <w:r>
        <w:rPr/>
        <w:t>This alarming situation led the Government to adopt a plan that aims to stop gas flaring</w:t>
      </w:r>
      <w:r>
        <w:rPr>
          <w:spacing w:val="1"/>
        </w:rPr>
        <w:t> </w:t>
      </w:r>
      <w:r>
        <w:rPr/>
        <w:t>within 3 years, as one of the solutions that contribute to the country achieving self-</w:t>
      </w:r>
      <w:r>
        <w:rPr>
          <w:spacing w:val="1"/>
        </w:rPr>
        <w:t> </w:t>
      </w:r>
      <w:r>
        <w:rPr>
          <w:spacing w:val="-1"/>
        </w:rPr>
        <w:t>sufficiency in the gas used mainly in </w:t>
      </w:r>
      <w:r>
        <w:rPr/>
        <w:t>generating electricity </w:t>
      </w:r>
      <w:r>
        <w:rPr>
          <w:vertAlign w:val="superscript"/>
        </w:rPr>
        <w:t>117</w:t>
      </w:r>
      <w:r>
        <w:rPr>
          <w:vertAlign w:val="baseline"/>
        </w:rPr>
        <w:t> . To do so, the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7"/>
          <w:vertAlign w:val="baseline"/>
        </w:rPr>
        <w:t> </w:t>
      </w:r>
      <w:r>
        <w:rPr>
          <w:vertAlign w:val="baseline"/>
        </w:rPr>
        <w:t>ratify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Paris</w:t>
      </w:r>
      <w:r>
        <w:rPr>
          <w:spacing w:val="-6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-7"/>
          <w:vertAlign w:val="baseline"/>
        </w:rPr>
        <w:t> </w:t>
      </w:r>
      <w:r>
        <w:rPr>
          <w:vertAlign w:val="baseline"/>
        </w:rPr>
        <w:t>2020,</w:t>
      </w:r>
      <w:r>
        <w:rPr>
          <w:spacing w:val="-6"/>
          <w:vertAlign w:val="baseline"/>
        </w:rPr>
        <w:t> </w:t>
      </w:r>
      <w:r>
        <w:rPr>
          <w:vertAlign w:val="baseline"/>
        </w:rPr>
        <w:t>then</w:t>
      </w:r>
      <w:r>
        <w:rPr>
          <w:spacing w:val="-13"/>
          <w:vertAlign w:val="baseline"/>
        </w:rPr>
        <w:t> </w:t>
      </w:r>
      <w:r>
        <w:rPr>
          <w:vertAlign w:val="baseline"/>
        </w:rPr>
        <w:t>signed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Global</w:t>
      </w:r>
      <w:r>
        <w:rPr>
          <w:spacing w:val="-9"/>
          <w:vertAlign w:val="baseline"/>
        </w:rPr>
        <w:t> </w:t>
      </w:r>
      <w:r>
        <w:rPr>
          <w:vertAlign w:val="baseline"/>
        </w:rPr>
        <w:t>Methane</w:t>
      </w:r>
      <w:r>
        <w:rPr>
          <w:spacing w:val="-64"/>
          <w:vertAlign w:val="baseline"/>
        </w:rPr>
        <w:t> </w:t>
      </w:r>
      <w:r>
        <w:rPr>
          <w:vertAlign w:val="baseline"/>
        </w:rPr>
        <w:t>Pledge (GMP), which was presented at the World Climate Conference in November 2021.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Government also established an inter-ministerial task force on methane emissions 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-5"/>
          <w:vertAlign w:val="baseline"/>
        </w:rPr>
        <w:t> </w:t>
      </w:r>
      <w:r>
        <w:rPr>
          <w:vertAlign w:val="baseline"/>
        </w:rPr>
        <w:t>fix</w:t>
      </w:r>
      <w:r>
        <w:rPr>
          <w:spacing w:val="-2"/>
          <w:vertAlign w:val="baseline"/>
        </w:rPr>
        <w:t> </w:t>
      </w:r>
      <w:r>
        <w:rPr>
          <w:vertAlign w:val="baseline"/>
        </w:rPr>
        <w:t>specific actions to reduce</w:t>
      </w:r>
      <w:r>
        <w:rPr>
          <w:spacing w:val="-1"/>
          <w:vertAlign w:val="baseline"/>
        </w:rPr>
        <w:t> </w:t>
      </w:r>
      <w:r>
        <w:rPr>
          <w:vertAlign w:val="baseline"/>
        </w:rPr>
        <w:t>green</w:t>
      </w:r>
      <w:r>
        <w:rPr>
          <w:spacing w:val="-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by 15%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-4"/>
          <w:vertAlign w:val="baseline"/>
        </w:rPr>
        <w:t> </w:t>
      </w:r>
      <w:r>
        <w:rPr>
          <w:vertAlign w:val="baseline"/>
        </w:rPr>
        <w:t>2030.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72.024002pt;margin-top:9.4063pt;width:144.050pt;height:.71997pt;mso-position-horizontal-relative:page;mso-position-vertical-relative:paragraph;z-index:-15610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7"/>
        </w:rPr>
      </w:pPr>
    </w:p>
    <w:p>
      <w:pPr>
        <w:spacing w:line="173" w:lineRule="exact" w:before="107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113</w:t>
      </w:r>
      <w:r>
        <w:rPr>
          <w:spacing w:val="-11"/>
          <w:sz w:val="16"/>
          <w:vertAlign w:val="baseline"/>
        </w:rPr>
        <w:t> </w:t>
      </w:r>
      <w:hyperlink r:id="rId589">
        <w:r>
          <w:rPr>
            <w:i/>
            <w:color w:val="EC1A3A"/>
            <w:sz w:val="16"/>
            <w:u w:val="single" w:color="EC1A3A"/>
            <w:vertAlign w:val="baseline"/>
          </w:rPr>
          <w:t>https://oil.gov.iq/?article=1282</w:t>
        </w:r>
      </w:hyperlink>
    </w:p>
    <w:p>
      <w:pPr>
        <w:bidi/>
        <w:spacing w:line="284" w:lineRule="exact" w:before="0"/>
        <w:ind w:right="560" w:left="0" w:firstLine="0"/>
        <w:jc w:val="right"/>
        <w:rPr>
          <w:sz w:val="10"/>
          <w:szCs w:val="10"/>
        </w:rPr>
      </w:pPr>
      <w:hyperlink r:id="rId590">
        <w:r>
          <w:rPr>
            <w:i/>
            <w:iCs/>
            <w:color w:val="EC1A3A"/>
            <w:spacing w:val="4"/>
            <w:w w:val="99"/>
            <w:sz w:val="16"/>
            <w:szCs w:val="16"/>
            <w:u w:val="single" w:color="EC1A3A"/>
          </w:rPr>
          <w:t>(</w:t>
        </w:r>
        <w:r>
          <w:rPr>
            <w:i/>
            <w:iCs/>
            <w:color w:val="EC1A3A"/>
            <w:spacing w:val="-2"/>
            <w:w w:val="99"/>
            <w:sz w:val="16"/>
            <w:szCs w:val="16"/>
            <w:u w:val="single" w:color="EC1A3A"/>
          </w:rPr>
          <w:t>a</w:t>
        </w:r>
        <w:r>
          <w:rPr>
            <w:i/>
            <w:iCs/>
            <w:color w:val="EC1A3A"/>
            <w:w w:val="99"/>
            <w:sz w:val="16"/>
            <w:szCs w:val="16"/>
            <w:u w:val="single" w:color="EC1A3A"/>
          </w:rPr>
          <w:t>tt</w:t>
        </w:r>
        <w:r>
          <w:rPr>
            <w:i/>
            <w:iCs/>
            <w:color w:val="EC1A3A"/>
            <w:spacing w:val="2"/>
            <w:w w:val="99"/>
            <w:sz w:val="16"/>
            <w:szCs w:val="16"/>
            <w:u w:val="single" w:color="EC1A3A"/>
          </w:rPr>
          <w:t>a</w:t>
        </w:r>
        <w:r>
          <w:rPr>
            <w:i/>
            <w:iCs/>
            <w:color w:val="EC1A3A"/>
            <w:spacing w:val="-2"/>
            <w:w w:val="99"/>
            <w:sz w:val="16"/>
            <w:szCs w:val="16"/>
            <w:u w:val="single" w:color="EC1A3A"/>
          </w:rPr>
          <w:t>q</w:t>
        </w:r>
        <w:r>
          <w:rPr>
            <w:i/>
            <w:iCs/>
            <w:color w:val="EC1A3A"/>
            <w:spacing w:val="2"/>
            <w:w w:val="99"/>
            <w:sz w:val="16"/>
            <w:szCs w:val="16"/>
            <w:u w:val="single" w:color="EC1A3A"/>
          </w:rPr>
          <w:t>a</w:t>
        </w:r>
        <w:r>
          <w:rPr>
            <w:i/>
            <w:iCs/>
            <w:color w:val="EC1A3A"/>
            <w:spacing w:val="-1"/>
            <w:w w:val="99"/>
            <w:sz w:val="16"/>
            <w:szCs w:val="16"/>
            <w:u w:val="single" w:color="EC1A3A"/>
          </w:rPr>
          <w:t>.n</w:t>
        </w:r>
        <w:r>
          <w:rPr>
            <w:i/>
            <w:iCs/>
            <w:color w:val="EC1A3A"/>
            <w:spacing w:val="1"/>
            <w:w w:val="99"/>
            <w:sz w:val="16"/>
            <w:szCs w:val="16"/>
            <w:u w:val="single" w:color="EC1A3A"/>
          </w:rPr>
          <w:t>e</w:t>
        </w:r>
        <w:r>
          <w:rPr>
            <w:i/>
            <w:iCs/>
            <w:color w:val="EC1A3A"/>
            <w:w w:val="99"/>
            <w:sz w:val="16"/>
            <w:szCs w:val="16"/>
            <w:u w:val="single" w:color="EC1A3A"/>
          </w:rPr>
          <w:t>t)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1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40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ط</w:t>
        </w:r>
        <w:r>
          <w:rPr>
            <w:rFonts w:ascii="Microsoft Sans Serif" w:cs="Microsoft Sans Serif"/>
            <w:color w:val="EC1A3A"/>
            <w:spacing w:val="1"/>
            <w:w w:val="9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45"/>
            <w:sz w:val="16"/>
            <w:szCs w:val="16"/>
            <w:u w:val="single" w:color="EC1A3A"/>
            <w:rtl/>
          </w:rPr>
          <w:t>ق</w:t>
        </w:r>
        <w:r>
          <w:rPr>
            <w:rFonts w:ascii="Microsoft Sans Serif" w:cs="Microsoft Sans Serif"/>
            <w:color w:val="EC1A3A"/>
            <w:spacing w:val="2"/>
            <w:w w:val="119"/>
            <w:sz w:val="16"/>
            <w:szCs w:val="16"/>
            <w:u w:val="single" w:color="EC1A3A"/>
            <w:rtl/>
          </w:rPr>
          <w:t>ة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</w:rPr>
          <w:t>-</w:t>
        </w:r>
        <w:r>
          <w:rPr>
            <w:rFonts w:ascii="Yu Gothic" w:cs="Yu Gothic"/>
            <w:color w:val="EC1A3A"/>
            <w:spacing w:val="3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2"/>
            <w:w w:val="56"/>
            <w:sz w:val="16"/>
            <w:szCs w:val="16"/>
            <w:u w:val="single" w:color="EC1A3A"/>
            <w:rtl/>
          </w:rPr>
          <w:t>س</w:t>
        </w:r>
        <w:r>
          <w:rPr>
            <w:rFonts w:ascii="Microsoft Sans Serif" w:cs="Microsoft Sans Serif"/>
            <w:color w:val="EC1A3A"/>
            <w:spacing w:val="-1"/>
            <w:w w:val="56"/>
            <w:sz w:val="16"/>
            <w:szCs w:val="16"/>
            <w:u w:val="single" w:color="EC1A3A"/>
            <w:rtl/>
          </w:rPr>
          <w:t>ن</w:t>
        </w:r>
        <w:r>
          <w:rPr>
            <w:rFonts w:ascii="Microsoft Sans Serif" w:cs="Microsoft Sans Serif"/>
            <w:color w:val="EC1A3A"/>
            <w:spacing w:val="-2"/>
            <w:w w:val="100"/>
            <w:sz w:val="16"/>
            <w:szCs w:val="16"/>
            <w:u w:val="single" w:color="EC1A3A"/>
            <w:rtl/>
          </w:rPr>
          <w:t>و</w:t>
        </w:r>
        <w:r>
          <w:rPr>
            <w:rFonts w:asci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spacing w:val="2"/>
            <w:w w:val="98"/>
            <w:sz w:val="16"/>
            <w:szCs w:val="16"/>
            <w:u w:val="single" w:color="EC1A3A"/>
            <w:rtl/>
          </w:rPr>
          <w:t>ت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Yu Gothic" w:cs="Yu Gothic"/>
            <w:color w:val="EC1A3A"/>
            <w:spacing w:val="3"/>
            <w:w w:val="99"/>
            <w:sz w:val="16"/>
            <w:szCs w:val="16"/>
            <w:u w:val="single" w:color="EC1A3A"/>
          </w:rPr>
          <w:t>3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2"/>
            <w:w w:val="96"/>
            <w:sz w:val="16"/>
            <w:szCs w:val="16"/>
            <w:u w:val="single" w:color="EC1A3A"/>
            <w:rtl/>
          </w:rPr>
          <w:t>خ</w:t>
        </w:r>
        <w:r>
          <w:rPr>
            <w:rFonts w:ascii="Microsoft Sans Serif" w:cs="Microsoft Sans Serif"/>
            <w:color w:val="EC1A3A"/>
            <w:spacing w:val="-4"/>
            <w:w w:val="79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79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spacing w:val="1"/>
            <w:w w:val="98"/>
            <w:sz w:val="16"/>
            <w:szCs w:val="16"/>
            <w:u w:val="single" w:color="EC1A3A"/>
            <w:rtl/>
          </w:rPr>
          <w:t>ل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1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56"/>
            <w:sz w:val="16"/>
            <w:szCs w:val="16"/>
            <w:u w:val="single" w:color="EC1A3A"/>
            <w:rtl/>
          </w:rPr>
          <w:t>لغ</w:t>
        </w:r>
        <w:r>
          <w:rPr>
            <w:rFonts w:ascii="Microsoft Sans Serif" w:cs="Microsoft Sans Serif"/>
            <w:color w:val="EC1A3A"/>
            <w:spacing w:val="1"/>
            <w:w w:val="9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ز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2"/>
            <w:w w:val="96"/>
            <w:sz w:val="16"/>
            <w:szCs w:val="16"/>
            <w:u w:val="single" w:color="EC1A3A"/>
            <w:rtl/>
          </w:rPr>
          <w:t>ح</w:t>
        </w:r>
        <w:r>
          <w:rPr>
            <w:rFonts w:ascii="Microsoft Sans Serif" w:cs="Microsoft Sans Serif"/>
            <w:color w:val="EC1A3A"/>
            <w:spacing w:val="-6"/>
            <w:w w:val="99"/>
            <w:sz w:val="16"/>
            <w:szCs w:val="16"/>
            <w:u w:val="single" w:color="EC1A3A"/>
            <w:rtl/>
          </w:rPr>
          <w:t>ر</w:t>
        </w:r>
        <w:r>
          <w:rPr>
            <w:rFonts w:ascii="Microsoft Sans Serif" w:cs="Microsoft Sans Serif"/>
            <w:color w:val="EC1A3A"/>
            <w:spacing w:val="3"/>
            <w:w w:val="98"/>
            <w:sz w:val="16"/>
            <w:szCs w:val="16"/>
            <w:u w:val="single" w:color="EC1A3A"/>
            <w:rtl/>
          </w:rPr>
          <w:t>ق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2"/>
            <w:w w:val="95"/>
            <w:sz w:val="16"/>
            <w:szCs w:val="16"/>
            <w:u w:val="single" w:color="EC1A3A"/>
            <w:rtl/>
          </w:rPr>
          <w:t>ع</w:t>
        </w:r>
        <w:r>
          <w:rPr>
            <w:rFonts w:ascii="Microsoft Sans Serif" w:cs="Microsoft Sans Serif"/>
            <w:color w:val="EC1A3A"/>
            <w:spacing w:val="-2"/>
            <w:w w:val="98"/>
            <w:sz w:val="16"/>
            <w:szCs w:val="16"/>
            <w:u w:val="single" w:color="EC1A3A"/>
            <w:rtl/>
          </w:rPr>
          <w:t>ن</w:t>
        </w:r>
        <w:r>
          <w:rPr>
            <w:rFonts w:ascii="Yu Gothic" w:cs="Yu Gothic"/>
            <w:color w:val="EC1A3A"/>
            <w:spacing w:val="7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1"/>
            <w:w w:val="40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w w:val="36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spacing w:val="-1"/>
            <w:w w:val="36"/>
            <w:sz w:val="16"/>
            <w:szCs w:val="16"/>
            <w:u w:val="single" w:color="EC1A3A"/>
            <w:rtl/>
          </w:rPr>
          <w:t>ت</w:t>
        </w:r>
        <w:r>
          <w:rPr>
            <w:rFonts w:ascii="Microsoft Sans Serif" w:cs="Microsoft Sans Serif"/>
            <w:color w:val="EC1A3A"/>
            <w:spacing w:val="-2"/>
            <w:w w:val="100"/>
            <w:sz w:val="16"/>
            <w:szCs w:val="16"/>
            <w:u w:val="single" w:color="EC1A3A"/>
            <w:rtl/>
          </w:rPr>
          <w:t>و</w:t>
        </w:r>
        <w:r>
          <w:rPr>
            <w:rFonts w:ascii="Microsoft Sans Serif" w:cs="Microsoft Sans Serif"/>
            <w:color w:val="EC1A3A"/>
            <w:w w:val="76"/>
            <w:sz w:val="16"/>
            <w:szCs w:val="16"/>
            <w:u w:val="single" w:color="EC1A3A"/>
            <w:rtl/>
          </w:rPr>
          <w:t>قف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1"/>
            <w:w w:val="37"/>
            <w:sz w:val="16"/>
            <w:szCs w:val="16"/>
            <w:u w:val="single" w:color="EC1A3A"/>
            <w:rtl/>
          </w:rPr>
          <w:t>ي</w:t>
        </w:r>
        <w:r>
          <w:rPr>
            <w:rFonts w:ascii="Microsoft Sans Serif" w:cs="Microsoft Sans Serif"/>
            <w:color w:val="EC1A3A"/>
            <w:spacing w:val="7"/>
            <w:w w:val="96"/>
            <w:sz w:val="16"/>
            <w:szCs w:val="16"/>
            <w:u w:val="single" w:color="EC1A3A"/>
            <w:rtl/>
          </w:rPr>
          <w:t>خ</w:t>
        </w:r>
        <w:r>
          <w:rPr>
            <w:rFonts w:ascii="Microsoft Sans Serif" w:cs="Microsoft Sans Serif"/>
            <w:color w:val="EC1A3A"/>
            <w:spacing w:val="-6"/>
            <w:w w:val="99"/>
            <w:sz w:val="16"/>
            <w:szCs w:val="16"/>
            <w:u w:val="single" w:color="EC1A3A"/>
            <w:rtl/>
          </w:rPr>
          <w:t>ط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ط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1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56"/>
            <w:sz w:val="16"/>
            <w:szCs w:val="16"/>
            <w:u w:val="single" w:color="EC1A3A"/>
            <w:rtl/>
          </w:rPr>
          <w:t>لع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ر</w:t>
        </w:r>
        <w:r>
          <w:rPr>
            <w:rFonts w:asci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spacing w:val="-1"/>
            <w:w w:val="98"/>
            <w:sz w:val="16"/>
            <w:szCs w:val="16"/>
            <w:u w:val="single" w:color="EC1A3A"/>
            <w:rtl/>
          </w:rPr>
          <w:t>ق</w:t>
        </w:r>
        <w:r>
          <w:rPr>
            <w:rFonts w:ascii="Yu Gothic" w:cs="Yu Gothic"/>
            <w:w w:val="100"/>
            <w:sz w:val="20"/>
            <w:szCs w:val="20"/>
            <w:rtl/>
          </w:rPr>
          <w:t> </w:t>
        </w:r>
      </w:hyperlink>
      <w:r>
        <w:rPr>
          <w:spacing w:val="-1"/>
          <w:w w:val="100"/>
          <w:position w:val="6"/>
          <w:sz w:val="10"/>
          <w:szCs w:val="10"/>
        </w:rPr>
        <w:t>11</w:t>
      </w:r>
      <w:r>
        <w:rPr>
          <w:spacing w:val="-1"/>
          <w:w w:val="100"/>
          <w:position w:val="6"/>
          <w:sz w:val="10"/>
          <w:szCs w:val="10"/>
        </w:rPr>
        <w:t>4</w:t>
      </w:r>
    </w:p>
    <w:p>
      <w:pPr>
        <w:spacing w:line="180" w:lineRule="exact" w:before="0"/>
        <w:ind w:left="560" w:right="0" w:firstLine="0"/>
        <w:jc w:val="left"/>
        <w:rPr>
          <w:i/>
          <w:sz w:val="16"/>
        </w:rPr>
      </w:pPr>
      <w:r>
        <w:rPr>
          <w:sz w:val="16"/>
          <w:vertAlign w:val="superscript"/>
        </w:rPr>
        <w:t>115</w:t>
      </w:r>
      <w:r>
        <w:rPr>
          <w:spacing w:val="-5"/>
          <w:sz w:val="16"/>
          <w:vertAlign w:val="baseline"/>
        </w:rPr>
        <w:t> </w:t>
      </w:r>
      <w:hyperlink r:id="rId591">
        <w:r>
          <w:rPr>
            <w:i/>
            <w:color w:val="EC1A3A"/>
            <w:sz w:val="16"/>
            <w:vertAlign w:val="baseline"/>
          </w:rPr>
          <w:t>In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face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of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climate</w:t>
        </w:r>
        <w:r>
          <w:rPr>
            <w:i/>
            <w:color w:val="EC1A3A"/>
            <w:spacing w:val="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crisis,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Iraq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takes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on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methane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pollution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(unep.org)</w:t>
        </w:r>
      </w:hyperlink>
    </w:p>
    <w:p>
      <w:pPr>
        <w:pStyle w:val="BodyText"/>
        <w:spacing w:line="20" w:lineRule="exact"/>
        <w:ind w:left="766"/>
        <w:rPr>
          <w:sz w:val="2"/>
        </w:rPr>
      </w:pPr>
      <w:r>
        <w:rPr>
          <w:sz w:val="2"/>
        </w:rPr>
        <w:pict>
          <v:group style="width:246.6pt;height:.5pt;mso-position-horizontal-relative:char;mso-position-vertical-relative:line" coordorigin="0,0" coordsize="4932,10">
            <v:rect style="position:absolute;left:0;top:0;width:4932;height:10" filled="true" fillcolor="#ec1a3a" stroked="false">
              <v:fill type="solid"/>
            </v:rect>
          </v:group>
        </w:pict>
      </w:r>
      <w:r>
        <w:rPr>
          <w:sz w:val="2"/>
        </w:rPr>
      </w:r>
    </w:p>
    <w:p>
      <w:pPr>
        <w:spacing w:line="157" w:lineRule="exact" w:before="0"/>
        <w:ind w:left="560" w:right="0" w:firstLine="0"/>
        <w:jc w:val="left"/>
        <w:rPr>
          <w:i/>
          <w:sz w:val="16"/>
        </w:rPr>
      </w:pPr>
      <w:r>
        <w:rPr/>
        <w:pict>
          <v:rect style="position:absolute;margin-left:82.344002pt;margin-top:8.471681pt;width:351.26pt;height:.48004pt;mso-position-horizontal-relative:page;mso-position-vertical-relative:paragraph;z-index:15847936" filled="true" fillcolor="#ec1a3a" stroked="false">
            <v:fill type="solid"/>
            <w10:wrap type="none"/>
          </v:rect>
        </w:pict>
      </w:r>
      <w:r>
        <w:rPr>
          <w:sz w:val="16"/>
          <w:vertAlign w:val="superscript"/>
        </w:rPr>
        <w:t>116</w:t>
      </w:r>
      <w:r>
        <w:rPr>
          <w:spacing w:val="-5"/>
          <w:sz w:val="16"/>
          <w:vertAlign w:val="baseline"/>
        </w:rPr>
        <w:t> </w:t>
      </w:r>
      <w:hyperlink r:id="rId592">
        <w:r>
          <w:rPr>
            <w:i/>
            <w:color w:val="EC1A3A"/>
            <w:sz w:val="16"/>
            <w:vertAlign w:val="baseline"/>
          </w:rPr>
          <w:t>Iraq’s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climate</w:t>
        </w:r>
        <w:r>
          <w:rPr>
            <w:i/>
            <w:color w:val="EC1A3A"/>
            <w:spacing w:val="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conundrum: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Oil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reliance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versus</w:t>
        </w:r>
        <w:r>
          <w:rPr>
            <w:i/>
            <w:color w:val="EC1A3A"/>
            <w:spacing w:val="-2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vanishing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water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|</w:t>
        </w:r>
        <w:r>
          <w:rPr>
            <w:i/>
            <w:color w:val="EC1A3A"/>
            <w:spacing w:val="-5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Climate</w:t>
        </w:r>
        <w:r>
          <w:rPr>
            <w:i/>
            <w:color w:val="EC1A3A"/>
            <w:spacing w:val="-4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Crisis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News</w:t>
        </w:r>
        <w:r>
          <w:rPr>
            <w:i/>
            <w:color w:val="EC1A3A"/>
            <w:spacing w:val="-6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|</w:t>
        </w:r>
        <w:r>
          <w:rPr>
            <w:i/>
            <w:color w:val="EC1A3A"/>
            <w:spacing w:val="-1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Al</w:t>
        </w:r>
        <w:r>
          <w:rPr>
            <w:i/>
            <w:color w:val="EC1A3A"/>
            <w:spacing w:val="-3"/>
            <w:sz w:val="16"/>
            <w:vertAlign w:val="baseline"/>
          </w:rPr>
          <w:t> </w:t>
        </w:r>
        <w:r>
          <w:rPr>
            <w:i/>
            <w:color w:val="EC1A3A"/>
            <w:sz w:val="16"/>
            <w:vertAlign w:val="baseline"/>
          </w:rPr>
          <w:t>Jazeera</w:t>
        </w:r>
      </w:hyperlink>
    </w:p>
    <w:p>
      <w:pPr>
        <w:bidi/>
        <w:spacing w:line="293" w:lineRule="exact" w:before="0"/>
        <w:ind w:right="560" w:left="0" w:firstLine="0"/>
        <w:jc w:val="right"/>
        <w:rPr>
          <w:sz w:val="10"/>
          <w:szCs w:val="10"/>
        </w:rPr>
      </w:pPr>
      <w:hyperlink r:id="rId590">
        <w:r>
          <w:rPr>
            <w:i/>
            <w:iCs/>
            <w:color w:val="EC1A3A"/>
            <w:spacing w:val="4"/>
            <w:w w:val="99"/>
            <w:sz w:val="16"/>
            <w:szCs w:val="16"/>
            <w:u w:val="single" w:color="EC1A3A"/>
          </w:rPr>
          <w:t>(</w:t>
        </w:r>
        <w:r>
          <w:rPr>
            <w:i/>
            <w:iCs/>
            <w:color w:val="EC1A3A"/>
            <w:spacing w:val="-2"/>
            <w:w w:val="99"/>
            <w:sz w:val="16"/>
            <w:szCs w:val="16"/>
            <w:u w:val="single" w:color="EC1A3A"/>
          </w:rPr>
          <w:t>a</w:t>
        </w:r>
        <w:r>
          <w:rPr>
            <w:i/>
            <w:iCs/>
            <w:color w:val="EC1A3A"/>
            <w:w w:val="99"/>
            <w:sz w:val="16"/>
            <w:szCs w:val="16"/>
            <w:u w:val="single" w:color="EC1A3A"/>
          </w:rPr>
          <w:t>tt</w:t>
        </w:r>
        <w:r>
          <w:rPr>
            <w:i/>
            <w:iCs/>
            <w:color w:val="EC1A3A"/>
            <w:spacing w:val="2"/>
            <w:w w:val="99"/>
            <w:sz w:val="16"/>
            <w:szCs w:val="16"/>
            <w:u w:val="single" w:color="EC1A3A"/>
          </w:rPr>
          <w:t>a</w:t>
        </w:r>
        <w:r>
          <w:rPr>
            <w:i/>
            <w:iCs/>
            <w:color w:val="EC1A3A"/>
            <w:spacing w:val="-2"/>
            <w:w w:val="99"/>
            <w:sz w:val="16"/>
            <w:szCs w:val="16"/>
            <w:u w:val="single" w:color="EC1A3A"/>
          </w:rPr>
          <w:t>q</w:t>
        </w:r>
        <w:r>
          <w:rPr>
            <w:i/>
            <w:iCs/>
            <w:color w:val="EC1A3A"/>
            <w:spacing w:val="2"/>
            <w:w w:val="99"/>
            <w:sz w:val="16"/>
            <w:szCs w:val="16"/>
            <w:u w:val="single" w:color="EC1A3A"/>
          </w:rPr>
          <w:t>a</w:t>
        </w:r>
        <w:r>
          <w:rPr>
            <w:i/>
            <w:iCs/>
            <w:color w:val="EC1A3A"/>
            <w:spacing w:val="-1"/>
            <w:w w:val="99"/>
            <w:sz w:val="16"/>
            <w:szCs w:val="16"/>
            <w:u w:val="single" w:color="EC1A3A"/>
          </w:rPr>
          <w:t>.n</w:t>
        </w:r>
        <w:r>
          <w:rPr>
            <w:i/>
            <w:iCs/>
            <w:color w:val="EC1A3A"/>
            <w:spacing w:val="1"/>
            <w:w w:val="99"/>
            <w:sz w:val="16"/>
            <w:szCs w:val="16"/>
            <w:u w:val="single" w:color="EC1A3A"/>
          </w:rPr>
          <w:t>e</w:t>
        </w:r>
        <w:r>
          <w:rPr>
            <w:i/>
            <w:iCs/>
            <w:color w:val="EC1A3A"/>
            <w:w w:val="99"/>
            <w:sz w:val="16"/>
            <w:szCs w:val="16"/>
            <w:u w:val="single" w:color="EC1A3A"/>
          </w:rPr>
          <w:t>t)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1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56"/>
            <w:sz w:val="16"/>
            <w:szCs w:val="16"/>
            <w:u w:val="single" w:color="EC1A3A"/>
            <w:rtl/>
          </w:rPr>
          <w:t>لع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ر</w:t>
        </w:r>
        <w:r>
          <w:rPr>
            <w:rFonts w:asci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spacing w:val="-1"/>
            <w:w w:val="98"/>
            <w:sz w:val="16"/>
            <w:szCs w:val="16"/>
            <w:u w:val="single" w:color="EC1A3A"/>
            <w:rtl/>
          </w:rPr>
          <w:t>ق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5"/>
            <w:w w:val="37"/>
            <w:sz w:val="16"/>
            <w:szCs w:val="16"/>
            <w:u w:val="single" w:color="EC1A3A"/>
            <w:rtl/>
          </w:rPr>
          <w:t>ي</w:t>
        </w:r>
        <w:r>
          <w:rPr>
            <w:rFonts w:ascii="Microsoft Sans Serif" w:cs="Microsoft Sans Serif"/>
            <w:color w:val="EC1A3A"/>
            <w:spacing w:val="7"/>
            <w:w w:val="96"/>
            <w:sz w:val="16"/>
            <w:szCs w:val="16"/>
            <w:u w:val="single" w:color="EC1A3A"/>
            <w:rtl/>
          </w:rPr>
          <w:t>خ</w:t>
        </w:r>
        <w:r>
          <w:rPr>
            <w:rFonts w:ascii="Microsoft Sans Serif" w:cs="Microsoft Sans Serif"/>
            <w:color w:val="EC1A3A"/>
            <w:spacing w:val="-6"/>
            <w:w w:val="99"/>
            <w:sz w:val="16"/>
            <w:szCs w:val="16"/>
            <w:u w:val="single" w:color="EC1A3A"/>
            <w:rtl/>
          </w:rPr>
          <w:t>ط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ط</w:t>
        </w:r>
        <w:r>
          <w:rPr>
            <w:rFonts w:ascii="Yu Gothic" w:cs="Yu Gothic"/>
            <w:color w:val="EC1A3A"/>
            <w:spacing w:val="7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4"/>
            <w:w w:val="40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w w:val="36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spacing w:val="-1"/>
            <w:w w:val="36"/>
            <w:sz w:val="16"/>
            <w:szCs w:val="16"/>
            <w:u w:val="single" w:color="EC1A3A"/>
            <w:rtl/>
          </w:rPr>
          <w:t>ت</w:t>
        </w:r>
        <w:r>
          <w:rPr>
            <w:rFonts w:ascii="Microsoft Sans Serif" w:cs="Microsoft Sans Serif"/>
            <w:color w:val="EC1A3A"/>
            <w:spacing w:val="-2"/>
            <w:w w:val="100"/>
            <w:sz w:val="16"/>
            <w:szCs w:val="16"/>
            <w:u w:val="single" w:color="EC1A3A"/>
            <w:rtl/>
          </w:rPr>
          <w:t>و</w:t>
        </w:r>
        <w:r>
          <w:rPr>
            <w:rFonts w:ascii="Microsoft Sans Serif" w:cs="Microsoft Sans Serif"/>
            <w:color w:val="EC1A3A"/>
            <w:w w:val="76"/>
            <w:sz w:val="16"/>
            <w:szCs w:val="16"/>
            <w:u w:val="single" w:color="EC1A3A"/>
            <w:rtl/>
          </w:rPr>
          <w:t>قف</w:t>
        </w:r>
        <w:r>
          <w:rPr>
            <w:rFonts w:ascii="Yu Gothic" w:cs="Yu Gothic"/>
            <w:color w:val="EC1A3A"/>
            <w:spacing w:val="1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7"/>
            <w:w w:val="95"/>
            <w:sz w:val="16"/>
            <w:szCs w:val="16"/>
            <w:u w:val="single" w:color="EC1A3A"/>
            <w:rtl/>
          </w:rPr>
          <w:t>ع</w:t>
        </w:r>
        <w:r>
          <w:rPr>
            <w:rFonts w:ascii="Microsoft Sans Serif" w:cs="Microsoft Sans Serif"/>
            <w:color w:val="EC1A3A"/>
            <w:spacing w:val="-2"/>
            <w:w w:val="98"/>
            <w:sz w:val="16"/>
            <w:szCs w:val="16"/>
            <w:u w:val="single" w:color="EC1A3A"/>
            <w:rtl/>
          </w:rPr>
          <w:t>ن</w:t>
        </w:r>
        <w:r>
          <w:rPr>
            <w:rFonts w:ascii="Yu Gothic" w:cs="Yu Gothic"/>
            <w:color w:val="EC1A3A"/>
            <w:spacing w:val="7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3"/>
            <w:w w:val="96"/>
            <w:sz w:val="16"/>
            <w:szCs w:val="16"/>
            <w:u w:val="single" w:color="EC1A3A"/>
            <w:rtl/>
          </w:rPr>
          <w:t>ح</w:t>
        </w:r>
        <w:r>
          <w:rPr>
            <w:rFonts w:ascii="Microsoft Sans Serif" w:cs="Microsoft Sans Serif"/>
            <w:color w:val="EC1A3A"/>
            <w:spacing w:val="-6"/>
            <w:w w:val="99"/>
            <w:sz w:val="16"/>
            <w:szCs w:val="16"/>
            <w:u w:val="single" w:color="EC1A3A"/>
            <w:rtl/>
          </w:rPr>
          <w:t>ر</w:t>
        </w:r>
        <w:r>
          <w:rPr>
            <w:rFonts w:ascii="Microsoft Sans Serif" w:cs="Microsoft Sans Serif"/>
            <w:color w:val="EC1A3A"/>
            <w:spacing w:val="3"/>
            <w:w w:val="98"/>
            <w:sz w:val="16"/>
            <w:szCs w:val="16"/>
            <w:u w:val="single" w:color="EC1A3A"/>
            <w:rtl/>
          </w:rPr>
          <w:t>ق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4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56"/>
            <w:sz w:val="16"/>
            <w:szCs w:val="16"/>
            <w:u w:val="single" w:color="EC1A3A"/>
            <w:rtl/>
          </w:rPr>
          <w:t>لغ</w:t>
        </w:r>
        <w:r>
          <w:rPr>
            <w:rFonts w:ascii="Microsoft Sans Serif" w:cs="Microsoft Sans Serif"/>
            <w:color w:val="EC1A3A"/>
            <w:spacing w:val="1"/>
            <w:w w:val="9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ز</w:t>
        </w:r>
        <w:r>
          <w:rPr>
            <w:rFonts w:ascii="Yu Gothic" w:cs="Yu Gothic"/>
            <w:color w:val="EC1A3A"/>
            <w:spacing w:val="7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3"/>
            <w:w w:val="96"/>
            <w:sz w:val="16"/>
            <w:szCs w:val="16"/>
            <w:u w:val="single" w:color="EC1A3A"/>
            <w:rtl/>
          </w:rPr>
          <w:t>خ</w:t>
        </w:r>
        <w:r>
          <w:rPr>
            <w:rFonts w:ascii="Microsoft Sans Serif" w:cs="Microsoft Sans Serif"/>
            <w:color w:val="EC1A3A"/>
            <w:spacing w:val="-4"/>
            <w:w w:val="79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79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spacing w:val="1"/>
            <w:w w:val="98"/>
            <w:sz w:val="16"/>
            <w:szCs w:val="16"/>
            <w:u w:val="single" w:color="EC1A3A"/>
            <w:rtl/>
          </w:rPr>
          <w:t>ل</w:t>
        </w:r>
        <w:r>
          <w:rPr>
            <w:rFonts w:ascii="Yu Gothic" w:cs="Yu Gothic"/>
            <w:color w:val="EC1A3A"/>
            <w:spacing w:val="7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</w:rPr>
          <w:t>3</w:t>
        </w:r>
        <w:r>
          <w:rPr>
            <w:rFonts w:ascii="Yu Gothic" w:cs="Yu Gothic"/>
            <w:color w:val="EC1A3A"/>
            <w:spacing w:val="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3"/>
            <w:w w:val="56"/>
            <w:sz w:val="16"/>
            <w:szCs w:val="16"/>
            <w:u w:val="single" w:color="EC1A3A"/>
            <w:rtl/>
          </w:rPr>
          <w:t>س</w:t>
        </w:r>
        <w:r>
          <w:rPr>
            <w:rFonts w:ascii="Microsoft Sans Serif" w:cs="Microsoft Sans Serif"/>
            <w:color w:val="EC1A3A"/>
            <w:spacing w:val="-1"/>
            <w:w w:val="56"/>
            <w:sz w:val="16"/>
            <w:szCs w:val="16"/>
            <w:u w:val="single" w:color="EC1A3A"/>
            <w:rtl/>
          </w:rPr>
          <w:t>ن</w:t>
        </w:r>
        <w:r>
          <w:rPr>
            <w:rFonts w:ascii="Microsoft Sans Serif" w:cs="Microsoft Sans Serif"/>
            <w:color w:val="EC1A3A"/>
            <w:spacing w:val="-2"/>
            <w:w w:val="100"/>
            <w:sz w:val="16"/>
            <w:szCs w:val="16"/>
            <w:u w:val="single" w:color="EC1A3A"/>
            <w:rtl/>
          </w:rPr>
          <w:t>و</w:t>
        </w:r>
        <w:r>
          <w:rPr>
            <w:rFonts w:ascii="Microsoft Sans Serif" w:cs="Microsoft Sans Serif"/>
            <w:color w:val="EC1A3A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spacing w:val="2"/>
            <w:w w:val="98"/>
            <w:sz w:val="16"/>
            <w:szCs w:val="16"/>
            <w:u w:val="single" w:color="EC1A3A"/>
            <w:rtl/>
          </w:rPr>
          <w:t>ت</w:t>
        </w:r>
        <w:r>
          <w:rPr>
            <w:rFonts w:ascii="Yu Gothic" w:cs="Yu Gothic"/>
            <w:color w:val="EC1A3A"/>
            <w:spacing w:val="7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</w:rPr>
          <w:t>-</w:t>
        </w:r>
        <w:r>
          <w:rPr>
            <w:rFonts w:ascii="Yu Gothic" w:cs="Yu Gothic"/>
            <w:color w:val="EC1A3A"/>
            <w:spacing w:val="-2"/>
            <w:w w:val="99"/>
            <w:sz w:val="16"/>
            <w:szCs w:val="16"/>
            <w:u w:val="single" w:color="EC1A3A"/>
            <w:rtl/>
          </w:rPr>
          <w:t> </w:t>
        </w:r>
        <w:r>
          <w:rPr>
            <w:rFonts w:ascii="Microsoft Sans Serif" w:cs="Microsoft Sans Serif"/>
            <w:color w:val="EC1A3A"/>
            <w:spacing w:val="-3"/>
            <w:w w:val="8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40"/>
            <w:sz w:val="16"/>
            <w:szCs w:val="16"/>
            <w:u w:val="single" w:color="EC1A3A"/>
            <w:rtl/>
          </w:rPr>
          <w:t>ل</w:t>
        </w:r>
        <w:r>
          <w:rPr>
            <w:rFonts w:ascii="Microsoft Sans Serif" w:cs="Microsoft Sans Serif"/>
            <w:color w:val="EC1A3A"/>
            <w:spacing w:val="-1"/>
            <w:w w:val="99"/>
            <w:sz w:val="16"/>
            <w:szCs w:val="16"/>
            <w:u w:val="single" w:color="EC1A3A"/>
            <w:rtl/>
          </w:rPr>
          <w:t>ط</w:t>
        </w:r>
        <w:r>
          <w:rPr>
            <w:rFonts w:ascii="Microsoft Sans Serif" w:cs="Microsoft Sans Serif"/>
            <w:color w:val="EC1A3A"/>
            <w:spacing w:val="1"/>
            <w:w w:val="97"/>
            <w:sz w:val="16"/>
            <w:szCs w:val="16"/>
            <w:u w:val="single" w:color="EC1A3A"/>
            <w:rtl/>
          </w:rPr>
          <w:t>ا</w:t>
        </w:r>
        <w:r>
          <w:rPr>
            <w:rFonts w:ascii="Microsoft Sans Serif" w:cs="Microsoft Sans Serif"/>
            <w:color w:val="EC1A3A"/>
            <w:w w:val="45"/>
            <w:sz w:val="16"/>
            <w:szCs w:val="16"/>
            <w:u w:val="single" w:color="EC1A3A"/>
            <w:rtl/>
          </w:rPr>
          <w:t>ق</w:t>
        </w:r>
        <w:r>
          <w:rPr>
            <w:rFonts w:ascii="Microsoft Sans Serif" w:cs="Microsoft Sans Serif"/>
            <w:color w:val="EC1A3A"/>
            <w:spacing w:val="2"/>
            <w:w w:val="119"/>
            <w:sz w:val="16"/>
            <w:szCs w:val="16"/>
            <w:u w:val="single" w:color="EC1A3A"/>
            <w:rtl/>
          </w:rPr>
          <w:t>ة</w:t>
        </w:r>
        <w:r>
          <w:rPr>
            <w:rFonts w:ascii="Yu Gothic" w:cs="Yu Gothic"/>
            <w:w w:val="100"/>
            <w:sz w:val="20"/>
            <w:szCs w:val="20"/>
            <w:rtl/>
          </w:rPr>
          <w:t> </w:t>
        </w:r>
      </w:hyperlink>
      <w:r>
        <w:rPr>
          <w:spacing w:val="-1"/>
          <w:w w:val="100"/>
          <w:position w:val="6"/>
          <w:sz w:val="10"/>
          <w:szCs w:val="10"/>
        </w:rPr>
        <w:t>11</w:t>
      </w:r>
      <w:r>
        <w:rPr>
          <w:spacing w:val="-1"/>
          <w:w w:val="100"/>
          <w:position w:val="6"/>
          <w:sz w:val="10"/>
          <w:szCs w:val="10"/>
        </w:rPr>
        <w:t>7</w:t>
      </w:r>
    </w:p>
    <w:p>
      <w:pPr>
        <w:spacing w:after="0" w:line="293" w:lineRule="exact"/>
        <w:jc w:val="right"/>
        <w:rPr>
          <w:sz w:val="10"/>
          <w:szCs w:val="10"/>
        </w:rPr>
        <w:sectPr>
          <w:pgSz w:w="11910" w:h="16840"/>
          <w:pgMar w:header="839" w:footer="1255" w:top="1320" w:bottom="1460" w:left="880" w:right="400"/>
        </w:sectPr>
      </w:pPr>
    </w:p>
    <w:p>
      <w:pPr>
        <w:pStyle w:val="BodyText"/>
        <w:spacing w:line="276" w:lineRule="auto" w:before="115"/>
        <w:ind w:left="560" w:right="1035"/>
        <w:jc w:val="both"/>
      </w:pPr>
      <w:r>
        <w:rPr/>
        <w:t>In addition, the Iraqi Ministry of Oil concluded an agreement with the American company</w:t>
      </w:r>
      <w:r>
        <w:rPr>
          <w:spacing w:val="1"/>
        </w:rPr>
        <w:t> </w:t>
      </w:r>
      <w:r>
        <w:rPr/>
        <w:t>“Baker Hughes” in 2021 to implement a project aimed at detaining and processing about</w:t>
      </w:r>
      <w:r>
        <w:rPr>
          <w:spacing w:val="1"/>
        </w:rPr>
        <w:t> </w:t>
      </w:r>
      <w:r>
        <w:rPr/>
        <w:t>200 million cubic feet per day of wasted gas by burning from the oil fields in Nasiriyah and</w:t>
      </w:r>
      <w:r>
        <w:rPr>
          <w:spacing w:val="1"/>
        </w:rPr>
        <w:t> </w:t>
      </w:r>
      <w:r>
        <w:rPr/>
        <w:t>Al-Garraf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Thi-Qar Governorate,</w:t>
      </w:r>
      <w:r>
        <w:rPr>
          <w:spacing w:val="-2"/>
        </w:rPr>
        <w:t> </w:t>
      </w:r>
      <w:r>
        <w:rPr/>
        <w:t>noting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</w:t>
      </w:r>
      <w:r>
        <w:rPr>
          <w:spacing w:val="-2"/>
        </w:rPr>
        <w:t> </w:t>
      </w:r>
      <w:r>
        <w:rPr/>
        <w:t>will be</w:t>
      </w:r>
      <w:r>
        <w:rPr>
          <w:spacing w:val="-6"/>
        </w:rPr>
        <w:t> </w:t>
      </w:r>
      <w:r>
        <w:rPr/>
        <w:t>completed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spacing w:line="276" w:lineRule="auto" w:before="122"/>
        <w:ind w:left="560" w:right="1038"/>
        <w:jc w:val="both"/>
      </w:pPr>
      <w:r>
        <w:rPr/>
        <w:t>Iraq is also working with the World Bank through the “Global Gas Flaring Reduction</w:t>
      </w:r>
      <w:r>
        <w:rPr>
          <w:spacing w:val="1"/>
        </w:rPr>
        <w:t> </w:t>
      </w:r>
      <w:r>
        <w:rPr/>
        <w:t>Partnership (GGFR)” to stop gas flaring by 2030, adding that the Basrah Gas Company</w:t>
      </w:r>
      <w:r>
        <w:rPr>
          <w:spacing w:val="1"/>
        </w:rPr>
        <w:t> </w:t>
      </w:r>
      <w:r>
        <w:rPr/>
        <w:t>obtained funding from the World Bank to collect and process about 400 million cubic feet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19"/>
        </w:rPr>
        <w:t> </w:t>
      </w:r>
      <w:r>
        <w:rPr>
          <w:spacing w:val="-1"/>
        </w:rPr>
        <w:t>day</w:t>
      </w:r>
      <w:r>
        <w:rPr>
          <w:spacing w:val="-17"/>
        </w:rPr>
        <w:t> </w:t>
      </w:r>
      <w:r>
        <w:rPr>
          <w:spacing w:val="-1"/>
        </w:rPr>
        <w:t>from</w:t>
      </w:r>
      <w:r>
        <w:rPr>
          <w:spacing w:val="-20"/>
        </w:rPr>
        <w:t> </w:t>
      </w:r>
      <w:r>
        <w:rPr>
          <w:spacing w:val="-1"/>
        </w:rPr>
        <w:t>fields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Southern</w:t>
      </w:r>
      <w:r>
        <w:rPr>
          <w:spacing w:val="-19"/>
        </w:rPr>
        <w:t> </w:t>
      </w:r>
      <w:r>
        <w:rPr>
          <w:spacing w:val="-1"/>
        </w:rPr>
        <w:t>Iraq,</w:t>
      </w:r>
      <w:r>
        <w:rPr>
          <w:spacing w:val="-18"/>
        </w:rPr>
        <w:t> </w:t>
      </w:r>
      <w:r>
        <w:rPr>
          <w:spacing w:val="-1"/>
        </w:rPr>
        <w:t>which</w:t>
      </w:r>
      <w:r>
        <w:rPr>
          <w:spacing w:val="-18"/>
        </w:rPr>
        <w:t> </w:t>
      </w:r>
      <w:r>
        <w:rPr/>
        <w:t>will</w:t>
      </w:r>
      <w:r>
        <w:rPr>
          <w:spacing w:val="-12"/>
        </w:rPr>
        <w:t> </w:t>
      </w:r>
      <w:r>
        <w:rPr/>
        <w:t>reduce</w:t>
      </w:r>
      <w:r>
        <w:rPr>
          <w:spacing w:val="-19"/>
        </w:rPr>
        <w:t> </w:t>
      </w:r>
      <w:r>
        <w:rPr/>
        <w:t>carbon</w:t>
      </w:r>
      <w:r>
        <w:rPr>
          <w:spacing w:val="-19"/>
        </w:rPr>
        <w:t> </w:t>
      </w:r>
      <w:r>
        <w:rPr/>
        <w:t>dioxide</w:t>
      </w:r>
      <w:r>
        <w:rPr>
          <w:spacing w:val="-13"/>
        </w:rPr>
        <w:t> </w:t>
      </w:r>
      <w:r>
        <w:rPr/>
        <w:t>emissions</w:t>
      </w:r>
      <w:r>
        <w:rPr>
          <w:spacing w:val="-17"/>
        </w:rPr>
        <w:t> </w:t>
      </w:r>
      <w:r>
        <w:rPr/>
        <w:t>by</w:t>
      </w:r>
      <w:r>
        <w:rPr>
          <w:spacing w:val="-17"/>
        </w:rPr>
        <w:t> </w:t>
      </w:r>
      <w:r>
        <w:rPr/>
        <w:t>10</w:t>
      </w:r>
      <w:r>
        <w:rPr>
          <w:spacing w:val="-15"/>
        </w:rPr>
        <w:t> </w:t>
      </w:r>
      <w:r>
        <w:rPr/>
        <w:t>million</w:t>
      </w:r>
      <w:r>
        <w:rPr>
          <w:spacing w:val="-63"/>
        </w:rPr>
        <w:t> </w:t>
      </w:r>
      <w:r>
        <w:rPr/>
        <w:t>tons annually.</w:t>
      </w:r>
    </w:p>
    <w:p>
      <w:pPr>
        <w:pStyle w:val="BodyText"/>
        <w:spacing w:line="276" w:lineRule="auto" w:before="120"/>
        <w:ind w:left="560" w:right="1030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Fifth</w:t>
      </w:r>
      <w:r>
        <w:rPr>
          <w:spacing w:val="-10"/>
        </w:rPr>
        <w:t> </w:t>
      </w:r>
      <w:r>
        <w:rPr>
          <w:spacing w:val="-1"/>
        </w:rPr>
        <w:t>Economic</w:t>
      </w:r>
      <w:r>
        <w:rPr>
          <w:spacing w:val="-13"/>
        </w:rPr>
        <w:t> </w:t>
      </w:r>
      <w:r>
        <w:rPr>
          <w:spacing w:val="-1"/>
        </w:rPr>
        <w:t>Forum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8"/>
        </w:rPr>
        <w:t> </w:t>
      </w:r>
      <w:r>
        <w:rPr>
          <w:spacing w:val="-1"/>
        </w:rPr>
        <w:t>also</w:t>
      </w:r>
      <w:r>
        <w:rPr>
          <w:spacing w:val="-8"/>
        </w:rPr>
        <w:t> </w:t>
      </w:r>
      <w:r>
        <w:rPr>
          <w:spacing w:val="-1"/>
        </w:rPr>
        <w:t>implemented</w:t>
      </w:r>
      <w:r>
        <w:rPr>
          <w:spacing w:val="-17"/>
        </w:rPr>
        <w:t> </w:t>
      </w:r>
      <w:r>
        <w:rPr/>
        <w:t>on</w:t>
      </w:r>
      <w:r>
        <w:rPr>
          <w:spacing w:val="-9"/>
        </w:rPr>
        <w:t> </w:t>
      </w:r>
      <w:r>
        <w:rPr/>
        <w:t>November</w:t>
      </w:r>
      <w:r>
        <w:rPr>
          <w:spacing w:val="-9"/>
        </w:rPr>
        <w:t> </w:t>
      </w:r>
      <w:r>
        <w:rPr/>
        <w:t>20,</w:t>
      </w:r>
      <w:r>
        <w:rPr>
          <w:spacing w:val="-13"/>
        </w:rPr>
        <w:t> </w:t>
      </w:r>
      <w:r>
        <w:rPr/>
        <w:t>2021</w:t>
      </w:r>
      <w:r>
        <w:rPr>
          <w:spacing w:val="-10"/>
        </w:rPr>
        <w:t> </w:t>
      </w:r>
      <w:r>
        <w:rPr/>
        <w:t>by</w:t>
      </w:r>
      <w:r>
        <w:rPr>
          <w:spacing w:val="-7"/>
        </w:rPr>
        <w:t> </w:t>
      </w:r>
      <w:r>
        <w:rPr/>
        <w:t>civil</w:t>
      </w:r>
      <w:r>
        <w:rPr>
          <w:spacing w:val="-13"/>
        </w:rPr>
        <w:t> </w:t>
      </w:r>
      <w:r>
        <w:rPr/>
        <w:t>society,</w:t>
      </w:r>
      <w:r>
        <w:rPr>
          <w:spacing w:val="1"/>
        </w:rPr>
        <w:t> </w:t>
      </w:r>
      <w:r>
        <w:rPr/>
        <w:t>and</w:t>
      </w:r>
      <w:r>
        <w:rPr>
          <w:spacing w:val="-64"/>
        </w:rPr>
        <w:t> </w:t>
      </w:r>
      <w:r>
        <w:rPr/>
        <w:t>that</w:t>
      </w:r>
      <w:r>
        <w:rPr>
          <w:spacing w:val="-2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2"/>
        </w:rPr>
        <w:t> </w:t>
      </w:r>
      <w:r>
        <w:rPr/>
        <w:t>statement several</w:t>
      </w:r>
      <w:r>
        <w:rPr>
          <w:spacing w:val="-3"/>
        </w:rPr>
        <w:t> </w:t>
      </w:r>
      <w:r>
        <w:rPr/>
        <w:t>actions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110"/>
        </w:numPr>
        <w:tabs>
          <w:tab w:pos="1392" w:val="left" w:leader="none"/>
        </w:tabs>
        <w:spacing w:line="273" w:lineRule="auto" w:before="118" w:after="0"/>
        <w:ind w:left="1391" w:right="1036" w:hanging="361"/>
        <w:jc w:val="both"/>
        <w:rPr>
          <w:sz w:val="22"/>
        </w:rPr>
      </w:pPr>
      <w:r>
        <w:rPr>
          <w:sz w:val="22"/>
        </w:rPr>
        <w:t>Reducing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burned</w:t>
      </w:r>
      <w:r>
        <w:rPr>
          <w:spacing w:val="-6"/>
          <w:sz w:val="22"/>
        </w:rPr>
        <w:t> </w:t>
      </w:r>
      <w:r>
        <w:rPr>
          <w:sz w:val="22"/>
        </w:rPr>
        <w:t>gas</w:t>
      </w:r>
      <w:r>
        <w:rPr>
          <w:spacing w:val="-6"/>
          <w:sz w:val="22"/>
        </w:rPr>
        <w:t> </w:t>
      </w:r>
      <w:r>
        <w:rPr>
          <w:sz w:val="22"/>
        </w:rPr>
        <w:t>associated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oil</w:t>
      </w:r>
      <w:r>
        <w:rPr>
          <w:spacing w:val="-6"/>
          <w:sz w:val="22"/>
        </w:rPr>
        <w:t> </w:t>
      </w:r>
      <w:r>
        <w:rPr>
          <w:sz w:val="22"/>
        </w:rPr>
        <w:t>extraction,</w:t>
      </w:r>
      <w:r>
        <w:rPr>
          <w:spacing w:val="-7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reached</w:t>
      </w:r>
      <w:r>
        <w:rPr>
          <w:spacing w:val="-6"/>
          <w:sz w:val="22"/>
        </w:rPr>
        <w:t> </w:t>
      </w:r>
      <w:r>
        <w:rPr>
          <w:sz w:val="22"/>
        </w:rPr>
        <w:t>one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half</w:t>
      </w:r>
      <w:r>
        <w:rPr>
          <w:spacing w:val="-1"/>
          <w:sz w:val="22"/>
        </w:rPr>
        <w:t> </w:t>
      </w:r>
      <w:r>
        <w:rPr>
          <w:sz w:val="22"/>
        </w:rPr>
        <w:t>billion</w:t>
      </w:r>
      <w:r>
        <w:rPr>
          <w:spacing w:val="-6"/>
          <w:sz w:val="22"/>
        </w:rPr>
        <w:t> </w:t>
      </w:r>
      <w:r>
        <w:rPr>
          <w:sz w:val="22"/>
        </w:rPr>
        <w:t>standard</w:t>
      </w:r>
      <w:r>
        <w:rPr>
          <w:spacing w:val="2"/>
          <w:sz w:val="22"/>
        </w:rPr>
        <w:t> </w:t>
      </w:r>
      <w:r>
        <w:rPr>
          <w:sz w:val="22"/>
        </w:rPr>
        <w:t>cubic feet</w:t>
      </w:r>
      <w:r>
        <w:rPr>
          <w:spacing w:val="-6"/>
          <w:sz w:val="22"/>
        </w:rPr>
        <w:t> </w:t>
      </w:r>
      <w:r>
        <w:rPr>
          <w:sz w:val="22"/>
        </w:rPr>
        <w:t>per</w:t>
      </w:r>
      <w:r>
        <w:rPr>
          <w:spacing w:val="-5"/>
          <w:sz w:val="22"/>
        </w:rPr>
        <w:t> </w:t>
      </w:r>
      <w:r>
        <w:rPr>
          <w:sz w:val="22"/>
        </w:rPr>
        <w:t>day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investing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economically.</w:t>
      </w:r>
    </w:p>
    <w:p>
      <w:pPr>
        <w:pStyle w:val="ListParagraph"/>
        <w:numPr>
          <w:ilvl w:val="0"/>
          <w:numId w:val="110"/>
        </w:numPr>
        <w:tabs>
          <w:tab w:pos="1392" w:val="left" w:leader="none"/>
        </w:tabs>
        <w:spacing w:line="240" w:lineRule="auto" w:before="6" w:after="0"/>
        <w:ind w:left="1391" w:right="0" w:hanging="361"/>
        <w:jc w:val="both"/>
        <w:rPr>
          <w:sz w:val="22"/>
        </w:rPr>
      </w:pPr>
      <w:r>
        <w:rPr>
          <w:sz w:val="22"/>
        </w:rPr>
        <w:t>Issuing</w:t>
      </w:r>
      <w:r>
        <w:rPr>
          <w:spacing w:val="-5"/>
          <w:sz w:val="22"/>
        </w:rPr>
        <w:t> </w:t>
      </w:r>
      <w:r>
        <w:rPr>
          <w:sz w:val="22"/>
        </w:rPr>
        <w:t>environmental</w:t>
      </w:r>
      <w:r>
        <w:rPr>
          <w:spacing w:val="-6"/>
          <w:sz w:val="22"/>
        </w:rPr>
        <w:t> </w:t>
      </w:r>
      <w:r>
        <w:rPr>
          <w:sz w:val="22"/>
        </w:rPr>
        <w:t>impact</w:t>
      </w:r>
      <w:r>
        <w:rPr>
          <w:spacing w:val="-5"/>
          <w:sz w:val="22"/>
        </w:rPr>
        <w:t> </w:t>
      </w:r>
      <w:r>
        <w:rPr>
          <w:sz w:val="22"/>
        </w:rPr>
        <w:t>reports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impartial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reliable</w:t>
      </w:r>
      <w:r>
        <w:rPr>
          <w:spacing w:val="-9"/>
          <w:sz w:val="22"/>
        </w:rPr>
        <w:t> </w:t>
      </w:r>
      <w:r>
        <w:rPr>
          <w:sz w:val="22"/>
        </w:rPr>
        <w:t>manner.</w:t>
      </w:r>
    </w:p>
    <w:p>
      <w:pPr>
        <w:pStyle w:val="ListParagraph"/>
        <w:numPr>
          <w:ilvl w:val="0"/>
          <w:numId w:val="110"/>
        </w:numPr>
        <w:tabs>
          <w:tab w:pos="1392" w:val="left" w:leader="none"/>
        </w:tabs>
        <w:spacing w:line="276" w:lineRule="auto" w:before="37" w:after="0"/>
        <w:ind w:left="1391" w:right="1034" w:hanging="361"/>
        <w:jc w:val="both"/>
        <w:rPr>
          <w:sz w:val="22"/>
        </w:rPr>
      </w:pPr>
      <w:r>
        <w:rPr>
          <w:sz w:val="22"/>
        </w:rPr>
        <w:t>Working to issue a law to reduce carbon emissions in Iraq due to its importance in</w:t>
      </w:r>
      <w:r>
        <w:rPr>
          <w:spacing w:val="1"/>
          <w:sz w:val="22"/>
        </w:rPr>
        <w:t> </w:t>
      </w:r>
      <w:r>
        <w:rPr>
          <w:sz w:val="22"/>
        </w:rPr>
        <w:t>accelerating the energy transition process towards renewable and clean energy,</w:t>
      </w:r>
      <w:r>
        <w:rPr>
          <w:spacing w:val="1"/>
          <w:sz w:val="22"/>
        </w:rPr>
        <w:t> </w:t>
      </w:r>
      <w:r>
        <w:rPr>
          <w:sz w:val="22"/>
        </w:rPr>
        <w:t>reducing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rates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greenhouse</w:t>
      </w:r>
      <w:r>
        <w:rPr>
          <w:spacing w:val="-8"/>
          <w:sz w:val="22"/>
        </w:rPr>
        <w:t> </w:t>
      </w:r>
      <w:r>
        <w:rPr>
          <w:sz w:val="22"/>
        </w:rPr>
        <w:t>gas</w:t>
      </w:r>
      <w:r>
        <w:rPr>
          <w:spacing w:val="-6"/>
          <w:sz w:val="22"/>
        </w:rPr>
        <w:t> </w:t>
      </w:r>
      <w:r>
        <w:rPr>
          <w:sz w:val="22"/>
        </w:rPr>
        <w:t>emissions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gas</w:t>
      </w:r>
      <w:r>
        <w:rPr>
          <w:spacing w:val="-9"/>
          <w:sz w:val="22"/>
        </w:rPr>
        <w:t> </w:t>
      </w:r>
      <w:r>
        <w:rPr>
          <w:sz w:val="22"/>
        </w:rPr>
        <w:t>combustion,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supporting</w:t>
      </w:r>
      <w:r>
        <w:rPr>
          <w:spacing w:val="-6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transparency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disclosure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contracts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extractive</w:t>
      </w:r>
      <w:r>
        <w:rPr>
          <w:spacing w:val="-11"/>
          <w:sz w:val="22"/>
        </w:rPr>
        <w:t> </w:t>
      </w:r>
      <w:r>
        <w:rPr>
          <w:sz w:val="22"/>
        </w:rPr>
        <w:t>industries</w:t>
      </w:r>
      <w:r>
        <w:rPr>
          <w:spacing w:val="-10"/>
          <w:sz w:val="22"/>
        </w:rPr>
        <w:t> </w:t>
      </w:r>
      <w:r>
        <w:rPr>
          <w:sz w:val="22"/>
        </w:rPr>
        <w:t>sector.</w:t>
      </w:r>
      <w:r>
        <w:rPr>
          <w:sz w:val="22"/>
          <w:vertAlign w:val="superscript"/>
        </w:rPr>
        <w:t>118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0" w:after="0"/>
        <w:ind w:left="1237" w:right="0" w:hanging="678"/>
        <w:jc w:val="left"/>
      </w:pPr>
      <w:bookmarkStart w:name="_bookmark254" w:id="307"/>
      <w:bookmarkEnd w:id="307"/>
      <w:r>
        <w:rPr>
          <w:b w:val="0"/>
        </w:rPr>
      </w:r>
      <w:bookmarkStart w:name="_bookmark254" w:id="308"/>
      <w:bookmarkEnd w:id="308"/>
      <w:r>
        <w:rPr>
          <w:color w:val="78685F"/>
        </w:rPr>
        <w:t>G</w:t>
      </w:r>
      <w:r>
        <w:rPr>
          <w:color w:val="78685F"/>
        </w:rPr>
        <w:t>OVERNANCE</w:t>
      </w:r>
      <w:r>
        <w:rPr>
          <w:color w:val="78685F"/>
          <w:spacing w:val="-15"/>
        </w:rPr>
        <w:t> </w:t>
      </w:r>
      <w:r>
        <w:rPr>
          <w:color w:val="78685F"/>
        </w:rPr>
        <w:t>INDICES</w:t>
      </w:r>
    </w:p>
    <w:p>
      <w:pPr>
        <w:pStyle w:val="BodyText"/>
        <w:spacing w:line="276" w:lineRule="auto" w:before="168"/>
        <w:ind w:left="560" w:right="1034"/>
        <w:jc w:val="both"/>
      </w:pPr>
      <w:r>
        <w:rPr/>
        <w:t>The World Bank published the Worldwide Governance Indicators (WGI) updated in 2023.</w:t>
      </w:r>
      <w:r>
        <w:rPr>
          <w:vertAlign w:val="superscript"/>
        </w:rPr>
        <w:t>119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WGI</w:t>
      </w:r>
      <w:r>
        <w:rPr>
          <w:spacing w:val="-6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Daniel</w:t>
      </w:r>
      <w:r>
        <w:rPr>
          <w:spacing w:val="-5"/>
          <w:vertAlign w:val="baseline"/>
        </w:rPr>
        <w:t> </w:t>
      </w:r>
      <w:r>
        <w:rPr>
          <w:vertAlign w:val="baseline"/>
        </w:rPr>
        <w:t>Kaufmann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-4"/>
          <w:vertAlign w:val="baseline"/>
        </w:rPr>
        <w:t> </w:t>
      </w:r>
      <w:r>
        <w:rPr>
          <w:vertAlign w:val="baseline"/>
        </w:rPr>
        <w:t>Resource</w:t>
      </w:r>
      <w:r>
        <w:rPr>
          <w:spacing w:val="-2"/>
          <w:vertAlign w:val="baseline"/>
        </w:rPr>
        <w:t> </w:t>
      </w:r>
      <w:r>
        <w:rPr>
          <w:vertAlign w:val="baseline"/>
        </w:rPr>
        <w:t>Governance</w:t>
      </w:r>
      <w:r>
        <w:rPr>
          <w:spacing w:val="-6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-64"/>
          <w:vertAlign w:val="baseline"/>
        </w:rPr>
        <w:t> </w:t>
      </w:r>
      <w:r>
        <w:rPr>
          <w:vertAlign w:val="baseline"/>
        </w:rPr>
        <w:t>(NRGI)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Brookings</w:t>
      </w:r>
      <w:r>
        <w:rPr>
          <w:spacing w:val="-8"/>
          <w:vertAlign w:val="baseline"/>
        </w:rPr>
        <w:t> </w:t>
      </w:r>
      <w:r>
        <w:rPr>
          <w:vertAlign w:val="baseline"/>
        </w:rPr>
        <w:t>Institution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13"/>
          <w:vertAlign w:val="baseline"/>
        </w:rPr>
        <w:t> </w:t>
      </w:r>
      <w:r>
        <w:rPr>
          <w:vertAlign w:val="baseline"/>
        </w:rPr>
        <w:t>Aart</w:t>
      </w:r>
      <w:r>
        <w:rPr>
          <w:spacing w:val="-14"/>
          <w:vertAlign w:val="baseline"/>
        </w:rPr>
        <w:t> </w:t>
      </w:r>
      <w:r>
        <w:rPr>
          <w:vertAlign w:val="baseline"/>
        </w:rPr>
        <w:t>Kraay</w:t>
      </w:r>
      <w:r>
        <w:rPr>
          <w:spacing w:val="-8"/>
          <w:vertAlign w:val="baseline"/>
        </w:rPr>
        <w:t> </w:t>
      </w:r>
      <w:r>
        <w:rPr>
          <w:vertAlign w:val="baseline"/>
        </w:rPr>
        <w:t>from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World</w:t>
      </w:r>
      <w:r>
        <w:rPr>
          <w:spacing w:val="-11"/>
          <w:vertAlign w:val="baseline"/>
        </w:rPr>
        <w:t> </w:t>
      </w:r>
      <w:r>
        <w:rPr>
          <w:vertAlign w:val="baseline"/>
        </w:rPr>
        <w:t>Bank</w:t>
      </w:r>
      <w:r>
        <w:rPr>
          <w:spacing w:val="-1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-9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64"/>
          <w:vertAlign w:val="baseline"/>
        </w:rPr>
        <w:t> </w:t>
      </w:r>
      <w:r>
        <w:rPr>
          <w:vertAlign w:val="baseline"/>
        </w:rPr>
        <w:t>Group.</w:t>
      </w:r>
    </w:p>
    <w:p>
      <w:pPr>
        <w:pStyle w:val="BodyText"/>
        <w:spacing w:line="288" w:lineRule="auto" w:before="121"/>
        <w:ind w:left="560" w:right="1030"/>
        <w:jc w:val="both"/>
      </w:pPr>
      <w:r>
        <w:rPr/>
        <w:t>Indicators are a research dataset summarising the views on the quality of governance</w:t>
      </w:r>
      <w:r>
        <w:rPr>
          <w:spacing w:val="1"/>
        </w:rPr>
        <w:t> </w:t>
      </w:r>
      <w:r>
        <w:rPr/>
        <w:t>provided by many enterprises, citizen, and expert survey respondents in industrial and</w:t>
      </w:r>
      <w:r>
        <w:rPr>
          <w:spacing w:val="1"/>
        </w:rPr>
        <w:t> </w:t>
      </w:r>
      <w:r>
        <w:rPr/>
        <w:t>developing countries.</w:t>
      </w:r>
      <w:r>
        <w:rPr>
          <w:spacing w:val="1"/>
        </w:rPr>
        <w:t> </w:t>
      </w:r>
      <w:r>
        <w:rPr/>
        <w:t>These data are gathered from several survey institutes, think tanks,</w:t>
      </w:r>
      <w:r>
        <w:rPr>
          <w:spacing w:val="-64"/>
        </w:rPr>
        <w:t> </w:t>
      </w:r>
      <w:r>
        <w:rPr/>
        <w:t>non-governmental organisations, international organisations, and private sector firms. The</w:t>
      </w:r>
      <w:r>
        <w:rPr>
          <w:spacing w:val="1"/>
        </w:rPr>
        <w:t> </w:t>
      </w:r>
      <w:r>
        <w:rPr/>
        <w:t>WGI do not reflect the official views of the Natural Resource Governance Institute, the</w:t>
      </w:r>
      <w:r>
        <w:rPr>
          <w:spacing w:val="1"/>
        </w:rPr>
        <w:t> </w:t>
      </w:r>
      <w:r>
        <w:rPr/>
        <w:t>Brookings</w:t>
      </w:r>
      <w:r>
        <w:rPr>
          <w:spacing w:val="1"/>
        </w:rPr>
        <w:t> </w:t>
      </w:r>
      <w:r>
        <w:rPr/>
        <w:t>Institution,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Directors,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they</w:t>
      </w:r>
      <w:r>
        <w:rPr>
          <w:spacing w:val="-64"/>
        </w:rPr>
        <w:t> </w:t>
      </w:r>
      <w:r>
        <w:rPr/>
        <w:t>represent.</w:t>
      </w:r>
    </w:p>
    <w:p>
      <w:pPr>
        <w:pStyle w:val="BodyText"/>
        <w:spacing w:before="121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table</w:t>
      </w:r>
      <w:r>
        <w:rPr>
          <w:spacing w:val="-7"/>
        </w:rPr>
        <w:t> </w:t>
      </w:r>
      <w:r>
        <w:rPr/>
        <w:t>defines each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Indices.</w:t>
      </w:r>
    </w:p>
    <w:p>
      <w:pPr>
        <w:spacing w:before="172"/>
        <w:ind w:left="560" w:right="0" w:firstLine="0"/>
        <w:jc w:val="both"/>
        <w:rPr>
          <w:b/>
          <w:sz w:val="17"/>
        </w:rPr>
      </w:pPr>
      <w:bookmarkStart w:name="_bookmark255" w:id="309"/>
      <w:bookmarkEnd w:id="309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86: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EFINITION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17"/>
        </w:rPr>
        <w:t>THE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WB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17"/>
        </w:rPr>
        <w:t>GOVERNANCE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INDICATORS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"/>
        <w:gridCol w:w="1505"/>
        <w:gridCol w:w="7103"/>
      </w:tblGrid>
      <w:tr>
        <w:trPr>
          <w:trHeight w:val="282" w:hRule="atLeast"/>
        </w:trPr>
        <w:tc>
          <w:tcPr>
            <w:tcW w:w="46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23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50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23"/>
              <w:ind w:left="1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Indices</w:t>
            </w:r>
          </w:p>
        </w:tc>
        <w:tc>
          <w:tcPr>
            <w:tcW w:w="7103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23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</w:tr>
      <w:tr>
        <w:trPr>
          <w:trHeight w:val="811" w:hRule="atLeast"/>
        </w:trPr>
        <w:tc>
          <w:tcPr>
            <w:tcW w:w="467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50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172"/>
              <w:ind w:left="109" w:right="419"/>
              <w:rPr>
                <w:sz w:val="20"/>
              </w:rPr>
            </w:pPr>
            <w:r>
              <w:rPr>
                <w:sz w:val="20"/>
              </w:rPr>
              <w:t>Control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Corruption</w:t>
            </w:r>
          </w:p>
        </w:tc>
        <w:tc>
          <w:tcPr>
            <w:tcW w:w="7103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56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Reflects perceptions of the extent to which public power is exercised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private gain, including both petty and grand forms of corruption, as well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"capture"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private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interests.</w:t>
            </w:r>
          </w:p>
        </w:tc>
      </w:tr>
      <w:tr>
        <w:trPr>
          <w:trHeight w:val="750" w:hRule="atLeast"/>
        </w:trPr>
        <w:tc>
          <w:tcPr>
            <w:tcW w:w="467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505" w:type="dxa"/>
          </w:tcPr>
          <w:p>
            <w:pPr>
              <w:pStyle w:val="TableParagraph"/>
              <w:spacing w:before="172"/>
              <w:ind w:left="109" w:right="101"/>
              <w:rPr>
                <w:sz w:val="20"/>
              </w:rPr>
            </w:pPr>
            <w:r>
              <w:rPr>
                <w:sz w:val="20"/>
              </w:rPr>
              <w:t>Voice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Accountability</w:t>
            </w:r>
          </w:p>
        </w:tc>
        <w:tc>
          <w:tcPr>
            <w:tcW w:w="71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Reflects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perceptions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extent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country's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citizens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can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participate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selecting their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government,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well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freedom 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expression,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freedom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association, 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media.</w:t>
            </w:r>
          </w:p>
        </w:tc>
      </w:tr>
    </w:tbl>
    <w:p>
      <w:pPr>
        <w:pStyle w:val="BodyText"/>
        <w:spacing w:before="7"/>
        <w:rPr>
          <w:b/>
          <w:sz w:val="24"/>
        </w:rPr>
      </w:pPr>
      <w:r>
        <w:rPr/>
        <w:pict>
          <v:rect style="position:absolute;margin-left:72.024002pt;margin-top:16.240578pt;width:144.050pt;height:.71997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560" w:right="0" w:firstLine="0"/>
        <w:jc w:val="both"/>
        <w:rPr>
          <w:sz w:val="16"/>
        </w:rPr>
      </w:pPr>
      <w:r>
        <w:rPr>
          <w:sz w:val="16"/>
          <w:vertAlign w:val="superscript"/>
        </w:rPr>
        <w:t>118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NRTC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–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CSO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activities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2021</w:t>
      </w:r>
    </w:p>
    <w:p>
      <w:pPr>
        <w:spacing w:before="2"/>
        <w:ind w:left="560" w:right="0" w:firstLine="0"/>
        <w:jc w:val="both"/>
        <w:rPr>
          <w:i/>
          <w:sz w:val="16"/>
        </w:rPr>
      </w:pPr>
      <w:r>
        <w:rPr>
          <w:w w:val="95"/>
          <w:sz w:val="16"/>
          <w:vertAlign w:val="superscript"/>
        </w:rPr>
        <w:t>119</w:t>
      </w:r>
      <w:r>
        <w:rPr>
          <w:spacing w:val="83"/>
          <w:sz w:val="16"/>
          <w:vertAlign w:val="baseline"/>
        </w:rPr>
        <w:t> </w:t>
      </w:r>
      <w:r>
        <w:rPr>
          <w:spacing w:val="83"/>
          <w:sz w:val="16"/>
          <w:vertAlign w:val="baseline"/>
        </w:rPr>
        <w:t> </w:t>
      </w:r>
      <w:hyperlink r:id="rId593">
        <w:r>
          <w:rPr>
            <w:i/>
            <w:color w:val="EC1A3A"/>
            <w:w w:val="95"/>
            <w:sz w:val="16"/>
            <w:u w:val="single" w:color="EC1A3A"/>
            <w:vertAlign w:val="baseline"/>
          </w:rPr>
          <w:t>https://www.worldbank.org/content/dam/sites/govindicators/doc/wgidataset.xlsx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255" w:top="1320" w:bottom="1440" w:left="880" w:right="400"/>
        </w:sectPr>
      </w:pPr>
    </w:p>
    <w:p>
      <w:pPr>
        <w:pStyle w:val="BodyText"/>
        <w:spacing w:before="11"/>
        <w:rPr>
          <w:i/>
          <w:sz w:val="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"/>
        <w:gridCol w:w="1455"/>
        <w:gridCol w:w="7153"/>
      </w:tblGrid>
      <w:tr>
        <w:trPr>
          <w:trHeight w:val="266" w:hRule="atLeast"/>
        </w:trPr>
        <w:tc>
          <w:tcPr>
            <w:tcW w:w="46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23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45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23"/>
              <w:ind w:left="1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Indices</w:t>
            </w:r>
          </w:p>
        </w:tc>
        <w:tc>
          <w:tcPr>
            <w:tcW w:w="7153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23"/>
              <w:ind w:left="15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</w:tr>
      <w:tr>
        <w:trPr>
          <w:trHeight w:val="689" w:hRule="atLeast"/>
        </w:trPr>
        <w:tc>
          <w:tcPr>
            <w:tcW w:w="467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"/>
              <w:rPr>
                <w:i/>
                <w:sz w:val="18"/>
              </w:rPr>
            </w:pPr>
          </w:p>
          <w:p>
            <w:pPr>
              <w:pStyle w:val="TableParagraph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45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Political</w:t>
            </w:r>
          </w:p>
          <w:p>
            <w:pPr>
              <w:pStyle w:val="TableParagraph"/>
              <w:spacing w:line="230" w:lineRule="exact"/>
              <w:ind w:left="109" w:right="154"/>
              <w:rPr>
                <w:sz w:val="20"/>
              </w:rPr>
            </w:pPr>
            <w:r>
              <w:rPr>
                <w:sz w:val="20"/>
              </w:rPr>
              <w:t>Stability - No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Violence</w:t>
            </w:r>
          </w:p>
        </w:tc>
        <w:tc>
          <w:tcPr>
            <w:tcW w:w="7153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100"/>
              <w:ind w:left="157"/>
              <w:rPr>
                <w:sz w:val="20"/>
              </w:rPr>
            </w:pPr>
            <w:r>
              <w:rPr>
                <w:sz w:val="20"/>
              </w:rPr>
              <w:t>Measures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likelihood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instability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and/or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politically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motivated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violence,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terrorism.</w:t>
            </w:r>
          </w:p>
        </w:tc>
      </w:tr>
      <w:tr>
        <w:trPr>
          <w:trHeight w:val="1076" w:hRule="atLeast"/>
        </w:trPr>
        <w:tc>
          <w:tcPr>
            <w:tcW w:w="467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71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455" w:type="dxa"/>
          </w:tcPr>
          <w:p>
            <w:pPr>
              <w:pStyle w:val="TableParagraph"/>
              <w:spacing w:before="10"/>
              <w:rPr>
                <w:i/>
                <w:sz w:val="26"/>
              </w:rPr>
            </w:pPr>
          </w:p>
          <w:p>
            <w:pPr>
              <w:pStyle w:val="TableParagraph"/>
              <w:ind w:left="109" w:right="139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Effectiveness</w:t>
            </w:r>
          </w:p>
        </w:tc>
        <w:tc>
          <w:tcPr>
            <w:tcW w:w="7153" w:type="dxa"/>
          </w:tcPr>
          <w:p>
            <w:pPr>
              <w:pStyle w:val="TableParagraph"/>
              <w:spacing w:before="77"/>
              <w:ind w:left="157" w:right="108"/>
              <w:jc w:val="both"/>
              <w:rPr>
                <w:sz w:val="20"/>
              </w:rPr>
            </w:pPr>
            <w:r>
              <w:rPr>
                <w:sz w:val="20"/>
              </w:rPr>
              <w:t>Reflects perceptions of the quality of public services, the quality of the civil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service and the degree of its independence from political pressures,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quality of policy formulation and implementation, and the credibility of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government's commitment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policies.</w:t>
            </w:r>
          </w:p>
        </w:tc>
      </w:tr>
      <w:tr>
        <w:trPr>
          <w:trHeight w:val="700" w:hRule="atLeast"/>
        </w:trPr>
        <w:tc>
          <w:tcPr>
            <w:tcW w:w="467" w:type="dxa"/>
            <w:shd w:val="clear" w:color="auto" w:fill="F7A2AF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455" w:type="dxa"/>
            <w:shd w:val="clear" w:color="auto" w:fill="F7A2AF"/>
          </w:tcPr>
          <w:p>
            <w:pPr>
              <w:pStyle w:val="TableParagraph"/>
              <w:spacing w:before="119"/>
              <w:ind w:left="109" w:right="363"/>
              <w:rPr>
                <w:sz w:val="20"/>
              </w:rPr>
            </w:pPr>
            <w:r>
              <w:rPr>
                <w:sz w:val="20"/>
              </w:rPr>
              <w:t>Regulatory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Quality</w:t>
            </w:r>
          </w:p>
        </w:tc>
        <w:tc>
          <w:tcPr>
            <w:tcW w:w="7153" w:type="dxa"/>
            <w:shd w:val="clear" w:color="auto" w:fill="F7A2AF"/>
          </w:tcPr>
          <w:p>
            <w:pPr>
              <w:pStyle w:val="TableParagraph"/>
              <w:spacing w:line="232" w:lineRule="exact"/>
              <w:ind w:left="157"/>
              <w:rPr>
                <w:sz w:val="20"/>
              </w:rPr>
            </w:pPr>
            <w:r>
              <w:rPr>
                <w:sz w:val="20"/>
              </w:rPr>
              <w:t>Reflects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perceptions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ability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formulate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57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sound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regulations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permit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promote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private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development.</w:t>
            </w:r>
          </w:p>
        </w:tc>
      </w:tr>
      <w:tr>
        <w:trPr>
          <w:trHeight w:val="930" w:hRule="atLeast"/>
        </w:trPr>
        <w:tc>
          <w:tcPr>
            <w:tcW w:w="467" w:type="dxa"/>
          </w:tcPr>
          <w:p>
            <w:pPr>
              <w:pStyle w:val="TableParagraph"/>
              <w:spacing w:before="8"/>
              <w:rPr>
                <w:i/>
                <w:sz w:val="29"/>
              </w:rPr>
            </w:pPr>
          </w:p>
          <w:p>
            <w:pPr>
              <w:pStyle w:val="TableParagraph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i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Rule 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Law</w:t>
            </w:r>
          </w:p>
        </w:tc>
        <w:tc>
          <w:tcPr>
            <w:tcW w:w="7153" w:type="dxa"/>
          </w:tcPr>
          <w:p>
            <w:pPr>
              <w:pStyle w:val="TableParagraph"/>
              <w:ind w:left="157" w:right="107"/>
              <w:jc w:val="both"/>
              <w:rPr>
                <w:sz w:val="20"/>
              </w:rPr>
            </w:pPr>
            <w:r>
              <w:rPr>
                <w:sz w:val="20"/>
              </w:rPr>
              <w:t>Reflects perceptions of the extent to which agents have confidence in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abide by the rules of society, and in particular the quality of contract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enforcement,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property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rights,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police,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courts,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well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tabs>
                <w:tab w:pos="7153" w:val="left" w:leader="none"/>
              </w:tabs>
              <w:spacing w:line="212" w:lineRule="exact"/>
              <w:ind w:left="-1937"/>
              <w:jc w:val="both"/>
              <w:rPr>
                <w:sz w:val="20"/>
              </w:rPr>
            </w:pPr>
            <w:r>
              <w:rPr>
                <w:w w:val="100"/>
                <w:sz w:val="20"/>
                <w:u w:val="single" w:color="EC1A3A"/>
              </w:rPr>
              <w:t> </w:t>
            </w:r>
            <w:r>
              <w:rPr>
                <w:sz w:val="20"/>
                <w:u w:val="single" w:color="EC1A3A"/>
              </w:rPr>
              <w:t>                                 </w:t>
            </w:r>
            <w:r>
              <w:rPr>
                <w:spacing w:val="-16"/>
                <w:sz w:val="20"/>
                <w:u w:val="single" w:color="EC1A3A"/>
              </w:rPr>
              <w:t> </w:t>
            </w:r>
            <w:r>
              <w:rPr>
                <w:sz w:val="20"/>
                <w:u w:val="single" w:color="EC1A3A"/>
              </w:rPr>
              <w:t>likelihood</w:t>
            </w:r>
            <w:r>
              <w:rPr>
                <w:spacing w:val="-6"/>
                <w:sz w:val="20"/>
                <w:u w:val="single" w:color="EC1A3A"/>
              </w:rPr>
              <w:t> </w:t>
            </w:r>
            <w:r>
              <w:rPr>
                <w:sz w:val="20"/>
                <w:u w:val="single" w:color="EC1A3A"/>
              </w:rPr>
              <w:t>of</w:t>
            </w:r>
            <w:r>
              <w:rPr>
                <w:spacing w:val="-1"/>
                <w:sz w:val="20"/>
                <w:u w:val="single" w:color="EC1A3A"/>
              </w:rPr>
              <w:t> </w:t>
            </w:r>
            <w:r>
              <w:rPr>
                <w:sz w:val="20"/>
                <w:u w:val="single" w:color="EC1A3A"/>
              </w:rPr>
              <w:t>crime</w:t>
            </w:r>
            <w:r>
              <w:rPr>
                <w:spacing w:val="-3"/>
                <w:sz w:val="20"/>
                <w:u w:val="single" w:color="EC1A3A"/>
              </w:rPr>
              <w:t> </w:t>
            </w:r>
            <w:r>
              <w:rPr>
                <w:sz w:val="20"/>
                <w:u w:val="single" w:color="EC1A3A"/>
              </w:rPr>
              <w:t>and</w:t>
            </w:r>
            <w:r>
              <w:rPr>
                <w:spacing w:val="-5"/>
                <w:sz w:val="20"/>
                <w:u w:val="single" w:color="EC1A3A"/>
              </w:rPr>
              <w:t> </w:t>
            </w:r>
            <w:r>
              <w:rPr>
                <w:sz w:val="20"/>
                <w:u w:val="single" w:color="EC1A3A"/>
              </w:rPr>
              <w:t>violence.</w:t>
              <w:tab/>
            </w:r>
          </w:p>
        </w:tc>
      </w:tr>
    </w:tbl>
    <w:p>
      <w:pPr>
        <w:spacing w:before="59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World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Bank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(WB)</w:t>
      </w:r>
    </w:p>
    <w:p>
      <w:pPr>
        <w:pStyle w:val="BodyText"/>
        <w:spacing w:line="283" w:lineRule="auto" w:before="123"/>
        <w:ind w:left="560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table</w:t>
      </w:r>
      <w:r>
        <w:rPr>
          <w:spacing w:val="-16"/>
        </w:rPr>
        <w:t> </w:t>
      </w:r>
      <w:r>
        <w:rPr/>
        <w:t>below</w:t>
      </w:r>
      <w:r>
        <w:rPr>
          <w:spacing w:val="-16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that</w:t>
      </w:r>
      <w:r>
        <w:rPr>
          <w:spacing w:val="-11"/>
        </w:rPr>
        <w:t> </w:t>
      </w:r>
      <w:r>
        <w:rPr/>
        <w:t>Iraq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ranked</w:t>
      </w:r>
      <w:r>
        <w:rPr>
          <w:spacing w:val="-14"/>
        </w:rPr>
        <w:t> </w:t>
      </w:r>
      <w:r>
        <w:rPr/>
        <w:t>amongst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lowest</w:t>
      </w:r>
      <w:r>
        <w:rPr>
          <w:spacing w:val="-12"/>
        </w:rPr>
        <w:t> </w:t>
      </w:r>
      <w:r>
        <w:rPr/>
        <w:t>nations</w:t>
      </w:r>
      <w:r>
        <w:rPr>
          <w:spacing w:val="-10"/>
        </w:rPr>
        <w:t> </w:t>
      </w:r>
      <w:r>
        <w:rPr/>
        <w:t>when</w:t>
      </w:r>
      <w:r>
        <w:rPr>
          <w:spacing w:val="-16"/>
        </w:rPr>
        <w:t> </w:t>
      </w:r>
      <w:r>
        <w:rPr/>
        <w:t>it</w:t>
      </w:r>
      <w:r>
        <w:rPr>
          <w:spacing w:val="-13"/>
        </w:rPr>
        <w:t> </w:t>
      </w:r>
      <w:r>
        <w:rPr/>
        <w:t>comes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good</w:t>
      </w:r>
      <w:r>
        <w:rPr>
          <w:spacing w:val="-64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with</w:t>
      </w:r>
      <w:r>
        <w:rPr>
          <w:spacing w:val="-1"/>
        </w:rPr>
        <w:t> </w:t>
      </w:r>
      <w:r>
        <w:rPr/>
        <w:t>limited</w:t>
      </w:r>
      <w:r>
        <w:rPr>
          <w:spacing w:val="1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2012 and</w:t>
      </w:r>
      <w:r>
        <w:rPr>
          <w:spacing w:val="1"/>
        </w:rPr>
        <w:t> </w:t>
      </w:r>
      <w:r>
        <w:rPr/>
        <w:t>2021.</w:t>
      </w:r>
    </w:p>
    <w:p>
      <w:pPr>
        <w:spacing w:before="127"/>
        <w:ind w:left="560" w:right="0" w:firstLine="0"/>
        <w:jc w:val="left"/>
        <w:rPr>
          <w:b/>
          <w:sz w:val="21"/>
        </w:rPr>
      </w:pPr>
      <w:bookmarkStart w:name="_bookmark256" w:id="310"/>
      <w:bookmarkEnd w:id="310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87: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I</w:t>
      </w:r>
      <w:r>
        <w:rPr>
          <w:b/>
          <w:color w:val="585858"/>
          <w:sz w:val="17"/>
        </w:rPr>
        <w:t>RAQI</w:t>
      </w:r>
      <w:r>
        <w:rPr>
          <w:b/>
          <w:color w:val="585858"/>
          <w:sz w:val="21"/>
        </w:rPr>
        <w:t>’</w:t>
      </w:r>
      <w:r>
        <w:rPr>
          <w:b/>
          <w:color w:val="585858"/>
          <w:sz w:val="17"/>
        </w:rPr>
        <w:t>S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WGI</w:t>
      </w:r>
    </w:p>
    <w:p>
      <w:pPr>
        <w:pStyle w:val="BodyText"/>
        <w:spacing w:before="5"/>
        <w:rPr>
          <w:b/>
          <w:sz w:val="10"/>
        </w:rPr>
      </w:pPr>
    </w:p>
    <w:p>
      <w:pPr>
        <w:tabs>
          <w:tab w:pos="625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pict>
          <v:shape style="width:270.1pt;height:77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1"/>
                    <w:gridCol w:w="1320"/>
                    <w:gridCol w:w="1193"/>
                    <w:gridCol w:w="1080"/>
                    <w:gridCol w:w="1326"/>
                  </w:tblGrid>
                  <w:tr>
                    <w:trPr>
                      <w:trHeight w:val="263" w:hRule="atLeast"/>
                    </w:trPr>
                    <w:tc>
                      <w:tcPr>
                        <w:tcW w:w="481" w:type="dxa"/>
                        <w:vMerge w:val="restart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1320" w:type="dxa"/>
                        <w:vMerge w:val="restart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Indices</w:t>
                        </w:r>
                      </w:p>
                    </w:tc>
                    <w:tc>
                      <w:tcPr>
                        <w:tcW w:w="3599" w:type="dxa"/>
                        <w:gridSpan w:val="3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41"/>
                          <w:ind w:left="1591" w:right="159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481" w:type="dxa"/>
                        <w:vMerge/>
                        <w:tcBorders>
                          <w:top w:val="nil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0" w:type="dxa"/>
                        <w:vMerge/>
                        <w:tcBorders>
                          <w:top w:val="nil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EC1A3A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41"/>
                          <w:ind w:left="287" w:right="307" w:firstLin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Highest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country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8" w:space="0" w:color="EC1A3A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137"/>
                          <w:ind w:left="371" w:right="37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Iraq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8" w:space="0" w:color="EC1A3A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41"/>
                          <w:ind w:left="391" w:right="336" w:firstLine="2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Lowest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country</w:t>
                        </w:r>
                      </w:p>
                    </w:tc>
                  </w:tr>
                  <w:tr>
                    <w:trPr>
                      <w:trHeight w:val="801" w:hRule="atLeast"/>
                    </w:trPr>
                    <w:tc>
                      <w:tcPr>
                        <w:tcW w:w="481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4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Control of</w:t>
                        </w:r>
                        <w:r>
                          <w:rPr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Corruption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2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Denmark</w:t>
                        </w:r>
                      </w:p>
                      <w:p>
                        <w:pPr>
                          <w:pStyle w:val="TableParagraph"/>
                          <w:spacing w:before="78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1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Score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2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193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Score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= 9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200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South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Sudan</w:t>
                        </w:r>
                      </w:p>
                      <w:p>
                        <w:pPr>
                          <w:pStyle w:val="TableParagraph"/>
                          <w:spacing w:before="78"/>
                          <w:ind w:left="19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211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00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Score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= 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66.9pt;height:77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6"/>
                    <w:gridCol w:w="1028"/>
                    <w:gridCol w:w="1183"/>
                  </w:tblGrid>
                  <w:tr>
                    <w:trPr>
                      <w:trHeight w:val="263" w:hRule="atLeast"/>
                    </w:trPr>
                    <w:tc>
                      <w:tcPr>
                        <w:tcW w:w="3337" w:type="dxa"/>
                        <w:gridSpan w:val="3"/>
                        <w:tcBorders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41"/>
                          <w:ind w:left="1458" w:right="146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2012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1126" w:type="dxa"/>
                        <w:tcBorders>
                          <w:top w:val="single" w:sz="8" w:space="0" w:color="EC1A3A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41"/>
                          <w:ind w:left="273" w:right="254" w:firstLine="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Highest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country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8" w:space="0" w:color="EC1A3A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137"/>
                          <w:ind w:left="133" w:right="20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Iraq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8" w:space="0" w:color="EC1A3A"/>
                          <w:bottom w:val="single" w:sz="8" w:space="0" w:color="EC1A3A"/>
                        </w:tcBorders>
                        <w:shd w:val="clear" w:color="auto" w:fill="79091A"/>
                      </w:tcPr>
                      <w:p>
                        <w:pPr>
                          <w:pStyle w:val="TableParagraph"/>
                          <w:spacing w:before="41"/>
                          <w:ind w:left="261" w:right="323" w:firstLine="2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Lowest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country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126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131" w:right="13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Denmark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128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Rank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8" w:space="0" w:color="EC1A3A"/>
                        </w:tcBorders>
                        <w:shd w:val="clear" w:color="auto" w:fill="F7A2AF"/>
                      </w:tcPr>
                      <w:p>
                        <w:pPr>
                          <w:pStyle w:val="TableParagraph"/>
                          <w:spacing w:before="46"/>
                          <w:ind w:left="26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Somalia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112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141" w:lineRule="exact" w:before="38"/>
                          <w:ind w:left="130" w:right="1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28" w:type="dxa"/>
                        <w:shd w:val="clear" w:color="auto" w:fill="F7A2A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8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141" w:lineRule="exact" w:before="38"/>
                          <w:ind w:left="2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Rank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212</w:t>
                        </w: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1126" w:type="dxa"/>
                        <w:shd w:val="clear" w:color="auto" w:fill="F7A2A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8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112" w:lineRule="exact"/>
                          <w:ind w:left="133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Score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183" w:type="dxa"/>
                        <w:shd w:val="clear" w:color="auto" w:fill="F7A2A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126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157" w:lineRule="exact"/>
                          <w:ind w:left="133" w:right="1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Score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028" w:type="dxa"/>
                        <w:shd w:val="clear" w:color="auto" w:fill="F7A2A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83" w:type="dxa"/>
                        <w:shd w:val="clear" w:color="auto" w:fill="F7A2AF"/>
                      </w:tcPr>
                      <w:p>
                        <w:pPr>
                          <w:pStyle w:val="TableParagraph"/>
                          <w:spacing w:line="157" w:lineRule="exact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Score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839" w:footer="1255" w:top="1320" w:bottom="1460" w:left="880" w:right="400"/>
        </w:sectPr>
      </w:pPr>
    </w:p>
    <w:p>
      <w:pPr>
        <w:pStyle w:val="BodyText"/>
        <w:spacing w:before="9"/>
        <w:rPr>
          <w:b/>
          <w:sz w:val="29"/>
        </w:rPr>
      </w:pPr>
    </w:p>
    <w:p>
      <w:pPr>
        <w:tabs>
          <w:tab w:pos="1175" w:val="left" w:leader="none"/>
        </w:tabs>
        <w:spacing w:line="72" w:lineRule="auto" w:before="0"/>
        <w:ind w:left="766" w:right="0" w:firstLine="0"/>
        <w:jc w:val="left"/>
        <w:rPr>
          <w:sz w:val="16"/>
        </w:rPr>
      </w:pPr>
      <w:r>
        <w:rPr>
          <w:position w:val="-8"/>
          <w:sz w:val="16"/>
        </w:rPr>
        <w:t>2</w:t>
        <w:tab/>
      </w:r>
      <w:r>
        <w:rPr>
          <w:spacing w:val="-1"/>
          <w:sz w:val="16"/>
        </w:rPr>
        <w:t>Voice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and</w:t>
      </w:r>
    </w:p>
    <w:p>
      <w:pPr>
        <w:tabs>
          <w:tab w:pos="1855" w:val="left" w:leader="none"/>
          <w:tab w:pos="2940" w:val="left" w:leader="none"/>
        </w:tabs>
        <w:spacing w:line="231" w:lineRule="exact" w:before="42"/>
        <w:ind w:left="74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Norway</w:t>
        <w:tab/>
      </w:r>
      <w:r>
        <w:rPr>
          <w:sz w:val="16"/>
        </w:rPr>
        <w:t>Rank</w:t>
      </w:r>
      <w:r>
        <w:rPr>
          <w:spacing w:val="-2"/>
          <w:sz w:val="16"/>
        </w:rPr>
        <w:t> </w:t>
      </w:r>
      <w:r>
        <w:rPr>
          <w:sz w:val="16"/>
        </w:rPr>
        <w:t>163</w:t>
        <w:tab/>
      </w:r>
      <w:r>
        <w:rPr>
          <w:b/>
          <w:spacing w:val="-2"/>
          <w:position w:val="9"/>
          <w:sz w:val="16"/>
        </w:rPr>
        <w:t>Korea,</w:t>
      </w:r>
      <w:r>
        <w:rPr>
          <w:b/>
          <w:spacing w:val="-10"/>
          <w:position w:val="9"/>
          <w:sz w:val="16"/>
        </w:rPr>
        <w:t> </w:t>
      </w:r>
      <w:r>
        <w:rPr>
          <w:b/>
          <w:spacing w:val="-1"/>
          <w:position w:val="9"/>
          <w:sz w:val="16"/>
        </w:rPr>
        <w:t>Dem.</w:t>
      </w:r>
    </w:p>
    <w:p>
      <w:pPr>
        <w:spacing w:line="141" w:lineRule="exact" w:before="0"/>
        <w:ind w:left="0" w:right="294" w:firstLine="0"/>
        <w:jc w:val="right"/>
        <w:rPr>
          <w:b/>
          <w:sz w:val="16"/>
        </w:rPr>
      </w:pPr>
      <w:r>
        <w:rPr>
          <w:b/>
          <w:sz w:val="16"/>
        </w:rPr>
        <w:t>Rep.</w:t>
      </w:r>
    </w:p>
    <w:p>
      <w:pPr>
        <w:tabs>
          <w:tab w:pos="1713" w:val="left" w:leader="none"/>
          <w:tab w:pos="2620" w:val="left" w:leader="none"/>
        </w:tabs>
        <w:spacing w:before="132"/>
        <w:ind w:left="71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Norway</w:t>
        <w:tab/>
      </w:r>
      <w:r>
        <w:rPr>
          <w:sz w:val="16"/>
        </w:rPr>
        <w:t>Rank</w:t>
      </w:r>
      <w:r>
        <w:rPr>
          <w:spacing w:val="-3"/>
          <w:sz w:val="16"/>
        </w:rPr>
        <w:t> </w:t>
      </w:r>
      <w:r>
        <w:rPr>
          <w:sz w:val="16"/>
        </w:rPr>
        <w:t>179</w:t>
        <w:tab/>
      </w:r>
      <w:r>
        <w:rPr>
          <w:b/>
          <w:sz w:val="16"/>
        </w:rPr>
        <w:t>Turkmenistan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3" w:equalWidth="0">
            <w:col w:w="1873" w:space="40"/>
            <w:col w:w="3867" w:space="39"/>
            <w:col w:w="4811"/>
          </w:cols>
        </w:sectPr>
      </w:pPr>
    </w:p>
    <w:p>
      <w:pPr>
        <w:spacing w:line="185" w:lineRule="exact" w:before="0"/>
        <w:ind w:left="1175" w:right="0" w:firstLine="0"/>
        <w:jc w:val="left"/>
        <w:rPr>
          <w:sz w:val="16"/>
        </w:rPr>
      </w:pPr>
      <w:r>
        <w:rPr>
          <w:w w:val="95"/>
          <w:sz w:val="16"/>
        </w:rPr>
        <w:t>Accountability</w:t>
      </w:r>
    </w:p>
    <w:p>
      <w:pPr>
        <w:tabs>
          <w:tab w:pos="1477" w:val="left" w:leader="none"/>
          <w:tab w:pos="2749" w:val="left" w:leader="none"/>
          <w:tab w:pos="4334" w:val="left" w:leader="none"/>
          <w:tab w:pos="5352" w:val="left" w:leader="none"/>
        </w:tabs>
        <w:spacing w:line="110" w:lineRule="auto" w:before="10"/>
        <w:ind w:left="45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Rank</w:t>
      </w:r>
      <w:r>
        <w:rPr>
          <w:spacing w:val="-1"/>
          <w:sz w:val="16"/>
        </w:rPr>
        <w:t> </w:t>
      </w:r>
      <w:r>
        <w:rPr>
          <w:sz w:val="16"/>
        </w:rPr>
        <w:t>1</w:t>
        <w:tab/>
      </w:r>
      <w:r>
        <w:rPr>
          <w:position w:val="-12"/>
          <w:sz w:val="16"/>
        </w:rPr>
        <w:t>Score</w:t>
      </w:r>
      <w:r>
        <w:rPr>
          <w:spacing w:val="-3"/>
          <w:position w:val="-12"/>
          <w:sz w:val="16"/>
        </w:rPr>
        <w:t> </w:t>
      </w:r>
      <w:r>
        <w:rPr>
          <w:position w:val="-12"/>
          <w:sz w:val="16"/>
        </w:rPr>
        <w:t>=</w:t>
      </w:r>
      <w:r>
        <w:rPr>
          <w:spacing w:val="1"/>
          <w:position w:val="-12"/>
          <w:sz w:val="16"/>
        </w:rPr>
        <w:t> </w:t>
      </w:r>
      <w:r>
        <w:rPr>
          <w:position w:val="-12"/>
          <w:sz w:val="16"/>
        </w:rPr>
        <w:t>22</w:t>
        <w:tab/>
      </w:r>
      <w:r>
        <w:rPr>
          <w:sz w:val="16"/>
        </w:rPr>
        <w:t>Rank</w:t>
      </w:r>
      <w:r>
        <w:rPr>
          <w:spacing w:val="-1"/>
          <w:sz w:val="16"/>
        </w:rPr>
        <w:t> </w:t>
      </w:r>
      <w:r>
        <w:rPr>
          <w:sz w:val="16"/>
        </w:rPr>
        <w:t>208</w:t>
        <w:tab/>
        <w:t>Rank</w:t>
      </w:r>
      <w:r>
        <w:rPr>
          <w:spacing w:val="-1"/>
          <w:sz w:val="16"/>
        </w:rPr>
        <w:t> </w:t>
      </w:r>
      <w:r>
        <w:rPr>
          <w:sz w:val="16"/>
        </w:rPr>
        <w:t>1</w:t>
        <w:tab/>
      </w:r>
      <w:r>
        <w:rPr>
          <w:spacing w:val="-3"/>
          <w:position w:val="-3"/>
          <w:sz w:val="16"/>
        </w:rPr>
        <w:t>Score</w:t>
      </w:r>
      <w:r>
        <w:rPr>
          <w:spacing w:val="-7"/>
          <w:position w:val="-3"/>
          <w:sz w:val="16"/>
        </w:rPr>
        <w:t> </w:t>
      </w:r>
      <w:r>
        <w:rPr>
          <w:spacing w:val="-2"/>
          <w:position w:val="-3"/>
          <w:sz w:val="16"/>
        </w:rPr>
        <w:t>=</w:t>
      </w:r>
    </w:p>
    <w:p>
      <w:pPr>
        <w:spacing w:line="185" w:lineRule="exact" w:before="0"/>
        <w:ind w:left="4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Rank</w:t>
      </w:r>
      <w:r>
        <w:rPr>
          <w:spacing w:val="-8"/>
          <w:sz w:val="16"/>
        </w:rPr>
        <w:t> </w:t>
      </w:r>
      <w:r>
        <w:rPr>
          <w:sz w:val="16"/>
        </w:rPr>
        <w:t>214</w:t>
      </w:r>
    </w:p>
    <w:p>
      <w:pPr>
        <w:spacing w:after="0" w:line="185" w:lineRule="exact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3" w:equalWidth="0">
            <w:col w:w="2203" w:space="40"/>
            <w:col w:w="5872" w:space="39"/>
            <w:col w:w="2476"/>
          </w:cols>
        </w:sectPr>
      </w:pPr>
    </w:p>
    <w:p>
      <w:pPr>
        <w:tabs>
          <w:tab w:pos="4987" w:val="left" w:leader="none"/>
          <w:tab w:pos="6404" w:val="left" w:leader="none"/>
          <w:tab w:pos="7936" w:val="right" w:leader="none"/>
        </w:tabs>
        <w:spacing w:line="224" w:lineRule="exact" w:before="0"/>
        <w:ind w:left="2524" w:right="0" w:firstLine="0"/>
        <w:jc w:val="left"/>
        <w:rPr>
          <w:sz w:val="16"/>
        </w:rPr>
      </w:pPr>
      <w:r>
        <w:rPr/>
        <w:pict>
          <v:group style="position:absolute;margin-left:72.024002pt;margin-top:13.236996pt;width:270.1pt;height:39.9pt;mso-position-horizontal-relative:page;mso-position-vertical-relative:paragraph;z-index:15851520" coordorigin="1440,265" coordsize="5402,798">
            <v:shape style="position:absolute;left:1440;top:264;width:5402;height:798" coordorigin="1440,265" coordsize="5402,798" path="m4394,265l3241,265,3241,265,1945,265,1440,265,1440,1062,1945,1062,3241,1062,3241,1062,4394,1062,4394,793,4394,793,4394,529,4394,265xm6842,265l5546,265,4394,265,4394,529,4394,529,4394,1062,5546,1062,6842,1062,6842,793,6842,793,6842,529,6842,265xe" filled="true" fillcolor="#f7a2af" stroked="false">
              <v:path arrowok="t"/>
              <v:fill type="solid"/>
            </v:shape>
            <v:shape style="position:absolute;left:1646;top:384;width:1359;height:55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40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Political</w:t>
                    </w:r>
                  </w:p>
                  <w:p>
                    <w:pPr>
                      <w:tabs>
                        <w:tab w:pos="408" w:val="left" w:leader="none"/>
                      </w:tabs>
                      <w:spacing w:before="1"/>
                      <w:ind w:left="408" w:right="18" w:hanging="40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  <w:tab/>
                      <w:t>Stability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No</w:t>
                    </w:r>
                    <w:r>
                      <w:rPr>
                        <w:spacing w:val="-4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Violence</w:t>
                    </w:r>
                  </w:p>
                </w:txbxContent>
              </v:textbox>
              <w10:wrap type="none"/>
            </v:shape>
            <v:shape style="position:absolute;left:3404;top:308;width:842;height:71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Greenland</w:t>
                    </w:r>
                  </w:p>
                  <w:p>
                    <w:pPr>
                      <w:spacing w:before="78"/>
                      <w:ind w:left="0" w:right="1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</w:p>
                  <w:p>
                    <w:pPr>
                      <w:spacing w:line="185" w:lineRule="exact" w:before="79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643;top:308;width:674;height:58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209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 2</w:t>
                    </w:r>
                  </w:p>
                </w:txbxContent>
              </v:textbox>
              <w10:wrap type="none"/>
            </v:shape>
            <v:shape style="position:absolute;left:5868;top:308;width:674;height:71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3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Somalia</w:t>
                    </w:r>
                  </w:p>
                  <w:p>
                    <w:pPr>
                      <w:spacing w:before="78"/>
                      <w:ind w:left="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213</w:t>
                    </w:r>
                  </w:p>
                  <w:p>
                    <w:pPr>
                      <w:spacing w:line="185" w:lineRule="exact" w:before="7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 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Score</w:t>
      </w:r>
      <w:r>
        <w:rPr>
          <w:spacing w:val="-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100</w:t>
        <w:tab/>
        <w:t>Score</w:t>
      </w:r>
      <w:r>
        <w:rPr>
          <w:spacing w:val="-2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0</w:t>
        <w:tab/>
        <w:t>Score</w:t>
      </w:r>
      <w:r>
        <w:rPr>
          <w:spacing w:val="-2"/>
          <w:sz w:val="16"/>
        </w:rPr>
        <w:t> </w:t>
      </w:r>
      <w:r>
        <w:rPr>
          <w:sz w:val="16"/>
        </w:rPr>
        <w:t>=</w:t>
      </w:r>
      <w:r>
        <w:rPr>
          <w:spacing w:val="3"/>
          <w:sz w:val="16"/>
        </w:rPr>
        <w:t> </w:t>
      </w:r>
      <w:r>
        <w:rPr>
          <w:sz w:val="16"/>
        </w:rPr>
        <w:t>100</w:t>
        <w:tab/>
      </w:r>
      <w:r>
        <w:rPr>
          <w:position w:val="4"/>
          <w:sz w:val="16"/>
        </w:rPr>
        <w:t>16</w:t>
      </w:r>
    </w:p>
    <w:p>
      <w:pPr>
        <w:spacing w:before="37"/>
        <w:ind w:left="65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Score</w:t>
      </w:r>
      <w:r>
        <w:rPr>
          <w:spacing w:val="-5"/>
          <w:sz w:val="16"/>
        </w:rPr>
        <w:t> </w:t>
      </w:r>
      <w:r>
        <w:rPr>
          <w:sz w:val="16"/>
        </w:rPr>
        <w:t>= 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2" w:equalWidth="0">
            <w:col w:w="7937" w:space="40"/>
            <w:col w:w="2653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1175" w:val="left" w:leader="none"/>
        </w:tabs>
        <w:spacing w:line="163" w:lineRule="auto" w:before="0"/>
        <w:ind w:left="1175" w:right="0" w:hanging="409"/>
        <w:jc w:val="left"/>
        <w:rPr>
          <w:sz w:val="16"/>
        </w:rPr>
      </w:pPr>
      <w:r>
        <w:rPr>
          <w:position w:val="-8"/>
          <w:sz w:val="16"/>
        </w:rPr>
        <w:t>4</w:t>
        <w:tab/>
      </w:r>
      <w:r>
        <w:rPr>
          <w:sz w:val="16"/>
        </w:rPr>
        <w:t>Government</w:t>
      </w:r>
      <w:r>
        <w:rPr>
          <w:spacing w:val="1"/>
          <w:sz w:val="16"/>
        </w:rPr>
        <w:t> </w:t>
      </w:r>
      <w:r>
        <w:rPr>
          <w:w w:val="95"/>
          <w:sz w:val="16"/>
        </w:rPr>
        <w:t>Effectiveness</w:t>
      </w:r>
    </w:p>
    <w:p>
      <w:pPr>
        <w:pStyle w:val="BodyText"/>
        <w:spacing w:before="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4088"/>
        <w:rPr>
          <w:sz w:val="20"/>
        </w:rPr>
      </w:pPr>
      <w:r>
        <w:rPr>
          <w:sz w:val="20"/>
        </w:rPr>
        <w:pict>
          <v:group style="width:166.9pt;height:39.9pt;mso-position-horizontal-relative:char;mso-position-vertical-relative:line" coordorigin="0,0" coordsize="3338,798">
            <v:shape style="position:absolute;left:0;top:0;width:3338;height:798" coordorigin="0,0" coordsize="3338,798" path="m1138,0l0,0,0,264,0,528,0,528,0,797,1138,797,1138,528,1138,528,1138,264,1138,0xm3337,0l2069,0,1138,0,1138,264,1138,264,1138,797,2069,797,3337,797,3337,528,3337,528,3337,264,3337,0xe" filled="true" fillcolor="#f7a2af" stroked="false">
              <v:path arrowok="t"/>
              <v:fill type="solid"/>
            </v:shape>
            <v:shape style="position:absolute;left:153;top:43;width:842;height:71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Greenland</w:t>
                    </w:r>
                  </w:p>
                  <w:p>
                    <w:pPr>
                      <w:spacing w:before="78"/>
                      <w:ind w:left="0" w:right="2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</w:p>
                  <w:p>
                    <w:pPr>
                      <w:spacing w:line="185" w:lineRule="exact" w:before="79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282;top:43;width:660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202</w:t>
                    </w:r>
                  </w:p>
                </w:txbxContent>
              </v:textbox>
              <w10:wrap type="none"/>
            </v:shape>
            <v:shape style="position:absolute;left:1277;top:441;width:674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 5</w:t>
                    </w:r>
                  </w:p>
                </w:txbxContent>
              </v:textbox>
              <w10:wrap type="none"/>
            </v:shape>
            <v:shape style="position:absolute;left:2377;top:43;width:674;height:71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3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Somalia</w:t>
                    </w:r>
                  </w:p>
                  <w:p>
                    <w:pPr>
                      <w:spacing w:before="78"/>
                      <w:ind w:left="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212</w:t>
                    </w:r>
                  </w:p>
                  <w:p>
                    <w:pPr>
                      <w:spacing w:line="185" w:lineRule="exact" w:before="7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 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195" w:val="left" w:leader="none"/>
          <w:tab w:pos="2280" w:val="left" w:leader="none"/>
          <w:tab w:pos="3966" w:val="left" w:leader="none"/>
          <w:tab w:pos="4960" w:val="left" w:leader="none"/>
          <w:tab w:pos="6093" w:val="left" w:leader="none"/>
        </w:tabs>
        <w:spacing w:before="4"/>
        <w:ind w:left="0" w:right="1382" w:firstLine="0"/>
        <w:jc w:val="right"/>
        <w:rPr>
          <w:b/>
          <w:sz w:val="16"/>
        </w:rPr>
      </w:pPr>
      <w:r>
        <w:rPr>
          <w:b/>
          <w:sz w:val="16"/>
        </w:rPr>
        <w:t>Singapore</w:t>
        <w:tab/>
      </w:r>
      <w:r>
        <w:rPr>
          <w:sz w:val="16"/>
        </w:rPr>
        <w:t>Rank</w:t>
      </w:r>
      <w:r>
        <w:rPr>
          <w:spacing w:val="-3"/>
          <w:sz w:val="16"/>
        </w:rPr>
        <w:t> </w:t>
      </w:r>
      <w:r>
        <w:rPr>
          <w:sz w:val="16"/>
        </w:rPr>
        <w:t>191</w:t>
        <w:tab/>
      </w:r>
      <w:r>
        <w:rPr>
          <w:b/>
          <w:sz w:val="16"/>
        </w:rPr>
        <w:t>South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Sudan</w:t>
        <w:tab/>
        <w:t>Finland</w:t>
        <w:tab/>
      </w:r>
      <w:r>
        <w:rPr>
          <w:sz w:val="16"/>
        </w:rPr>
        <w:t>Rank</w:t>
      </w:r>
      <w:r>
        <w:rPr>
          <w:spacing w:val="-2"/>
          <w:sz w:val="16"/>
        </w:rPr>
        <w:t> </w:t>
      </w:r>
      <w:r>
        <w:rPr>
          <w:sz w:val="16"/>
        </w:rPr>
        <w:t>181</w:t>
        <w:tab/>
      </w:r>
      <w:r>
        <w:rPr>
          <w:b/>
          <w:sz w:val="16"/>
        </w:rPr>
        <w:t>Somalia</w:t>
      </w:r>
    </w:p>
    <w:p>
      <w:pPr>
        <w:tabs>
          <w:tab w:pos="1018" w:val="left" w:leader="none"/>
          <w:tab w:pos="2290" w:val="left" w:leader="none"/>
          <w:tab w:pos="3874" w:val="left" w:leader="none"/>
          <w:tab w:pos="4825" w:val="left" w:leader="none"/>
          <w:tab w:pos="5930" w:val="left" w:leader="none"/>
        </w:tabs>
        <w:spacing w:before="78"/>
        <w:ind w:left="0" w:right="1349" w:firstLine="0"/>
        <w:jc w:val="right"/>
        <w:rPr>
          <w:sz w:val="16"/>
        </w:rPr>
      </w:pPr>
      <w:r>
        <w:rPr>
          <w:sz w:val="16"/>
        </w:rPr>
        <w:t>Rank</w:t>
      </w:r>
      <w:r>
        <w:rPr>
          <w:spacing w:val="-2"/>
          <w:sz w:val="16"/>
        </w:rPr>
        <w:t> </w:t>
      </w:r>
      <w:r>
        <w:rPr>
          <w:sz w:val="16"/>
        </w:rPr>
        <w:t>1</w:t>
        <w:tab/>
        <w:t>Score</w:t>
      </w:r>
      <w:r>
        <w:rPr>
          <w:spacing w:val="-4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10</w:t>
        <w:tab/>
        <w:t>Rank</w:t>
      </w:r>
      <w:r>
        <w:rPr>
          <w:spacing w:val="-2"/>
          <w:sz w:val="16"/>
        </w:rPr>
        <w:t> </w:t>
      </w:r>
      <w:r>
        <w:rPr>
          <w:sz w:val="16"/>
        </w:rPr>
        <w:t>211</w:t>
        <w:tab/>
        <w:t>Rank</w:t>
      </w:r>
      <w:r>
        <w:rPr>
          <w:spacing w:val="-2"/>
          <w:sz w:val="16"/>
        </w:rPr>
        <w:t> </w:t>
      </w:r>
      <w:r>
        <w:rPr>
          <w:sz w:val="16"/>
        </w:rPr>
        <w:t>1</w:t>
        <w:tab/>
        <w:t>Score</w:t>
      </w:r>
      <w:r>
        <w:rPr>
          <w:spacing w:val="-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9</w:t>
        <w:tab/>
        <w:t>Rank</w:t>
      </w:r>
      <w:r>
        <w:rPr>
          <w:spacing w:val="-8"/>
          <w:sz w:val="16"/>
        </w:rPr>
        <w:t> </w:t>
      </w:r>
      <w:r>
        <w:rPr>
          <w:sz w:val="16"/>
        </w:rPr>
        <w:t>212</w:t>
      </w:r>
    </w:p>
    <w:p>
      <w:pPr>
        <w:tabs>
          <w:tab w:pos="2463" w:val="left" w:leader="none"/>
          <w:tab w:pos="3879" w:val="left" w:leader="none"/>
          <w:tab w:pos="6103" w:val="left" w:leader="none"/>
        </w:tabs>
        <w:spacing w:before="79"/>
        <w:ind w:left="0" w:right="1340" w:firstLine="0"/>
        <w:jc w:val="right"/>
        <w:rPr>
          <w:sz w:val="16"/>
        </w:rPr>
      </w:pPr>
      <w:r>
        <w:rPr>
          <w:sz w:val="16"/>
        </w:rPr>
        <w:t>Score</w:t>
      </w:r>
      <w:r>
        <w:rPr>
          <w:spacing w:val="-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100</w:t>
        <w:tab/>
        <w:t>Score</w:t>
      </w:r>
      <w:r>
        <w:rPr>
          <w:spacing w:val="-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0</w:t>
        <w:tab/>
        <w:t>Score</w:t>
      </w:r>
      <w:r>
        <w:rPr>
          <w:spacing w:val="-2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100</w:t>
        <w:tab/>
        <w:t>Score</w:t>
      </w:r>
      <w:r>
        <w:rPr>
          <w:spacing w:val="-5"/>
          <w:sz w:val="16"/>
        </w:rPr>
        <w:t> </w:t>
      </w:r>
      <w:r>
        <w:rPr>
          <w:sz w:val="16"/>
        </w:rPr>
        <w:t>= 0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580" w:bottom="280" w:left="880" w:right="400"/>
          <w:cols w:num="2" w:equalWidth="0">
            <w:col w:w="2122" w:space="40"/>
            <w:col w:w="8468"/>
          </w:cols>
        </w:sectPr>
      </w:pPr>
    </w:p>
    <w:p>
      <w:pPr>
        <w:pStyle w:val="BodyText"/>
        <w:spacing w:before="6"/>
        <w:rPr>
          <w:sz w:val="3"/>
        </w:rPr>
      </w:pPr>
    </w:p>
    <w:p>
      <w:pPr>
        <w:tabs>
          <w:tab w:pos="625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pict>
          <v:group style="width:270.1pt;height:51.15pt;mso-position-horizontal-relative:char;mso-position-vertical-relative:line" coordorigin="0,0" coordsize="5402,1023">
            <v:shape style="position:absolute;left:0;top:0;width:5402;height:1023" coordorigin="0,0" coordsize="5402,1023" path="m2953,0l1801,0,1801,0,504,0,0,0,0,1023,504,1023,1801,1023,1801,1023,2953,1023,2953,754,1801,754,1801,754,2953,754,2953,490,2953,0xm5402,0l4106,0,2954,0,2954,490,4106,490,4106,490,2954,490,2954,1023,4106,1023,5402,1023,5402,754,4106,754,4106,754,5402,754,5402,490,5402,0xe" filled="true" fillcolor="#f7a2af" stroked="false">
              <v:path arrowok="t"/>
              <v:fill type="solid"/>
            </v:shape>
            <v:shape style="position:absolute;left:2012;top:153;width:754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Singapore</w:t>
                    </w:r>
                  </w:p>
                </w:txbxContent>
              </v:textbox>
              <w10:wrap type="none"/>
            </v:shape>
            <v:shape style="position:absolute;left:3207;top:153;width:660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186</w:t>
                    </w:r>
                  </w:p>
                </w:txbxContent>
              </v:textbox>
              <w10:wrap type="none"/>
            </v:shape>
            <v:shape style="position:absolute;left:206;top:326;width:1193;height:372" type="#_x0000_t202" filled="false" stroked="false">
              <v:textbox inset="0,0,0,0">
                <w:txbxContent>
                  <w:p>
                    <w:pPr>
                      <w:tabs>
                        <w:tab w:pos="408" w:val="left" w:leader="none"/>
                      </w:tabs>
                      <w:spacing w:line="158" w:lineRule="auto" w:before="15"/>
                      <w:ind w:left="408" w:right="18" w:hanging="409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9"/>
                        <w:sz w:val="16"/>
                      </w:rPr>
                      <w:t>5</w:t>
                      <w:tab/>
                    </w:r>
                    <w:r>
                      <w:rPr>
                        <w:spacing w:val="-1"/>
                        <w:sz w:val="16"/>
                      </w:rPr>
                      <w:t>Regulatory</w:t>
                    </w:r>
                    <w:r>
                      <w:rPr>
                        <w:spacing w:val="-4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964;top:62;width:3276;height:91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2309" w:right="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Korea,</w:t>
                    </w:r>
                    <w:r>
                      <w:rPr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Dem.</w:t>
                    </w:r>
                  </w:p>
                  <w:p>
                    <w:pPr>
                      <w:spacing w:before="1"/>
                      <w:ind w:left="2305" w:right="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Rep.</w:t>
                    </w:r>
                  </w:p>
                  <w:p>
                    <w:pPr>
                      <w:tabs>
                        <w:tab w:pos="2300" w:val="left" w:leader="none"/>
                      </w:tabs>
                      <w:spacing w:line="160" w:lineRule="exact" w:before="98"/>
                      <w:ind w:left="1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  <w:tab/>
                      <w:t>Rank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211</w:t>
                    </w:r>
                  </w:p>
                  <w:p>
                    <w:pPr>
                      <w:spacing w:line="132" w:lineRule="exact" w:before="0"/>
                      <w:ind w:left="10" w:right="15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12</w:t>
                    </w:r>
                  </w:p>
                  <w:p>
                    <w:pPr>
                      <w:tabs>
                        <w:tab w:pos="2463" w:val="left" w:leader="none"/>
                      </w:tabs>
                      <w:spacing w:line="157" w:lineRule="exact" w:before="0"/>
                      <w:ind w:left="-1" w:right="15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</w:t>
                      <w:tab/>
                      <w:t>Score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66.9pt;height:51.15pt;mso-position-horizontal-relative:char;mso-position-vertical-relative:line" coordorigin="0,0" coordsize="3338,1023">
            <v:shape style="position:absolute;left:0;top:0;width:3338;height:1023" coordorigin="0,0" coordsize="3338,1023" path="m1138,754l0,754,0,1023,1138,1023,1138,754xm1138,0l0,0,0,490,0,754,1138,754,1138,490,1138,0xm3337,0l2069,0,1138,0,1138,490,2069,490,2069,490,1138,490,1138,1023,2069,1023,3337,1023,3337,754,2069,754,2069,754,3337,754,3337,490,3337,0xe" filled="true" fillcolor="#f7a2af" stroked="false">
              <v:path arrowok="t"/>
              <v:fill type="solid"/>
            </v:shape>
            <v:shape style="position:absolute;left:196;top:153;width:1745;height:184" type="#_x0000_t202" filled="false" stroked="false">
              <v:textbox inset="0,0,0,0">
                <w:txbxContent>
                  <w:p>
                    <w:pPr>
                      <w:tabs>
                        <w:tab w:pos="1085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Singapore</w:t>
                      <w:tab/>
                    </w: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186</w:t>
                    </w:r>
                  </w:p>
                </w:txbxContent>
              </v:textbox>
              <w10:wrap type="none"/>
            </v:shape>
            <v:shape style="position:absolute;left:153;top:532;width:842;height:44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2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</w:p>
                  <w:p>
                    <w:pPr>
                      <w:spacing w:line="185" w:lineRule="exact" w:before="79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344;top:571;width:539;height:372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77" w:right="7" w:hanging="178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4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242;top:62;width:948;height:91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Korea,</w:t>
                    </w:r>
                    <w:r>
                      <w:rPr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b/>
                        <w:spacing w:val="-1"/>
                        <w:sz w:val="16"/>
                      </w:rPr>
                      <w:t>Dem.</w:t>
                    </w:r>
                  </w:p>
                  <w:p>
                    <w:pPr>
                      <w:spacing w:before="1"/>
                      <w:ind w:left="0" w:right="2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Rep.</w:t>
                    </w:r>
                  </w:p>
                  <w:p>
                    <w:pPr>
                      <w:spacing w:before="98"/>
                      <w:ind w:left="0" w:right="2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Rank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212</w:t>
                    </w:r>
                  </w:p>
                  <w:p>
                    <w:pPr>
                      <w:spacing w:line="185" w:lineRule="exact" w:before="78"/>
                      <w:ind w:left="0" w:right="2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Score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 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3768" w:val="left" w:leader="none"/>
          <w:tab w:pos="4925" w:val="left" w:leader="none"/>
          <w:tab w:pos="6533" w:val="left" w:leader="none"/>
          <w:tab w:pos="7532" w:val="left" w:leader="none"/>
          <w:tab w:pos="8666" w:val="left" w:leader="none"/>
        </w:tabs>
        <w:spacing w:before="5"/>
        <w:ind w:left="2659" w:right="0" w:firstLine="0"/>
        <w:jc w:val="left"/>
        <w:rPr>
          <w:b/>
          <w:sz w:val="16"/>
        </w:rPr>
      </w:pPr>
      <w:r>
        <w:rPr>
          <w:b/>
          <w:sz w:val="16"/>
        </w:rPr>
        <w:t>Finland</w:t>
        <w:tab/>
      </w:r>
      <w:r>
        <w:rPr>
          <w:sz w:val="16"/>
        </w:rPr>
        <w:t>Rank</w:t>
      </w:r>
      <w:r>
        <w:rPr>
          <w:spacing w:val="-3"/>
          <w:sz w:val="16"/>
        </w:rPr>
        <w:t> </w:t>
      </w:r>
      <w:r>
        <w:rPr>
          <w:sz w:val="16"/>
        </w:rPr>
        <w:t>204</w:t>
        <w:tab/>
      </w:r>
      <w:r>
        <w:rPr>
          <w:b/>
          <w:sz w:val="16"/>
        </w:rPr>
        <w:t>Venezuela</w:t>
        <w:tab/>
        <w:t>Norway</w:t>
        <w:tab/>
      </w:r>
      <w:r>
        <w:rPr>
          <w:sz w:val="16"/>
        </w:rPr>
        <w:t>Rank</w:t>
      </w:r>
      <w:r>
        <w:rPr>
          <w:spacing w:val="-2"/>
          <w:sz w:val="16"/>
        </w:rPr>
        <w:t> </w:t>
      </w:r>
      <w:r>
        <w:rPr>
          <w:sz w:val="16"/>
        </w:rPr>
        <w:t>209</w:t>
        <w:tab/>
      </w:r>
      <w:r>
        <w:rPr>
          <w:b/>
          <w:sz w:val="16"/>
        </w:rPr>
        <w:t>Somalia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</w:sectPr>
      </w:pPr>
    </w:p>
    <w:p>
      <w:pPr>
        <w:tabs>
          <w:tab w:pos="1175" w:val="left" w:leader="none"/>
        </w:tabs>
        <w:spacing w:before="97"/>
        <w:ind w:left="766" w:right="0" w:firstLine="0"/>
        <w:jc w:val="left"/>
        <w:rPr>
          <w:sz w:val="16"/>
        </w:rPr>
      </w:pPr>
      <w:r>
        <w:rPr>
          <w:sz w:val="16"/>
        </w:rPr>
        <w:t>6</w:t>
        <w:tab/>
      </w:r>
      <w:r>
        <w:rPr>
          <w:spacing w:val="-1"/>
          <w:sz w:val="16"/>
        </w:rPr>
        <w:t>Rule</w:t>
      </w:r>
      <w:r>
        <w:rPr>
          <w:spacing w:val="-10"/>
          <w:sz w:val="16"/>
        </w:rPr>
        <w:t> </w:t>
      </w:r>
      <w:r>
        <w:rPr>
          <w:sz w:val="16"/>
        </w:rPr>
        <w:t>of</w:t>
      </w:r>
      <w:r>
        <w:rPr>
          <w:spacing w:val="-11"/>
          <w:sz w:val="16"/>
        </w:rPr>
        <w:t> </w:t>
      </w:r>
      <w:r>
        <w:rPr>
          <w:sz w:val="16"/>
        </w:rPr>
        <w:t>Law</w:t>
      </w:r>
    </w:p>
    <w:p>
      <w:pPr>
        <w:spacing w:before="97"/>
        <w:ind w:left="654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sz w:val="16"/>
        </w:rPr>
        <w:t>Rank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1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46" w:lineRule="exact" w:before="0"/>
        <w:ind w:left="549" w:right="0" w:firstLine="0"/>
        <w:jc w:val="left"/>
        <w:rPr>
          <w:sz w:val="16"/>
        </w:rPr>
      </w:pPr>
      <w:r>
        <w:rPr>
          <w:sz w:val="16"/>
        </w:rPr>
        <w:t>Score</w:t>
      </w:r>
      <w:r>
        <w:rPr>
          <w:spacing w:val="-11"/>
          <w:sz w:val="16"/>
        </w:rPr>
        <w:t> </w:t>
      </w:r>
      <w:r>
        <w:rPr>
          <w:sz w:val="16"/>
        </w:rPr>
        <w:t>=</w:t>
      </w:r>
      <w:r>
        <w:rPr>
          <w:spacing w:val="-7"/>
          <w:sz w:val="16"/>
        </w:rPr>
        <w:t> </w:t>
      </w:r>
      <w:r>
        <w:rPr>
          <w:sz w:val="16"/>
        </w:rPr>
        <w:t>3</w:t>
      </w:r>
    </w:p>
    <w:p>
      <w:pPr>
        <w:tabs>
          <w:tab w:pos="2119" w:val="left" w:leader="none"/>
        </w:tabs>
        <w:spacing w:before="97"/>
        <w:ind w:left="53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Rank</w:t>
      </w:r>
      <w:r>
        <w:rPr>
          <w:spacing w:val="-3"/>
          <w:sz w:val="16"/>
        </w:rPr>
        <w:t> </w:t>
      </w:r>
      <w:r>
        <w:rPr>
          <w:sz w:val="16"/>
        </w:rPr>
        <w:t>211</w:t>
        <w:tab/>
      </w:r>
      <w:r>
        <w:rPr>
          <w:spacing w:val="-4"/>
          <w:sz w:val="16"/>
        </w:rPr>
        <w:t>Rank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1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46" w:lineRule="exact" w:before="0"/>
        <w:ind w:left="439" w:right="0" w:firstLine="0"/>
        <w:jc w:val="left"/>
        <w:rPr>
          <w:sz w:val="16"/>
        </w:rPr>
      </w:pPr>
      <w:r>
        <w:rPr>
          <w:sz w:val="16"/>
        </w:rPr>
        <w:t>Score</w:t>
      </w:r>
      <w:r>
        <w:rPr>
          <w:spacing w:val="-11"/>
          <w:sz w:val="16"/>
        </w:rPr>
        <w:t> </w:t>
      </w:r>
      <w:r>
        <w:rPr>
          <w:sz w:val="16"/>
        </w:rPr>
        <w:t>=</w:t>
      </w:r>
      <w:r>
        <w:rPr>
          <w:spacing w:val="-7"/>
          <w:sz w:val="16"/>
        </w:rPr>
        <w:t> </w:t>
      </w:r>
      <w:r>
        <w:rPr>
          <w:sz w:val="16"/>
        </w:rPr>
        <w:t>2</w:t>
      </w:r>
    </w:p>
    <w:p>
      <w:pPr>
        <w:spacing w:before="97"/>
        <w:ind w:left="41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Rank</w:t>
      </w:r>
      <w:r>
        <w:rPr>
          <w:spacing w:val="-8"/>
          <w:sz w:val="16"/>
        </w:rPr>
        <w:t> </w:t>
      </w:r>
      <w:r>
        <w:rPr>
          <w:sz w:val="16"/>
        </w:rPr>
        <w:t>214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880" w:right="400"/>
          <w:cols w:num="6" w:equalWidth="0">
            <w:col w:w="2008" w:space="40"/>
            <w:col w:w="1126" w:space="39"/>
            <w:col w:w="1204" w:space="40"/>
            <w:col w:w="2592" w:space="40"/>
            <w:col w:w="1094" w:space="39"/>
            <w:col w:w="2408"/>
          </w:cols>
        </w:sectPr>
      </w:pPr>
    </w:p>
    <w:p>
      <w:pPr>
        <w:tabs>
          <w:tab w:pos="4987" w:val="left" w:leader="none"/>
          <w:tab w:pos="6404" w:val="left" w:leader="none"/>
          <w:tab w:pos="8627" w:val="left" w:leader="none"/>
        </w:tabs>
        <w:spacing w:line="184" w:lineRule="exact" w:before="0"/>
        <w:ind w:left="2524" w:right="0" w:firstLine="0"/>
        <w:jc w:val="left"/>
        <w:rPr>
          <w:sz w:val="16"/>
        </w:rPr>
      </w:pPr>
      <w:r>
        <w:rPr/>
        <w:pict>
          <v:shape style="position:absolute;margin-left:72.024002pt;margin-top:11.047546pt;width:270.1pt;height:1pt;mso-position-horizontal-relative:page;mso-position-vertical-relative:paragraph;z-index:-15606784;mso-wrap-distance-left:0;mso-wrap-distance-right:0" coordorigin="1440,221" coordsize="5402,20" path="m3261,221l3241,221,3241,221,1964,221,1945,221,1440,221,1440,240,1945,240,1964,240,3241,240,3241,240,3261,240,3261,221xm4394,221l3261,221,3261,240,4394,240,4394,221xm6842,221l5565,221,5546,221,4413,221,4394,221,4394,240,4413,240,5546,240,5565,240,6842,240,6842,221xe" filled="true" fillcolor="#ec1a3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6.540009pt;margin-top:11.047546pt;width:166.9pt;height:1pt;mso-position-horizontal-relative:page;mso-position-vertical-relative:paragraph;z-index:-15606272;mso-wrap-distance-left:0;mso-wrap-distance-right:0" coordorigin="7131,221" coordsize="3338,20" path="m8269,221l7131,221,7131,240,8269,240,8269,221xm8288,221l8269,221,8269,240,8288,240,8288,221xm10468,221l9219,221,9200,221,8288,221,8288,240,9200,240,9219,240,10468,240,10468,221xe" filled="true" fillcolor="#ec1a3a" stroked="false">
            <v:path arrowok="t"/>
            <v:fill type="solid"/>
            <w10:wrap type="topAndBottom"/>
          </v:shape>
        </w:pict>
      </w:r>
      <w:r>
        <w:rPr>
          <w:sz w:val="16"/>
        </w:rPr>
        <w:t>Score</w:t>
      </w:r>
      <w:r>
        <w:rPr>
          <w:spacing w:val="-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100</w:t>
        <w:tab/>
        <w:t>Score</w:t>
      </w:r>
      <w:r>
        <w:rPr>
          <w:spacing w:val="-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0</w:t>
        <w:tab/>
        <w:t>Score</w:t>
      </w:r>
      <w:r>
        <w:rPr>
          <w:spacing w:val="-2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100</w:t>
        <w:tab/>
        <w:t>Score</w:t>
      </w:r>
      <w:r>
        <w:rPr>
          <w:spacing w:val="-3"/>
          <w:sz w:val="16"/>
        </w:rPr>
        <w:t> </w:t>
      </w:r>
      <w:r>
        <w:rPr>
          <w:sz w:val="16"/>
        </w:rPr>
        <w:t>= 0</w:t>
      </w:r>
    </w:p>
    <w:p>
      <w:pPr>
        <w:spacing w:before="0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WB</w:t>
      </w:r>
    </w:p>
    <w:p>
      <w:pPr>
        <w:pStyle w:val="BodyText"/>
        <w:spacing w:before="2"/>
        <w:rPr>
          <w:i/>
          <w:sz w:val="13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99" w:after="0"/>
        <w:ind w:left="1237" w:right="0" w:hanging="678"/>
        <w:jc w:val="left"/>
      </w:pPr>
      <w:bookmarkStart w:name="_bookmark257" w:id="311"/>
      <w:bookmarkEnd w:id="311"/>
      <w:r>
        <w:rPr>
          <w:b w:val="0"/>
        </w:rPr>
      </w:r>
      <w:bookmarkStart w:name="_bookmark257" w:id="312"/>
      <w:bookmarkEnd w:id="312"/>
      <w:r>
        <w:rPr>
          <w:color w:val="78685F"/>
        </w:rPr>
        <w:t>C</w:t>
      </w:r>
      <w:r>
        <w:rPr>
          <w:color w:val="78685F"/>
        </w:rPr>
        <w:t>ORRUPTION</w:t>
      </w:r>
      <w:r>
        <w:rPr>
          <w:color w:val="78685F"/>
          <w:spacing w:val="-12"/>
        </w:rPr>
        <w:t> </w:t>
      </w:r>
      <w:r>
        <w:rPr>
          <w:color w:val="78685F"/>
        </w:rPr>
        <w:t>PERCEPTIONS</w:t>
      </w:r>
      <w:r>
        <w:rPr>
          <w:color w:val="78685F"/>
          <w:spacing w:val="-12"/>
        </w:rPr>
        <w:t> </w:t>
      </w:r>
      <w:r>
        <w:rPr>
          <w:color w:val="78685F"/>
        </w:rPr>
        <w:t>INDEX</w:t>
      </w:r>
    </w:p>
    <w:p>
      <w:pPr>
        <w:pStyle w:val="BodyText"/>
        <w:spacing w:line="288" w:lineRule="auto" w:before="120"/>
        <w:ind w:left="560" w:right="1032"/>
        <w:jc w:val="both"/>
      </w:pPr>
      <w:r>
        <w:rPr/>
        <w:t>The</w:t>
      </w:r>
      <w:r>
        <w:rPr>
          <w:spacing w:val="-7"/>
        </w:rPr>
        <w:t> </w:t>
      </w:r>
      <w:r>
        <w:rPr/>
        <w:t>Corruption</w:t>
      </w:r>
      <w:r>
        <w:rPr>
          <w:spacing w:val="-7"/>
        </w:rPr>
        <w:t> </w:t>
      </w:r>
      <w:r>
        <w:rPr/>
        <w:t>Perceptions</w:t>
      </w:r>
      <w:r>
        <w:rPr>
          <w:spacing w:val="-5"/>
        </w:rPr>
        <w:t> </w:t>
      </w:r>
      <w:r>
        <w:rPr/>
        <w:t>Index</w:t>
      </w:r>
      <w:r>
        <w:rPr>
          <w:spacing w:val="-7"/>
        </w:rPr>
        <w:t> </w:t>
      </w:r>
      <w:r>
        <w:rPr/>
        <w:t>(CPI)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index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ranks</w:t>
      </w:r>
      <w:r>
        <w:rPr>
          <w:spacing w:val="-5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perceived</w:t>
      </w:r>
      <w:r>
        <w:rPr>
          <w:spacing w:val="-64"/>
        </w:rPr>
        <w:t> </w:t>
      </w:r>
      <w:r>
        <w:rPr/>
        <w:t>levels of corruption, as determined by expert assessments and opinion surveys. The CPI</w:t>
      </w:r>
      <w:r>
        <w:rPr>
          <w:spacing w:val="1"/>
        </w:rPr>
        <w:t> </w:t>
      </w:r>
      <w:r>
        <w:rPr/>
        <w:t>generally defines corruption as an "abuse of entrusted power for private gain". The index is</w:t>
      </w:r>
      <w:r>
        <w:rPr>
          <w:spacing w:val="-64"/>
        </w:rPr>
        <w:t> </w:t>
      </w:r>
      <w:r>
        <w:rPr/>
        <w:t>published annually by the non-governmental organisation Transparency International (TI)</w:t>
      </w:r>
      <w:r>
        <w:rPr>
          <w:spacing w:val="1"/>
        </w:rPr>
        <w:t> </w:t>
      </w:r>
      <w:r>
        <w:rPr/>
        <w:t>since</w:t>
      </w:r>
      <w:r>
        <w:rPr>
          <w:spacing w:val="-1"/>
        </w:rPr>
        <w:t> </w:t>
      </w:r>
      <w:r>
        <w:rPr/>
        <w:t>1995.</w:t>
      </w:r>
    </w:p>
    <w:p>
      <w:pPr>
        <w:spacing w:after="0" w:line="288" w:lineRule="auto"/>
        <w:jc w:val="both"/>
        <w:sectPr>
          <w:type w:val="continuous"/>
          <w:pgSz w:w="11910" w:h="16840"/>
          <w:pgMar w:top="1580" w:bottom="280" w:left="880" w:right="400"/>
        </w:sectPr>
      </w:pPr>
    </w:p>
    <w:p>
      <w:pPr>
        <w:pStyle w:val="BodyText"/>
        <w:spacing w:before="115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CPI uses a</w:t>
      </w:r>
      <w:r>
        <w:rPr>
          <w:spacing w:val="-6"/>
        </w:rPr>
        <w:t> </w:t>
      </w:r>
      <w:r>
        <w:rPr/>
        <w:t>scale</w:t>
      </w:r>
      <w:r>
        <w:rPr>
          <w:spacing w:val="-7"/>
        </w:rPr>
        <w:t> </w:t>
      </w:r>
      <w:r>
        <w:rPr/>
        <w:t>from</w:t>
      </w:r>
      <w:r>
        <w:rPr>
          <w:spacing w:val="-2"/>
        </w:rPr>
        <w:t> </w:t>
      </w:r>
      <w:r>
        <w:rPr/>
        <w:t>0</w:t>
      </w:r>
      <w:r>
        <w:rPr>
          <w:spacing w:val="-6"/>
        </w:rPr>
        <w:t> </w:t>
      </w:r>
      <w:r>
        <w:rPr/>
        <w:t>(highly</w:t>
      </w:r>
      <w:r>
        <w:rPr>
          <w:spacing w:val="-5"/>
        </w:rPr>
        <w:t> </w:t>
      </w:r>
      <w:r>
        <w:rPr/>
        <w:t>corrupt) to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(very</w:t>
      </w:r>
      <w:r>
        <w:rPr>
          <w:spacing w:val="-5"/>
        </w:rPr>
        <w:t> </w:t>
      </w:r>
      <w:r>
        <w:rPr/>
        <w:t>clean).</w:t>
      </w:r>
    </w:p>
    <w:p>
      <w:pPr>
        <w:pStyle w:val="BodyText"/>
        <w:spacing w:line="288" w:lineRule="auto" w:before="172"/>
        <w:ind w:left="560" w:right="1032"/>
        <w:jc w:val="both"/>
      </w:pP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2022</w:t>
      </w:r>
      <w:r>
        <w:rPr>
          <w:spacing w:val="-5"/>
        </w:rPr>
        <w:t> </w:t>
      </w:r>
      <w:r>
        <w:rPr>
          <w:spacing w:val="-1"/>
        </w:rPr>
        <w:t>CPI,</w:t>
      </w:r>
      <w:r>
        <w:rPr>
          <w:spacing w:val="-4"/>
        </w:rPr>
        <w:t> </w:t>
      </w:r>
      <w:r>
        <w:rPr>
          <w:spacing w:val="-1"/>
        </w:rPr>
        <w:t>published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January</w:t>
      </w:r>
      <w:r>
        <w:rPr>
          <w:spacing w:val="-2"/>
        </w:rPr>
        <w:t> </w:t>
      </w:r>
      <w:r>
        <w:rPr/>
        <w:t>2023,</w:t>
      </w:r>
      <w:r>
        <w:rPr>
          <w:spacing w:val="-4"/>
        </w:rPr>
        <w:t> </w:t>
      </w:r>
      <w:r>
        <w:rPr/>
        <w:t>ranked</w:t>
      </w:r>
      <w:r>
        <w:rPr>
          <w:spacing w:val="-3"/>
        </w:rPr>
        <w:t> </w:t>
      </w:r>
      <w:r>
        <w:rPr/>
        <w:t>Iraq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157</w:t>
      </w:r>
      <w:r>
        <w:rPr>
          <w:vertAlign w:val="superscript"/>
        </w:rPr>
        <w:t>th</w:t>
      </w:r>
      <w:r>
        <w:rPr>
          <w:spacing w:val="-28"/>
          <w:vertAlign w:val="baseline"/>
        </w:rPr>
        <w:t> </w:t>
      </w:r>
      <w:r>
        <w:rPr>
          <w:vertAlign w:val="baseline"/>
        </w:rPr>
        <w:t>place</w:t>
      </w:r>
      <w:r>
        <w:rPr>
          <w:spacing w:val="-10"/>
          <w:vertAlign w:val="baseline"/>
        </w:rPr>
        <w:t> </w:t>
      </w:r>
      <w:r>
        <w:rPr>
          <w:vertAlign w:val="baseline"/>
        </w:rPr>
        <w:t>out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180</w:t>
      </w:r>
      <w:r>
        <w:rPr>
          <w:spacing w:val="-5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-64"/>
          <w:vertAlign w:val="baseline"/>
        </w:rPr>
        <w:t> </w:t>
      </w:r>
      <w:r>
        <w:rPr>
          <w:vertAlign w:val="baseline"/>
        </w:rPr>
        <w:t>with a score of 23 out of 100. Denmark, Finland, New Zealand, Norway, Singapore, and</w:t>
      </w:r>
      <w:r>
        <w:rPr>
          <w:spacing w:val="1"/>
          <w:vertAlign w:val="baseline"/>
        </w:rPr>
        <w:t> </w:t>
      </w:r>
      <w:r>
        <w:rPr>
          <w:vertAlign w:val="baseline"/>
        </w:rPr>
        <w:t>Sweden are perceived as the least corrupt nations in the world, ranking consistently high</w:t>
      </w:r>
      <w:r>
        <w:rPr>
          <w:spacing w:val="1"/>
          <w:vertAlign w:val="baseline"/>
        </w:rPr>
        <w:t> </w:t>
      </w:r>
      <w:r>
        <w:rPr>
          <w:vertAlign w:val="baseline"/>
        </w:rPr>
        <w:t>among international financial transparency, while the most apparently corrupt are Somalia</w:t>
      </w:r>
      <w:r>
        <w:rPr>
          <w:spacing w:val="-64"/>
          <w:vertAlign w:val="baseline"/>
        </w:rPr>
        <w:t> </w:t>
      </w:r>
      <w:r>
        <w:rPr>
          <w:vertAlign w:val="baseline"/>
        </w:rPr>
        <w:t>(scoring</w:t>
      </w:r>
      <w:r>
        <w:rPr>
          <w:spacing w:val="-2"/>
          <w:vertAlign w:val="baseline"/>
        </w:rPr>
        <w:t> </w:t>
      </w:r>
      <w:r>
        <w:rPr>
          <w:vertAlign w:val="baseline"/>
        </w:rPr>
        <w:t>12),</w:t>
      </w:r>
      <w:r>
        <w:rPr>
          <w:spacing w:val="1"/>
          <w:vertAlign w:val="baseline"/>
        </w:rPr>
        <w:t> </w:t>
      </w:r>
      <w:r>
        <w:rPr>
          <w:vertAlign w:val="baseline"/>
        </w:rPr>
        <w:t>Syria and</w:t>
      </w:r>
      <w:r>
        <w:rPr>
          <w:spacing w:val="1"/>
          <w:vertAlign w:val="baseline"/>
        </w:rPr>
        <w:t> </w:t>
      </w:r>
      <w:r>
        <w:rPr>
          <w:vertAlign w:val="baseline"/>
        </w:rPr>
        <w:t>South Sudan</w:t>
      </w:r>
      <w:r>
        <w:rPr>
          <w:spacing w:val="-1"/>
          <w:vertAlign w:val="baseline"/>
        </w:rPr>
        <w:t> </w:t>
      </w:r>
      <w:r>
        <w:rPr>
          <w:vertAlign w:val="baseline"/>
        </w:rPr>
        <w:t>(both</w:t>
      </w:r>
      <w:r>
        <w:rPr>
          <w:spacing w:val="-5"/>
          <w:vertAlign w:val="baseline"/>
        </w:rPr>
        <w:t> </w:t>
      </w:r>
      <w:r>
        <w:rPr>
          <w:vertAlign w:val="baseline"/>
        </w:rPr>
        <w:t>scoring</w:t>
      </w:r>
      <w:r>
        <w:rPr>
          <w:spacing w:val="-10"/>
          <w:vertAlign w:val="baseline"/>
        </w:rPr>
        <w:t> </w:t>
      </w:r>
      <w:r>
        <w:rPr>
          <w:vertAlign w:val="baseline"/>
        </w:rPr>
        <w:t>13).</w:t>
      </w:r>
    </w:p>
    <w:p>
      <w:pPr>
        <w:pStyle w:val="BodyText"/>
        <w:spacing w:line="288" w:lineRule="auto" w:before="119"/>
        <w:ind w:left="560" w:right="1033"/>
        <w:jc w:val="both"/>
      </w:pPr>
      <w:r>
        <w:rPr/>
        <w:t>The global average remains unchanged for over a decade at just 43 out of 100. More than</w:t>
      </w:r>
      <w:r>
        <w:rPr>
          <w:spacing w:val="1"/>
        </w:rPr>
        <w:t> </w:t>
      </w:r>
      <w:r>
        <w:rPr/>
        <w:t>two-thirds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score</w:t>
      </w:r>
      <w:r>
        <w:rPr>
          <w:spacing w:val="-11"/>
        </w:rPr>
        <w:t> </w:t>
      </w:r>
      <w:r>
        <w:rPr/>
        <w:t>below</w:t>
      </w:r>
      <w:r>
        <w:rPr>
          <w:spacing w:val="-7"/>
        </w:rPr>
        <w:t> </w:t>
      </w:r>
      <w:r>
        <w:rPr/>
        <w:t>50,</w:t>
      </w:r>
      <w:r>
        <w:rPr>
          <w:spacing w:val="-10"/>
        </w:rPr>
        <w:t> </w:t>
      </w:r>
      <w:r>
        <w:rPr/>
        <w:t>while</w:t>
      </w:r>
      <w:r>
        <w:rPr>
          <w:spacing w:val="-11"/>
        </w:rPr>
        <w:t> </w:t>
      </w:r>
      <w:r>
        <w:rPr/>
        <w:t>26</w:t>
      </w:r>
      <w:r>
        <w:rPr>
          <w:spacing w:val="-7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have</w:t>
      </w:r>
      <w:r>
        <w:rPr>
          <w:spacing w:val="-7"/>
        </w:rPr>
        <w:t> </w:t>
      </w:r>
      <w:r>
        <w:rPr/>
        <w:t>fallen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their</w:t>
      </w:r>
      <w:r>
        <w:rPr>
          <w:spacing w:val="-11"/>
        </w:rPr>
        <w:t> </w:t>
      </w:r>
      <w:r>
        <w:rPr/>
        <w:t>lowest</w:t>
      </w:r>
      <w:r>
        <w:rPr>
          <w:spacing w:val="-11"/>
        </w:rPr>
        <w:t> </w:t>
      </w:r>
      <w:r>
        <w:rPr/>
        <w:t>scores</w:t>
      </w:r>
      <w:r>
        <w:rPr>
          <w:spacing w:val="-64"/>
        </w:rPr>
        <w:t> </w:t>
      </w:r>
      <w:r>
        <w:rPr/>
        <w:t>yet. Despite concerted efforts and hard-won gains by some, 155 countries have made no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corruption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have</w:t>
      </w:r>
      <w:r>
        <w:rPr>
          <w:spacing w:val="-6"/>
        </w:rPr>
        <w:t> </w:t>
      </w:r>
      <w:r>
        <w:rPr/>
        <w:t>declined</w:t>
      </w:r>
      <w:r>
        <w:rPr>
          <w:spacing w:val="-3"/>
        </w:rPr>
        <w:t> </w:t>
      </w:r>
      <w:r>
        <w:rPr/>
        <w:t>since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before="123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CPI is</w:t>
      </w:r>
      <w:r>
        <w:rPr>
          <w:spacing w:val="-4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TI website</w:t>
      </w:r>
      <w:r>
        <w:rPr>
          <w:spacing w:val="4"/>
        </w:rPr>
        <w:t> </w:t>
      </w:r>
      <w:hyperlink r:id="rId594">
        <w:r>
          <w:rPr>
            <w:color w:val="EC1A3A"/>
            <w:u w:val="single" w:color="EC1A3A"/>
          </w:rPr>
          <w:t>here</w:t>
        </w:r>
        <w:r>
          <w:rPr>
            <w:color w:val="EC1A3A"/>
          </w:rPr>
          <w:t>.</w:t>
        </w:r>
      </w:hyperlink>
    </w:p>
    <w:p>
      <w:pPr>
        <w:pStyle w:val="BodyText"/>
        <w:spacing w:line="288" w:lineRule="auto" w:before="167"/>
        <w:ind w:left="560" w:right="1031"/>
        <w:jc w:val="both"/>
      </w:pPr>
      <w:r>
        <w:rPr/>
        <w:t>The table below shows limited improvement between 2012 and 2022 although the score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50.</w:t>
      </w:r>
    </w:p>
    <w:p>
      <w:pPr>
        <w:spacing w:before="122"/>
        <w:ind w:left="560" w:right="0" w:firstLine="0"/>
        <w:jc w:val="both"/>
        <w:rPr>
          <w:b/>
          <w:sz w:val="21"/>
        </w:rPr>
      </w:pPr>
      <w:bookmarkStart w:name="_bookmark258" w:id="313"/>
      <w:bookmarkEnd w:id="313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88: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E</w:t>
      </w:r>
      <w:r>
        <w:rPr>
          <w:b/>
          <w:color w:val="585858"/>
          <w:sz w:val="17"/>
        </w:rPr>
        <w:t>VOLUTION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CPI</w:t>
      </w:r>
      <w:r>
        <w:rPr>
          <w:b/>
          <w:color w:val="585858"/>
          <w:spacing w:val="-14"/>
          <w:sz w:val="21"/>
        </w:rPr>
        <w:t> </w:t>
      </w:r>
      <w:r>
        <w:rPr>
          <w:b/>
          <w:color w:val="585858"/>
          <w:sz w:val="21"/>
        </w:rPr>
        <w:t>B</w:t>
      </w:r>
      <w:r>
        <w:rPr>
          <w:b/>
          <w:color w:val="585858"/>
          <w:sz w:val="17"/>
        </w:rPr>
        <w:t>ETWEEN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2012</w:t>
      </w:r>
      <w:r>
        <w:rPr>
          <w:b/>
          <w:color w:val="585858"/>
          <w:spacing w:val="-12"/>
          <w:sz w:val="21"/>
        </w:rPr>
        <w:t> </w:t>
      </w:r>
      <w:r>
        <w:rPr>
          <w:b/>
          <w:color w:val="585858"/>
          <w:sz w:val="17"/>
        </w:rPr>
        <w:t>AND</w:t>
      </w:r>
      <w:r>
        <w:rPr>
          <w:b/>
          <w:color w:val="585858"/>
          <w:spacing w:val="1"/>
          <w:sz w:val="17"/>
        </w:rPr>
        <w:t> </w:t>
      </w:r>
      <w:r>
        <w:rPr>
          <w:b/>
          <w:color w:val="585858"/>
          <w:sz w:val="21"/>
        </w:rPr>
        <w:t>2022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699"/>
        <w:gridCol w:w="682"/>
        <w:gridCol w:w="685"/>
        <w:gridCol w:w="685"/>
        <w:gridCol w:w="685"/>
        <w:gridCol w:w="685"/>
        <w:gridCol w:w="685"/>
        <w:gridCol w:w="685"/>
        <w:gridCol w:w="685"/>
        <w:gridCol w:w="685"/>
        <w:gridCol w:w="687"/>
        <w:gridCol w:w="718"/>
      </w:tblGrid>
      <w:tr>
        <w:trPr>
          <w:trHeight w:val="330" w:hRule="atLeast"/>
        </w:trPr>
        <w:tc>
          <w:tcPr>
            <w:tcW w:w="768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Indice</w:t>
            </w:r>
          </w:p>
        </w:tc>
        <w:tc>
          <w:tcPr>
            <w:tcW w:w="699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29" w:right="10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2012</w:t>
            </w:r>
          </w:p>
        </w:tc>
        <w:tc>
          <w:tcPr>
            <w:tcW w:w="682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8" w:right="1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2013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6" w:right="10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2014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6" w:right="10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2015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6" w:right="10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2016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6" w:right="1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2017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6" w:right="10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2018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3" w:right="1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2019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6" w:right="1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685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0" w:right="1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687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7" w:right="1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718" w:type="dxa"/>
            <w:tcBorders>
              <w:bottom w:val="single" w:sz="8" w:space="0" w:color="EC1A3A"/>
            </w:tcBorders>
            <w:shd w:val="clear" w:color="auto" w:fill="79091A"/>
          </w:tcPr>
          <w:p>
            <w:pPr>
              <w:pStyle w:val="TableParagraph"/>
              <w:spacing w:before="61"/>
              <w:ind w:left="108" w:right="1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CAGR</w:t>
            </w:r>
          </w:p>
        </w:tc>
      </w:tr>
      <w:tr>
        <w:trPr>
          <w:trHeight w:val="325" w:hRule="atLeast"/>
        </w:trPr>
        <w:tc>
          <w:tcPr>
            <w:tcW w:w="768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5"/>
              <w:rPr>
                <w:sz w:val="18"/>
              </w:rPr>
            </w:pPr>
            <w:r>
              <w:rPr>
                <w:sz w:val="18"/>
              </w:rPr>
              <w:t>CPI</w:t>
            </w:r>
          </w:p>
        </w:tc>
        <w:tc>
          <w:tcPr>
            <w:tcW w:w="699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29" w:right="10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2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8" w:right="10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9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10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10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10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10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105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85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6" w:right="10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7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7" w:right="10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18" w:type="dxa"/>
            <w:tcBorders>
              <w:top w:val="single" w:sz="8" w:space="0" w:color="EC1A3A"/>
            </w:tcBorders>
            <w:shd w:val="clear" w:color="auto" w:fill="F7A2AF"/>
          </w:tcPr>
          <w:p>
            <w:pPr>
              <w:pStyle w:val="TableParagraph"/>
              <w:spacing w:before="61"/>
              <w:ind w:left="108" w:right="112"/>
              <w:jc w:val="center"/>
              <w:rPr>
                <w:sz w:val="18"/>
              </w:rPr>
            </w:pPr>
            <w:r>
              <w:rPr>
                <w:sz w:val="18"/>
              </w:rPr>
              <w:t>2.48%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Heading2"/>
        <w:numPr>
          <w:ilvl w:val="1"/>
          <w:numId w:val="59"/>
        </w:numPr>
        <w:tabs>
          <w:tab w:pos="1238" w:val="left" w:leader="none"/>
        </w:tabs>
        <w:spacing w:line="240" w:lineRule="auto" w:before="1" w:after="0"/>
        <w:ind w:left="1237" w:right="0" w:hanging="678"/>
        <w:jc w:val="left"/>
      </w:pPr>
      <w:bookmarkStart w:name="_bookmark259" w:id="314"/>
      <w:bookmarkEnd w:id="314"/>
      <w:r>
        <w:rPr>
          <w:b w:val="0"/>
        </w:rPr>
      </w:r>
      <w:bookmarkStart w:name="_bookmark259" w:id="315"/>
      <w:bookmarkEnd w:id="315"/>
      <w:r>
        <w:rPr>
          <w:color w:val="78685F"/>
        </w:rPr>
        <w:t>R</w:t>
      </w:r>
      <w:r>
        <w:rPr>
          <w:color w:val="78685F"/>
        </w:rPr>
        <w:t>ESOURCE</w:t>
      </w:r>
      <w:r>
        <w:rPr>
          <w:color w:val="78685F"/>
          <w:spacing w:val="-10"/>
        </w:rPr>
        <w:t> </w:t>
      </w:r>
      <w:r>
        <w:rPr>
          <w:color w:val="78685F"/>
        </w:rPr>
        <w:t>GOVERNANCE</w:t>
      </w:r>
      <w:r>
        <w:rPr>
          <w:color w:val="78685F"/>
          <w:spacing w:val="-10"/>
        </w:rPr>
        <w:t> </w:t>
      </w:r>
      <w:r>
        <w:rPr>
          <w:color w:val="78685F"/>
        </w:rPr>
        <w:t>INDEX</w:t>
      </w:r>
    </w:p>
    <w:p>
      <w:pPr>
        <w:pStyle w:val="BodyText"/>
        <w:spacing w:line="288" w:lineRule="auto" w:before="120"/>
        <w:ind w:left="560" w:right="1019"/>
      </w:pPr>
      <w:r>
        <w:rPr/>
        <w:t>The</w:t>
      </w:r>
      <w:r>
        <w:rPr>
          <w:spacing w:val="-8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Index</w:t>
      </w:r>
      <w:r>
        <w:rPr>
          <w:spacing w:val="-4"/>
        </w:rPr>
        <w:t> </w:t>
      </w:r>
      <w:r>
        <w:rPr/>
        <w:t>(RGI)</w:t>
      </w:r>
      <w:r>
        <w:rPr>
          <w:spacing w:val="-7"/>
        </w:rPr>
        <w:t> </w:t>
      </w:r>
      <w:r>
        <w:rPr/>
        <w:t>assesses</w:t>
      </w:r>
      <w:r>
        <w:rPr>
          <w:spacing w:val="-6"/>
        </w:rPr>
        <w:t> </w:t>
      </w:r>
      <w:r>
        <w:rPr/>
        <w:t>how</w:t>
      </w:r>
      <w:r>
        <w:rPr>
          <w:spacing w:val="-8"/>
        </w:rPr>
        <w:t> </w:t>
      </w:r>
      <w:r>
        <w:rPr/>
        <w:t>resource-rich</w:t>
      </w:r>
      <w:r>
        <w:rPr>
          <w:spacing w:val="-8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govern</w:t>
      </w:r>
      <w:r>
        <w:rPr>
          <w:spacing w:val="-8"/>
        </w:rPr>
        <w:t> </w:t>
      </w:r>
      <w:r>
        <w:rPr/>
        <w:t>their</w:t>
      </w:r>
      <w:r>
        <w:rPr>
          <w:spacing w:val="-12"/>
        </w:rPr>
        <w:t> </w:t>
      </w:r>
      <w:r>
        <w:rPr/>
        <w:t>oil,</w:t>
      </w:r>
      <w:r>
        <w:rPr>
          <w:spacing w:val="-63"/>
        </w:rPr>
        <w:t> </w:t>
      </w:r>
      <w:r>
        <w:rPr/>
        <w:t>gas, and mineral</w:t>
      </w:r>
      <w:r>
        <w:rPr>
          <w:spacing w:val="1"/>
        </w:rPr>
        <w:t> </w:t>
      </w:r>
      <w:r>
        <w:rPr/>
        <w:t>wealth.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index</w:t>
      </w:r>
      <w:r>
        <w:rPr>
          <w:spacing w:val="-5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up</w:t>
      </w:r>
      <w:r>
        <w:rPr>
          <w:spacing w:val="-4"/>
        </w:rPr>
        <w:t> </w:t>
      </w:r>
      <w:r>
        <w:rPr/>
        <w:t>of three</w:t>
      </w:r>
      <w:r>
        <w:rPr>
          <w:spacing w:val="-5"/>
        </w:rPr>
        <w:t> </w:t>
      </w:r>
      <w:r>
        <w:rPr/>
        <w:t>components:</w:t>
      </w:r>
    </w:p>
    <w:p>
      <w:pPr>
        <w:pStyle w:val="ListParagraph"/>
        <w:numPr>
          <w:ilvl w:val="0"/>
          <w:numId w:val="111"/>
        </w:numPr>
        <w:tabs>
          <w:tab w:pos="1109" w:val="left" w:leader="none"/>
        </w:tabs>
        <w:spacing w:line="240" w:lineRule="auto" w:before="121" w:after="0"/>
        <w:ind w:left="1108" w:right="0" w:hanging="189"/>
        <w:jc w:val="left"/>
        <w:rPr>
          <w:sz w:val="22"/>
        </w:rPr>
      </w:pPr>
      <w:r>
        <w:rPr>
          <w:sz w:val="22"/>
        </w:rPr>
        <w:t>value</w:t>
      </w:r>
      <w:r>
        <w:rPr>
          <w:spacing w:val="-5"/>
          <w:sz w:val="22"/>
        </w:rPr>
        <w:t> </w:t>
      </w:r>
      <w:r>
        <w:rPr>
          <w:sz w:val="22"/>
        </w:rPr>
        <w:t>realization.</w:t>
      </w:r>
    </w:p>
    <w:p>
      <w:pPr>
        <w:pStyle w:val="ListParagraph"/>
        <w:numPr>
          <w:ilvl w:val="0"/>
          <w:numId w:val="111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revenue</w:t>
      </w:r>
      <w:r>
        <w:rPr>
          <w:spacing w:val="-3"/>
          <w:sz w:val="22"/>
        </w:rPr>
        <w:t> </w:t>
      </w:r>
      <w:r>
        <w:rPr>
          <w:sz w:val="22"/>
        </w:rPr>
        <w:t>management;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11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enabling</w:t>
      </w:r>
      <w:r>
        <w:rPr>
          <w:spacing w:val="-5"/>
          <w:sz w:val="22"/>
        </w:rPr>
        <w:t> </w:t>
      </w:r>
      <w:r>
        <w:rPr>
          <w:sz w:val="22"/>
        </w:rPr>
        <w:t>environment.</w:t>
      </w:r>
    </w:p>
    <w:p>
      <w:pPr>
        <w:pStyle w:val="BodyText"/>
        <w:spacing w:line="288" w:lineRule="auto" w:before="120"/>
        <w:ind w:left="560" w:right="1041"/>
        <w:jc w:val="both"/>
      </w:pPr>
      <w:r>
        <w:rPr/>
        <w:t>These three overarching dimensions of governance consist of 14 subcomponents, which</w:t>
      </w:r>
      <w:r>
        <w:rPr>
          <w:spacing w:val="1"/>
        </w:rPr>
        <w:t> </w:t>
      </w:r>
      <w:r>
        <w:rPr/>
        <w:t>comprise</w:t>
      </w:r>
      <w:r>
        <w:rPr>
          <w:spacing w:val="-2"/>
        </w:rPr>
        <w:t> </w:t>
      </w:r>
      <w:r>
        <w:rPr/>
        <w:t>54</w:t>
      </w:r>
      <w:r>
        <w:rPr>
          <w:spacing w:val="-1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aggregating</w:t>
      </w:r>
      <w:r>
        <w:rPr>
          <w:spacing w:val="-6"/>
        </w:rPr>
        <w:t> </w:t>
      </w:r>
      <w:r>
        <w:rPr/>
        <w:t>133</w:t>
      </w:r>
      <w:r>
        <w:rPr>
          <w:spacing w:val="-2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 external data.</w:t>
      </w:r>
    </w:p>
    <w:p>
      <w:pPr>
        <w:pStyle w:val="BodyText"/>
        <w:spacing w:line="288" w:lineRule="auto" w:before="121"/>
        <w:ind w:left="560" w:right="1029"/>
        <w:jc w:val="both"/>
      </w:pPr>
      <w:r>
        <w:rPr/>
        <w:t>Independent researchers, overseen by the Natural Resource Governance Institute (NRGI),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management. For the third component, the RGI draws on external data from over 20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organisations.</w:t>
      </w:r>
    </w:p>
    <w:p>
      <w:pPr>
        <w:pStyle w:val="BodyText"/>
        <w:spacing w:line="288" w:lineRule="auto" w:before="123"/>
        <w:ind w:left="560" w:right="1029"/>
        <w:jc w:val="both"/>
      </w:pPr>
      <w:r>
        <w:rPr/>
        <w:t>Iraq’s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failing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 with a score of 16 of 100 points and Iraq ranks 81st among 89 assessments.</w:t>
      </w:r>
      <w:r>
        <w:rPr>
          <w:spacing w:val="1"/>
        </w:rPr>
        <w:t> </w:t>
      </w:r>
      <w:r>
        <w:rPr/>
        <w:t>Iraq’s performance across the extractive sector value chain ranges between 73 out of 100</w:t>
      </w:r>
      <w:r>
        <w:rPr>
          <w:spacing w:val="1"/>
        </w:rPr>
        <w:t> </w:t>
      </w:r>
      <w:r>
        <w:rPr/>
        <w:t>points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taxation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33</w:t>
      </w:r>
      <w:r>
        <w:rPr>
          <w:spacing w:val="-4"/>
        </w:rPr>
        <w:t> </w:t>
      </w:r>
      <w:r>
        <w:rPr/>
        <w:t>out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100</w:t>
      </w:r>
      <w:r>
        <w:rPr>
          <w:spacing w:val="-7"/>
        </w:rPr>
        <w:t> </w:t>
      </w:r>
      <w:r>
        <w:rPr/>
        <w:t>points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local</w:t>
      </w:r>
      <w:r>
        <w:rPr>
          <w:spacing w:val="-8"/>
        </w:rPr>
        <w:t> </w:t>
      </w:r>
      <w:r>
        <w:rPr/>
        <w:t>impact.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full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available</w:t>
      </w:r>
      <w:r>
        <w:rPr>
          <w:spacing w:val="1"/>
        </w:rPr>
        <w:t> </w:t>
      </w:r>
      <w:hyperlink r:id="rId595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spacing w:after="0" w:line="288" w:lineRule="auto"/>
        <w:jc w:val="both"/>
        <w:sectPr>
          <w:pgSz w:w="11910" w:h="16840"/>
          <w:pgMar w:header="839" w:footer="1255" w:top="1320" w:bottom="1460" w:left="880" w:right="400"/>
        </w:sectPr>
      </w:pPr>
    </w:p>
    <w:p>
      <w:pPr>
        <w:pStyle w:val="Heading1"/>
        <w:numPr>
          <w:ilvl w:val="0"/>
          <w:numId w:val="30"/>
        </w:numPr>
        <w:tabs>
          <w:tab w:pos="916" w:val="left" w:leader="none"/>
        </w:tabs>
        <w:spacing w:line="240" w:lineRule="auto" w:before="113" w:after="0"/>
        <w:ind w:left="915" w:right="0" w:hanging="356"/>
        <w:jc w:val="both"/>
      </w:pPr>
      <w:bookmarkStart w:name="_bookmark260" w:id="316"/>
      <w:bookmarkEnd w:id="316"/>
      <w:r>
        <w:rPr>
          <w:b w:val="0"/>
        </w:rPr>
      </w:r>
      <w:bookmarkStart w:name="_bookmark260" w:id="317"/>
      <w:bookmarkEnd w:id="317"/>
      <w:r>
        <w:rPr>
          <w:color w:val="EC1A3A"/>
        </w:rPr>
        <w:t>S</w:t>
      </w:r>
      <w:r>
        <w:rPr>
          <w:color w:val="EC1A3A"/>
        </w:rPr>
        <w:t>COPE</w:t>
      </w:r>
      <w:r>
        <w:rPr>
          <w:color w:val="EC1A3A"/>
          <w:spacing w:val="-4"/>
        </w:rPr>
        <w:t> </w:t>
      </w:r>
      <w:r>
        <w:rPr>
          <w:color w:val="EC1A3A"/>
        </w:rPr>
        <w:t>OF</w:t>
      </w:r>
      <w:r>
        <w:rPr>
          <w:color w:val="EC1A3A"/>
          <w:spacing w:val="-12"/>
        </w:rPr>
        <w:t> </w:t>
      </w:r>
      <w:r>
        <w:rPr>
          <w:color w:val="EC1A3A"/>
        </w:rPr>
        <w:t>THE</w:t>
      </w:r>
      <w:r>
        <w:rPr>
          <w:color w:val="EC1A3A"/>
          <w:spacing w:val="-8"/>
        </w:rPr>
        <w:t> </w:t>
      </w:r>
      <w:r>
        <w:rPr>
          <w:color w:val="EC1A3A"/>
        </w:rPr>
        <w:t>REPORT</w:t>
      </w: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66" w:after="0"/>
        <w:ind w:left="1137" w:right="0" w:hanging="577"/>
        <w:jc w:val="left"/>
      </w:pPr>
      <w:bookmarkStart w:name="_bookmark261" w:id="318"/>
      <w:bookmarkEnd w:id="318"/>
      <w:r>
        <w:rPr>
          <w:b w:val="0"/>
        </w:rPr>
      </w:r>
      <w:bookmarkStart w:name="_bookmark261" w:id="319"/>
      <w:bookmarkEnd w:id="319"/>
      <w:r>
        <w:rPr>
          <w:color w:val="78685F"/>
        </w:rPr>
        <w:t>R</w:t>
      </w:r>
      <w:r>
        <w:rPr>
          <w:color w:val="78685F"/>
        </w:rPr>
        <w:t>EPORTING</w:t>
      </w:r>
      <w:r>
        <w:rPr>
          <w:color w:val="78685F"/>
          <w:spacing w:val="-13"/>
        </w:rPr>
        <w:t> </w:t>
      </w:r>
      <w:r>
        <w:rPr>
          <w:color w:val="78685F"/>
        </w:rPr>
        <w:t>PERIOD</w:t>
      </w:r>
    </w:p>
    <w:p>
      <w:pPr>
        <w:pStyle w:val="BodyText"/>
        <w:spacing w:line="285" w:lineRule="auto" w:before="121"/>
        <w:ind w:left="560" w:right="1028"/>
        <w:jc w:val="both"/>
      </w:pPr>
      <w:r>
        <w:rPr/>
        <w:t>The EITI process covers two extractive sectors in Iraq: mining and oil &amp; gas. To date eleven</w:t>
      </w:r>
      <w:r>
        <w:rPr>
          <w:spacing w:val="-64"/>
        </w:rPr>
        <w:t> </w:t>
      </w:r>
      <w:r>
        <w:rPr>
          <w:spacing w:val="-1"/>
        </w:rPr>
        <w:t>EITI</w:t>
      </w:r>
      <w:r>
        <w:rPr>
          <w:spacing w:val="-18"/>
        </w:rPr>
        <w:t> </w:t>
      </w:r>
      <w:r>
        <w:rPr>
          <w:spacing w:val="-1"/>
        </w:rPr>
        <w:t>Reports</w:t>
      </w:r>
      <w:r>
        <w:rPr>
          <w:spacing w:val="-13"/>
        </w:rPr>
        <w:t> </w:t>
      </w:r>
      <w:r>
        <w:rPr>
          <w:spacing w:val="-1"/>
        </w:rPr>
        <w:t>have</w:t>
      </w:r>
      <w:r>
        <w:rPr>
          <w:spacing w:val="-14"/>
        </w:rPr>
        <w:t> </w:t>
      </w:r>
      <w:r>
        <w:rPr>
          <w:spacing w:val="-1"/>
        </w:rPr>
        <w:t>been</w:t>
      </w:r>
      <w:r>
        <w:rPr>
          <w:spacing w:val="-19"/>
        </w:rPr>
        <w:t> </w:t>
      </w:r>
      <w:r>
        <w:rPr>
          <w:spacing w:val="-1"/>
        </w:rPr>
        <w:t>published</w:t>
      </w:r>
      <w:r>
        <w:rPr>
          <w:spacing w:val="-11"/>
        </w:rPr>
        <w:t> </w:t>
      </w:r>
      <w:r>
        <w:rPr/>
        <w:t>covering</w:t>
      </w:r>
      <w:r>
        <w:rPr>
          <w:spacing w:val="-14"/>
        </w:rPr>
        <w:t> </w:t>
      </w:r>
      <w:r>
        <w:rPr/>
        <w:t>the</w:t>
      </w:r>
      <w:r>
        <w:rPr>
          <w:spacing w:val="-20"/>
        </w:rPr>
        <w:t> </w:t>
      </w:r>
      <w:r>
        <w:rPr/>
        <w:t>period</w:t>
      </w:r>
      <w:r>
        <w:rPr>
          <w:spacing w:val="-12"/>
        </w:rPr>
        <w:t> </w:t>
      </w:r>
      <w:r>
        <w:rPr/>
        <w:t>from</w:t>
      </w:r>
      <w:r>
        <w:rPr>
          <w:spacing w:val="-15"/>
        </w:rPr>
        <w:t> </w:t>
      </w:r>
      <w:r>
        <w:rPr/>
        <w:t>1</w:t>
      </w:r>
      <w:r>
        <w:rPr>
          <w:spacing w:val="-14"/>
        </w:rPr>
        <w:t> </w:t>
      </w:r>
      <w:r>
        <w:rPr/>
        <w:t>January</w:t>
      </w:r>
      <w:r>
        <w:rPr>
          <w:spacing w:val="-17"/>
        </w:rPr>
        <w:t> </w:t>
      </w:r>
      <w:r>
        <w:rPr/>
        <w:t>2009</w:t>
      </w:r>
      <w:r>
        <w:rPr>
          <w:spacing w:val="-15"/>
        </w:rPr>
        <w:t> </w:t>
      </w:r>
      <w:r>
        <w:rPr/>
        <w:t>until</w:t>
      </w:r>
      <w:r>
        <w:rPr>
          <w:spacing w:val="-13"/>
        </w:rPr>
        <w:t> </w:t>
      </w:r>
      <w:r>
        <w:rPr/>
        <w:t>31</w:t>
      </w:r>
      <w:r>
        <w:rPr>
          <w:spacing w:val="-15"/>
        </w:rPr>
        <w:t> </w:t>
      </w:r>
      <w:r>
        <w:rPr/>
        <w:t>December</w:t>
      </w:r>
      <w:r>
        <w:rPr>
          <w:spacing w:val="-63"/>
        </w:rPr>
        <w:t> </w:t>
      </w:r>
      <w:r>
        <w:rPr/>
        <w:t>2020.</w:t>
      </w:r>
    </w:p>
    <w:p>
      <w:pPr>
        <w:pStyle w:val="BodyText"/>
        <w:spacing w:before="125"/>
        <w:ind w:left="56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twelfth</w:t>
      </w:r>
      <w:r>
        <w:rPr>
          <w:spacing w:val="-2"/>
        </w:rPr>
        <w:t> </w:t>
      </w:r>
      <w:r>
        <w:rPr/>
        <w:t>EITI</w:t>
      </w:r>
      <w:r>
        <w:rPr>
          <w:spacing w:val="-4"/>
        </w:rPr>
        <w:t> </w:t>
      </w:r>
      <w:r>
        <w:rPr/>
        <w:t>Report</w:t>
      </w:r>
      <w:r>
        <w:rPr>
          <w:spacing w:val="-1"/>
        </w:rPr>
        <w:t> </w:t>
      </w:r>
      <w:r>
        <w:rPr/>
        <w:t>covering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period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1</w:t>
      </w:r>
      <w:r>
        <w:rPr>
          <w:spacing w:val="-7"/>
        </w:rPr>
        <w:t> </w:t>
      </w:r>
      <w:r>
        <w:rPr/>
        <w:t>January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December</w:t>
      </w:r>
      <w:r>
        <w:rPr>
          <w:spacing w:val="-7"/>
        </w:rPr>
        <w:t> </w:t>
      </w:r>
      <w:r>
        <w:rPr/>
        <w:t>2021.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262" w:id="320"/>
      <w:bookmarkEnd w:id="320"/>
      <w:r>
        <w:rPr>
          <w:b w:val="0"/>
        </w:rPr>
      </w:r>
      <w:bookmarkStart w:name="_bookmark262" w:id="321"/>
      <w:bookmarkEnd w:id="321"/>
      <w:r>
        <w:rPr>
          <w:color w:val="78685F"/>
        </w:rPr>
        <w:t>LEVEL</w:t>
      </w:r>
      <w:r>
        <w:rPr>
          <w:color w:val="78685F"/>
          <w:spacing w:val="-11"/>
        </w:rPr>
        <w:t> </w:t>
      </w:r>
      <w:r>
        <w:rPr>
          <w:color w:val="78685F"/>
        </w:rPr>
        <w:t>OF</w:t>
      </w:r>
      <w:r>
        <w:rPr>
          <w:color w:val="78685F"/>
          <w:spacing w:val="-7"/>
        </w:rPr>
        <w:t> </w:t>
      </w:r>
      <w:r>
        <w:rPr>
          <w:color w:val="78685F"/>
        </w:rPr>
        <w:t>DISAGGREGATION</w:t>
      </w:r>
    </w:p>
    <w:p>
      <w:pPr>
        <w:pStyle w:val="BodyText"/>
        <w:spacing w:line="285" w:lineRule="auto" w:before="121"/>
        <w:ind w:left="560" w:right="1039"/>
        <w:jc w:val="both"/>
      </w:pPr>
      <w:r>
        <w:rPr/>
        <w:t>Requirement 4.7 of the 2019 EITI Standard states that: ‘It is required that EITI data is</w:t>
      </w:r>
      <w:r>
        <w:rPr>
          <w:spacing w:val="1"/>
        </w:rPr>
        <w:t> </w:t>
      </w:r>
      <w:r>
        <w:rPr/>
        <w:t>disaggregated by individual project, by company, by government agency and by revenue</w:t>
      </w:r>
      <w:r>
        <w:rPr>
          <w:spacing w:val="1"/>
        </w:rPr>
        <w:t> </w:t>
      </w:r>
      <w:r>
        <w:rPr/>
        <w:t>stream’.</w:t>
      </w:r>
    </w:p>
    <w:p>
      <w:pPr>
        <w:pStyle w:val="BodyText"/>
        <w:spacing w:line="288" w:lineRule="auto" w:before="125"/>
        <w:ind w:left="560" w:right="1031"/>
        <w:jc w:val="both"/>
      </w:pPr>
      <w:r>
        <w:rPr/>
        <w:t>It was agreed that the EITI data be disaggregated by extractive company, by government</w:t>
      </w:r>
      <w:r>
        <w:rPr>
          <w:spacing w:val="1"/>
        </w:rPr>
        <w:t> </w:t>
      </w:r>
      <w:r>
        <w:rPr/>
        <w:t>agency, by</w:t>
      </w:r>
      <w:r>
        <w:rPr>
          <w:spacing w:val="1"/>
        </w:rPr>
        <w:t> </w:t>
      </w:r>
      <w:r>
        <w:rPr/>
        <w:t>revenue</w:t>
      </w:r>
      <w:r>
        <w:rPr>
          <w:spacing w:val="-1"/>
        </w:rPr>
        <w:t> </w:t>
      </w:r>
      <w:r>
        <w:rPr/>
        <w:t>stream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project.</w:t>
      </w:r>
    </w:p>
    <w:p>
      <w:pPr>
        <w:pStyle w:val="BodyText"/>
        <w:spacing w:line="288" w:lineRule="auto" w:before="121"/>
        <w:ind w:left="560" w:right="1026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specific</w:t>
      </w:r>
      <w:r>
        <w:rPr>
          <w:spacing w:val="-13"/>
        </w:rPr>
        <w:t> </w:t>
      </w:r>
      <w:r>
        <w:rPr>
          <w:spacing w:val="-1"/>
        </w:rPr>
        <w:t>revenue</w:t>
      </w:r>
      <w:r>
        <w:rPr>
          <w:spacing w:val="-14"/>
        </w:rPr>
        <w:t> </w:t>
      </w:r>
      <w:r>
        <w:rPr>
          <w:spacing w:val="-1"/>
        </w:rPr>
        <w:t>streams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extractive</w:t>
      </w:r>
      <w:r>
        <w:rPr>
          <w:spacing w:val="-19"/>
        </w:rPr>
        <w:t> </w:t>
      </w:r>
      <w:r>
        <w:rPr/>
        <w:t>sector</w:t>
      </w:r>
      <w:r>
        <w:rPr>
          <w:spacing w:val="-8"/>
        </w:rPr>
        <w:t> </w:t>
      </w:r>
      <w:r>
        <w:rPr/>
        <w:t>(oil</w:t>
      </w:r>
      <w:r>
        <w:rPr>
          <w:spacing w:val="-17"/>
        </w:rPr>
        <w:t> </w:t>
      </w:r>
      <w:r>
        <w:rPr/>
        <w:t>&amp;</w:t>
      </w:r>
      <w:r>
        <w:rPr>
          <w:spacing w:val="-6"/>
        </w:rPr>
        <w:t> </w:t>
      </w:r>
      <w:r>
        <w:rPr/>
        <w:t>gas</w:t>
      </w:r>
      <w:r>
        <w:rPr>
          <w:spacing w:val="-2"/>
        </w:rPr>
        <w:t> </w:t>
      </w:r>
      <w:r>
        <w:rPr/>
        <w:t>and</w:t>
      </w:r>
      <w:r>
        <w:rPr>
          <w:spacing w:val="-12"/>
        </w:rPr>
        <w:t> </w:t>
      </w:r>
      <w:r>
        <w:rPr/>
        <w:t>mining)</w:t>
      </w:r>
      <w:r>
        <w:rPr>
          <w:spacing w:val="-13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4"/>
        </w:rPr>
        <w:t> </w:t>
      </w:r>
      <w:r>
        <w:rPr/>
        <w:t>levied</w:t>
      </w:r>
      <w:r>
        <w:rPr>
          <w:spacing w:val="-64"/>
        </w:rPr>
        <w:t> </w:t>
      </w:r>
      <w:r>
        <w:rPr/>
        <w:t>and/or imposed based on petroleum licenses and mining agreements and should therefore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disaggregated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such.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263" w:id="322"/>
      <w:bookmarkEnd w:id="322"/>
      <w:r>
        <w:rPr>
          <w:b w:val="0"/>
        </w:rPr>
      </w:r>
      <w:bookmarkStart w:name="_bookmark263" w:id="323"/>
      <w:bookmarkEnd w:id="323"/>
      <w:r>
        <w:rPr>
          <w:color w:val="78685F"/>
        </w:rPr>
        <w:t>G</w:t>
      </w:r>
      <w:r>
        <w:rPr>
          <w:color w:val="78685F"/>
        </w:rPr>
        <w:t>OVERNMENT</w:t>
      </w:r>
      <w:r>
        <w:rPr>
          <w:color w:val="78685F"/>
          <w:spacing w:val="-7"/>
        </w:rPr>
        <w:t> </w:t>
      </w:r>
      <w:r>
        <w:rPr>
          <w:color w:val="78685F"/>
        </w:rPr>
        <w:t>AGENCIES</w:t>
      </w:r>
      <w:r>
        <w:rPr>
          <w:color w:val="78685F"/>
          <w:spacing w:val="-4"/>
        </w:rPr>
        <w:t> </w:t>
      </w:r>
      <w:r>
        <w:rPr>
          <w:color w:val="78685F"/>
        </w:rPr>
        <w:t>AND</w:t>
      </w:r>
      <w:r>
        <w:rPr>
          <w:color w:val="78685F"/>
          <w:spacing w:val="-9"/>
        </w:rPr>
        <w:t> </w:t>
      </w:r>
      <w:r>
        <w:rPr>
          <w:color w:val="78685F"/>
        </w:rPr>
        <w:t>STATE-OWNED</w:t>
      </w:r>
      <w:r>
        <w:rPr>
          <w:color w:val="78685F"/>
          <w:spacing w:val="-10"/>
        </w:rPr>
        <w:t> </w:t>
      </w:r>
      <w:r>
        <w:rPr>
          <w:color w:val="78685F"/>
        </w:rPr>
        <w:t>ENTERPRISES</w:t>
      </w:r>
    </w:p>
    <w:p>
      <w:pPr>
        <w:pStyle w:val="BodyText"/>
        <w:spacing w:line="288" w:lineRule="auto" w:before="116"/>
        <w:ind w:left="560" w:right="1031"/>
        <w:jc w:val="both"/>
      </w:pPr>
      <w:r>
        <w:rPr/>
        <w:t>It was agreed to request information from 12 government agencies and 17 state-owned</w:t>
      </w:r>
      <w:r>
        <w:rPr>
          <w:spacing w:val="1"/>
        </w:rPr>
        <w:t> </w:t>
      </w:r>
      <w:r>
        <w:rPr/>
        <w:t>enterprises. This information includes the revenues received from extractive companies,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exploration,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exports,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infrastructure provision and barter agreements, environmental and social expenditure, and</w:t>
      </w:r>
      <w:r>
        <w:rPr>
          <w:spacing w:val="-64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2019</w:t>
      </w:r>
      <w:r>
        <w:rPr>
          <w:spacing w:val="-1"/>
        </w:rPr>
        <w:t> </w:t>
      </w:r>
      <w:r>
        <w:rPr/>
        <w:t>EITI</w:t>
      </w:r>
      <w:r>
        <w:rPr>
          <w:spacing w:val="1"/>
        </w:rPr>
        <w:t> </w:t>
      </w:r>
      <w:r>
        <w:rPr/>
        <w:t>Standard.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" w:after="0"/>
        <w:ind w:left="1137" w:right="0" w:hanging="577"/>
        <w:jc w:val="left"/>
      </w:pPr>
      <w:bookmarkStart w:name="_bookmark264" w:id="324"/>
      <w:bookmarkEnd w:id="324"/>
      <w:r>
        <w:rPr>
          <w:b w:val="0"/>
        </w:rPr>
      </w:r>
      <w:bookmarkStart w:name="_bookmark264" w:id="325"/>
      <w:bookmarkEnd w:id="325"/>
      <w:r>
        <w:rPr>
          <w:color w:val="78685F"/>
        </w:rPr>
        <w:t>EX</w:t>
      </w:r>
      <w:r>
        <w:rPr>
          <w:color w:val="78685F"/>
        </w:rPr>
        <w:t>TRACTIVE</w:t>
      </w:r>
      <w:r>
        <w:rPr>
          <w:color w:val="78685F"/>
          <w:spacing w:val="-18"/>
        </w:rPr>
        <w:t> </w:t>
      </w:r>
      <w:r>
        <w:rPr>
          <w:color w:val="78685F"/>
        </w:rPr>
        <w:t>COMPANIES</w:t>
      </w:r>
    </w:p>
    <w:p>
      <w:pPr>
        <w:pStyle w:val="BodyText"/>
        <w:spacing w:line="288" w:lineRule="auto" w:before="115"/>
        <w:ind w:left="560" w:right="1034"/>
        <w:jc w:val="both"/>
      </w:pPr>
      <w:r>
        <w:rPr/>
        <w:t>Due to the lack of information mainly from the Ministry of Finance and SOMO, we have</w:t>
      </w:r>
      <w:r>
        <w:rPr>
          <w:spacing w:val="1"/>
        </w:rPr>
        <w:t> </w:t>
      </w:r>
      <w:r>
        <w:rPr/>
        <w:t>included all international oil companies (IOCs) in the reporting process regardless any</w:t>
      </w:r>
      <w:r>
        <w:rPr>
          <w:spacing w:val="1"/>
        </w:rPr>
        <w:t> </w:t>
      </w:r>
      <w:r>
        <w:rPr/>
        <w:t>materiality threshold.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0" w:after="0"/>
        <w:ind w:left="1137" w:right="0" w:hanging="577"/>
        <w:jc w:val="left"/>
      </w:pPr>
      <w:bookmarkStart w:name="_bookmark265" w:id="326"/>
      <w:bookmarkEnd w:id="326"/>
      <w:r>
        <w:rPr>
          <w:b w:val="0"/>
        </w:rPr>
      </w:r>
      <w:bookmarkStart w:name="_bookmark265" w:id="327"/>
      <w:bookmarkEnd w:id="327"/>
      <w:r>
        <w:rPr>
          <w:color w:val="78685F"/>
        </w:rPr>
        <w:t>O</w:t>
      </w:r>
      <w:r>
        <w:rPr>
          <w:color w:val="78685F"/>
        </w:rPr>
        <w:t>THER</w:t>
      </w:r>
      <w:r>
        <w:rPr>
          <w:color w:val="78685F"/>
          <w:spacing w:val="-6"/>
        </w:rPr>
        <w:t> </w:t>
      </w:r>
      <w:r>
        <w:rPr>
          <w:color w:val="78685F"/>
        </w:rPr>
        <w:t>INFORMATION</w:t>
      </w:r>
      <w:r>
        <w:rPr>
          <w:color w:val="78685F"/>
          <w:spacing w:val="-3"/>
        </w:rPr>
        <w:t> </w:t>
      </w:r>
      <w:r>
        <w:rPr>
          <w:color w:val="78685F"/>
        </w:rPr>
        <w:t>IN</w:t>
      </w:r>
      <w:r>
        <w:rPr>
          <w:color w:val="78685F"/>
          <w:spacing w:val="-4"/>
        </w:rPr>
        <w:t> </w:t>
      </w:r>
      <w:r>
        <w:rPr>
          <w:color w:val="78685F"/>
        </w:rPr>
        <w:t>LINE</w:t>
      </w:r>
      <w:r>
        <w:rPr>
          <w:color w:val="78685F"/>
          <w:spacing w:val="-4"/>
        </w:rPr>
        <w:t> </w:t>
      </w:r>
      <w:r>
        <w:rPr>
          <w:color w:val="78685F"/>
        </w:rPr>
        <w:t>WITH</w:t>
      </w:r>
      <w:r>
        <w:rPr>
          <w:color w:val="78685F"/>
          <w:spacing w:val="-3"/>
        </w:rPr>
        <w:t> </w:t>
      </w:r>
      <w:r>
        <w:rPr>
          <w:color w:val="78685F"/>
        </w:rPr>
        <w:t>THE</w:t>
      </w:r>
      <w:r>
        <w:rPr>
          <w:color w:val="78685F"/>
          <w:spacing w:val="-5"/>
        </w:rPr>
        <w:t> </w:t>
      </w:r>
      <w:r>
        <w:rPr>
          <w:color w:val="78685F"/>
        </w:rPr>
        <w:t>EITI</w:t>
      </w:r>
      <w:r>
        <w:rPr>
          <w:color w:val="78685F"/>
          <w:spacing w:val="-5"/>
        </w:rPr>
        <w:t> </w:t>
      </w:r>
      <w:r>
        <w:rPr>
          <w:color w:val="78685F"/>
        </w:rPr>
        <w:t>STANDARD</w:t>
      </w:r>
    </w:p>
    <w:p>
      <w:pPr>
        <w:pStyle w:val="BodyText"/>
        <w:spacing w:line="288" w:lineRule="auto" w:before="120"/>
        <w:ind w:left="560" w:right="1019"/>
      </w:pPr>
      <w:r>
        <w:rPr/>
        <w:t>It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agreed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include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scope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2021</w:t>
      </w:r>
      <w:r>
        <w:rPr>
          <w:spacing w:val="8"/>
        </w:rPr>
        <w:t> </w:t>
      </w:r>
      <w:r>
        <w:rPr/>
        <w:t>EITI</w:t>
      </w:r>
      <w:r>
        <w:rPr>
          <w:spacing w:val="10"/>
        </w:rPr>
        <w:t> </w:t>
      </w:r>
      <w:r>
        <w:rPr/>
        <w:t>report</w:t>
      </w:r>
      <w:r>
        <w:rPr>
          <w:spacing w:val="12"/>
        </w:rPr>
        <w:t> </w:t>
      </w:r>
      <w:r>
        <w:rPr/>
        <w:t>as</w:t>
      </w:r>
      <w:r>
        <w:rPr>
          <w:spacing w:val="-6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EITI</w:t>
      </w:r>
      <w:r>
        <w:rPr>
          <w:spacing w:val="1"/>
        </w:rPr>
        <w:t> </w:t>
      </w:r>
      <w:r>
        <w:rPr/>
        <w:t>Standard: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7" w:after="0"/>
        <w:ind w:left="1108" w:right="0" w:hanging="189"/>
        <w:jc w:val="left"/>
        <w:rPr>
          <w:sz w:val="22"/>
        </w:rPr>
      </w:pPr>
      <w:r>
        <w:rPr>
          <w:sz w:val="22"/>
        </w:rPr>
        <w:t>Legal</w:t>
      </w:r>
      <w:r>
        <w:rPr>
          <w:spacing w:val="-1"/>
          <w:sz w:val="22"/>
        </w:rPr>
        <w:t> </w:t>
      </w:r>
      <w:r>
        <w:rPr>
          <w:sz w:val="22"/>
        </w:rPr>
        <w:t>framework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fiscal regime</w:t>
      </w:r>
      <w:r>
        <w:rPr>
          <w:spacing w:val="-8"/>
          <w:sz w:val="22"/>
        </w:rPr>
        <w:t> </w:t>
      </w:r>
      <w:r>
        <w:rPr>
          <w:sz w:val="22"/>
        </w:rPr>
        <w:t>(EITI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2.1).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24" w:after="0"/>
        <w:ind w:left="1108" w:right="0" w:hanging="189"/>
        <w:jc w:val="left"/>
        <w:rPr>
          <w:sz w:val="22"/>
        </w:rPr>
      </w:pPr>
      <w:r>
        <w:rPr>
          <w:sz w:val="22"/>
        </w:rPr>
        <w:t>Contract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license</w:t>
      </w:r>
      <w:r>
        <w:rPr>
          <w:spacing w:val="-1"/>
          <w:sz w:val="22"/>
        </w:rPr>
        <w:t> </w:t>
      </w:r>
      <w:r>
        <w:rPr>
          <w:sz w:val="22"/>
        </w:rPr>
        <w:t>allocations</w:t>
      </w:r>
      <w:r>
        <w:rPr>
          <w:spacing w:val="-5"/>
          <w:sz w:val="22"/>
        </w:rPr>
        <w:t> </w:t>
      </w:r>
      <w:r>
        <w:rPr>
          <w:sz w:val="22"/>
        </w:rPr>
        <w:t>(EITI</w:t>
      </w:r>
      <w:r>
        <w:rPr>
          <w:spacing w:val="-6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2.2).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Register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licenses</w:t>
      </w:r>
      <w:r>
        <w:rPr>
          <w:spacing w:val="-5"/>
          <w:sz w:val="22"/>
        </w:rPr>
        <w:t> </w:t>
      </w:r>
      <w:r>
        <w:rPr>
          <w:sz w:val="22"/>
        </w:rPr>
        <w:t>(EITI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2.3).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Government’s</w:t>
      </w:r>
      <w:r>
        <w:rPr>
          <w:spacing w:val="-2"/>
          <w:sz w:val="22"/>
        </w:rPr>
        <w:t> </w:t>
      </w:r>
      <w:r>
        <w:rPr>
          <w:sz w:val="22"/>
        </w:rPr>
        <w:t>policy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disclosure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contracts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licenses</w:t>
      </w:r>
      <w:r>
        <w:rPr>
          <w:spacing w:val="-6"/>
          <w:sz w:val="22"/>
        </w:rPr>
        <w:t> </w:t>
      </w:r>
      <w:r>
        <w:rPr>
          <w:sz w:val="22"/>
        </w:rPr>
        <w:t>(EITI</w:t>
      </w:r>
      <w:r>
        <w:rPr>
          <w:spacing w:val="7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2.4).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Beneficial</w:t>
      </w:r>
      <w:r>
        <w:rPr>
          <w:spacing w:val="-3"/>
          <w:sz w:val="22"/>
        </w:rPr>
        <w:t> </w:t>
      </w:r>
      <w:r>
        <w:rPr>
          <w:sz w:val="22"/>
        </w:rPr>
        <w:t>ownership</w:t>
      </w:r>
      <w:r>
        <w:rPr>
          <w:spacing w:val="-7"/>
          <w:sz w:val="22"/>
        </w:rPr>
        <w:t> </w:t>
      </w:r>
      <w:r>
        <w:rPr>
          <w:sz w:val="22"/>
        </w:rPr>
        <w:t>(EITI</w:t>
      </w:r>
      <w:r>
        <w:rPr>
          <w:spacing w:val="-5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2.5).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24" w:after="0"/>
        <w:ind w:left="1108" w:right="0" w:hanging="189"/>
        <w:jc w:val="left"/>
        <w:rPr>
          <w:sz w:val="22"/>
        </w:rPr>
      </w:pPr>
      <w:r>
        <w:rPr>
          <w:sz w:val="22"/>
        </w:rPr>
        <w:t>State</w:t>
      </w:r>
      <w:r>
        <w:rPr>
          <w:spacing w:val="-3"/>
          <w:sz w:val="22"/>
        </w:rPr>
        <w:t> </w:t>
      </w:r>
      <w:r>
        <w:rPr>
          <w:sz w:val="22"/>
        </w:rPr>
        <w:t>participation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extractive</w:t>
      </w:r>
      <w:r>
        <w:rPr>
          <w:spacing w:val="-3"/>
          <w:sz w:val="22"/>
        </w:rPr>
        <w:t> </w:t>
      </w:r>
      <w:r>
        <w:rPr>
          <w:sz w:val="22"/>
        </w:rPr>
        <w:t>industries</w:t>
      </w:r>
      <w:r>
        <w:rPr>
          <w:spacing w:val="-6"/>
          <w:sz w:val="22"/>
        </w:rPr>
        <w:t> </w:t>
      </w:r>
      <w:r>
        <w:rPr>
          <w:sz w:val="22"/>
        </w:rPr>
        <w:t>(EITI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2.6).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281" w:right="1037" w:hanging="361"/>
        <w:jc w:val="left"/>
        <w:rPr>
          <w:sz w:val="22"/>
        </w:rPr>
      </w:pPr>
      <w:r>
        <w:rPr>
          <w:sz w:val="22"/>
        </w:rPr>
        <w:t>An</w:t>
      </w:r>
      <w:r>
        <w:rPr>
          <w:spacing w:val="19"/>
          <w:sz w:val="22"/>
        </w:rPr>
        <w:t> </w:t>
      </w:r>
      <w:r>
        <w:rPr>
          <w:sz w:val="22"/>
        </w:rPr>
        <w:t>overview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extractive</w:t>
      </w:r>
      <w:r>
        <w:rPr>
          <w:spacing w:val="19"/>
          <w:sz w:val="22"/>
        </w:rPr>
        <w:t> </w:t>
      </w:r>
      <w:r>
        <w:rPr>
          <w:sz w:val="22"/>
        </w:rPr>
        <w:t>industries,</w:t>
      </w:r>
      <w:r>
        <w:rPr>
          <w:spacing w:val="20"/>
          <w:sz w:val="22"/>
        </w:rPr>
        <w:t> </w:t>
      </w:r>
      <w:r>
        <w:rPr>
          <w:sz w:val="22"/>
        </w:rPr>
        <w:t>including</w:t>
      </w:r>
      <w:r>
        <w:rPr>
          <w:spacing w:val="19"/>
          <w:sz w:val="22"/>
        </w:rPr>
        <w:t> </w:t>
      </w:r>
      <w:r>
        <w:rPr>
          <w:sz w:val="22"/>
        </w:rPr>
        <w:t>any</w:t>
      </w:r>
      <w:r>
        <w:rPr>
          <w:spacing w:val="15"/>
          <w:sz w:val="22"/>
        </w:rPr>
        <w:t> </w:t>
      </w:r>
      <w:r>
        <w:rPr>
          <w:sz w:val="22"/>
        </w:rPr>
        <w:t>significant</w:t>
      </w:r>
      <w:r>
        <w:rPr>
          <w:spacing w:val="18"/>
          <w:sz w:val="22"/>
        </w:rPr>
        <w:t> </w:t>
      </w:r>
      <w:r>
        <w:rPr>
          <w:sz w:val="22"/>
        </w:rPr>
        <w:t>exploration</w:t>
      </w:r>
      <w:r>
        <w:rPr>
          <w:spacing w:val="-64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(EITI</w:t>
      </w:r>
      <w:r>
        <w:rPr>
          <w:spacing w:val="-2"/>
          <w:sz w:val="22"/>
        </w:rPr>
        <w:t> </w:t>
      </w:r>
      <w:r>
        <w:rPr>
          <w:sz w:val="22"/>
        </w:rPr>
        <w:t>Requirement 3.1).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596"/>
          <w:footerReference w:type="default" r:id="rId597"/>
          <w:pgSz w:w="11910" w:h="16840"/>
          <w:pgMar w:header="839" w:footer="1269" w:top="1320" w:bottom="1460" w:left="880" w:right="400"/>
        </w:sectPr>
      </w:pP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5" w:after="0"/>
        <w:ind w:left="1108" w:right="0" w:hanging="189"/>
        <w:jc w:val="left"/>
        <w:rPr>
          <w:sz w:val="22"/>
        </w:rPr>
      </w:pPr>
      <w:r>
        <w:rPr>
          <w:sz w:val="22"/>
        </w:rPr>
        <w:t>Production</w:t>
      </w:r>
      <w:r>
        <w:rPr>
          <w:spacing w:val="-8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(EITI</w:t>
      </w:r>
      <w:r>
        <w:rPr>
          <w:spacing w:val="-4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3.2).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Export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(EITI</w:t>
      </w:r>
      <w:r>
        <w:rPr>
          <w:spacing w:val="1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3.3).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Infrastructure</w:t>
      </w:r>
      <w:r>
        <w:rPr>
          <w:spacing w:val="-9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barter</w:t>
      </w:r>
      <w:r>
        <w:rPr>
          <w:spacing w:val="-3"/>
          <w:sz w:val="22"/>
        </w:rPr>
        <w:t> </w:t>
      </w:r>
      <w:r>
        <w:rPr>
          <w:sz w:val="22"/>
        </w:rPr>
        <w:t>arrangements</w:t>
      </w:r>
      <w:r>
        <w:rPr>
          <w:spacing w:val="-2"/>
          <w:sz w:val="22"/>
        </w:rPr>
        <w:t> </w:t>
      </w:r>
      <w:r>
        <w:rPr>
          <w:sz w:val="22"/>
        </w:rPr>
        <w:t>(EITI</w:t>
      </w:r>
      <w:r>
        <w:rPr>
          <w:spacing w:val="-6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4.3)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24" w:after="0"/>
        <w:ind w:left="1108" w:right="0" w:hanging="189"/>
        <w:jc w:val="left"/>
        <w:rPr>
          <w:sz w:val="22"/>
        </w:rPr>
      </w:pPr>
      <w:r>
        <w:rPr>
          <w:sz w:val="22"/>
        </w:rPr>
        <w:t>Transportation</w:t>
      </w:r>
      <w:r>
        <w:rPr>
          <w:spacing w:val="-4"/>
          <w:sz w:val="22"/>
        </w:rPr>
        <w:t> </w:t>
      </w:r>
      <w:r>
        <w:rPr>
          <w:sz w:val="22"/>
        </w:rPr>
        <w:t>revenues</w:t>
      </w:r>
      <w:r>
        <w:rPr>
          <w:spacing w:val="-6"/>
          <w:sz w:val="22"/>
        </w:rPr>
        <w:t> </w:t>
      </w:r>
      <w:r>
        <w:rPr>
          <w:sz w:val="22"/>
        </w:rPr>
        <w:t>(EITI</w:t>
      </w:r>
      <w:r>
        <w:rPr>
          <w:spacing w:val="-5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4.4).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Environmental</w:t>
      </w:r>
      <w:r>
        <w:rPr>
          <w:spacing w:val="-4"/>
          <w:sz w:val="22"/>
        </w:rPr>
        <w:t> </w:t>
      </w:r>
      <w:r>
        <w:rPr>
          <w:sz w:val="22"/>
        </w:rPr>
        <w:t>expenditure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extractive</w:t>
      </w:r>
      <w:r>
        <w:rPr>
          <w:spacing w:val="-5"/>
          <w:sz w:val="22"/>
        </w:rPr>
        <w:t> </w:t>
      </w:r>
      <w:r>
        <w:rPr>
          <w:sz w:val="22"/>
        </w:rPr>
        <w:t>companies</w:t>
      </w:r>
      <w:r>
        <w:rPr>
          <w:spacing w:val="-4"/>
          <w:sz w:val="22"/>
        </w:rPr>
        <w:t> </w:t>
      </w:r>
      <w:r>
        <w:rPr>
          <w:sz w:val="22"/>
        </w:rPr>
        <w:t>(EITI</w:t>
      </w:r>
      <w:r>
        <w:rPr>
          <w:spacing w:val="-1"/>
          <w:sz w:val="22"/>
        </w:rPr>
        <w:t> </w:t>
      </w:r>
      <w:r>
        <w:rPr>
          <w:sz w:val="22"/>
        </w:rPr>
        <w:t>Requirement</w:t>
      </w:r>
      <w:r>
        <w:rPr>
          <w:spacing w:val="-5"/>
          <w:sz w:val="22"/>
        </w:rPr>
        <w:t> </w:t>
      </w:r>
      <w:r>
        <w:rPr>
          <w:sz w:val="22"/>
        </w:rPr>
        <w:t>6.1).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Sub-national</w:t>
      </w:r>
      <w:r>
        <w:rPr>
          <w:spacing w:val="-5"/>
          <w:sz w:val="22"/>
        </w:rPr>
        <w:t> </w:t>
      </w:r>
      <w:r>
        <w:rPr>
          <w:sz w:val="22"/>
        </w:rPr>
        <w:t>payments</w:t>
      </w:r>
      <w:r>
        <w:rPr>
          <w:spacing w:val="-7"/>
          <w:sz w:val="22"/>
        </w:rPr>
        <w:t> </w:t>
      </w:r>
      <w:r>
        <w:rPr>
          <w:sz w:val="22"/>
        </w:rPr>
        <w:t>(EITI</w:t>
      </w:r>
      <w:r>
        <w:rPr>
          <w:spacing w:val="-5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4.6).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Sub-national</w:t>
      </w:r>
      <w:r>
        <w:rPr>
          <w:spacing w:val="-2"/>
          <w:sz w:val="22"/>
        </w:rPr>
        <w:t> </w:t>
      </w:r>
      <w:r>
        <w:rPr>
          <w:sz w:val="22"/>
        </w:rPr>
        <w:t>transfers</w:t>
      </w:r>
      <w:r>
        <w:rPr>
          <w:spacing w:val="-7"/>
          <w:sz w:val="22"/>
        </w:rPr>
        <w:t> </w:t>
      </w:r>
      <w:r>
        <w:rPr>
          <w:sz w:val="22"/>
        </w:rPr>
        <w:t>(EITI</w:t>
      </w:r>
      <w:r>
        <w:rPr>
          <w:spacing w:val="-7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5.2).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24" w:after="0"/>
        <w:ind w:left="1108" w:right="0" w:hanging="189"/>
        <w:jc w:val="left"/>
        <w:rPr>
          <w:sz w:val="22"/>
        </w:rPr>
      </w:pPr>
      <w:r>
        <w:rPr>
          <w:sz w:val="22"/>
        </w:rPr>
        <w:t>Social</w:t>
      </w:r>
      <w:r>
        <w:rPr>
          <w:spacing w:val="-1"/>
          <w:sz w:val="22"/>
        </w:rPr>
        <w:t> </w:t>
      </w:r>
      <w:r>
        <w:rPr>
          <w:sz w:val="22"/>
        </w:rPr>
        <w:t>expenditure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extractive</w:t>
      </w:r>
      <w:r>
        <w:rPr>
          <w:spacing w:val="-7"/>
          <w:sz w:val="22"/>
        </w:rPr>
        <w:t> </w:t>
      </w:r>
      <w:r>
        <w:rPr>
          <w:sz w:val="22"/>
        </w:rPr>
        <w:t>companies</w:t>
      </w:r>
      <w:r>
        <w:rPr>
          <w:spacing w:val="-1"/>
          <w:sz w:val="22"/>
        </w:rPr>
        <w:t> </w:t>
      </w:r>
      <w:r>
        <w:rPr>
          <w:sz w:val="22"/>
        </w:rPr>
        <w:t>(EITI</w:t>
      </w:r>
      <w:r>
        <w:rPr>
          <w:spacing w:val="1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6.1).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Quasi-fiscal</w:t>
      </w:r>
      <w:r>
        <w:rPr>
          <w:spacing w:val="-4"/>
          <w:sz w:val="22"/>
        </w:rPr>
        <w:t> </w:t>
      </w:r>
      <w:r>
        <w:rPr>
          <w:sz w:val="22"/>
        </w:rPr>
        <w:t>expenditure</w:t>
      </w:r>
      <w:r>
        <w:rPr>
          <w:spacing w:val="-4"/>
          <w:sz w:val="22"/>
        </w:rPr>
        <w:t> </w:t>
      </w:r>
      <w:r>
        <w:rPr>
          <w:sz w:val="22"/>
        </w:rPr>
        <w:t>(EITI</w:t>
      </w:r>
      <w:r>
        <w:rPr>
          <w:spacing w:val="-1"/>
          <w:sz w:val="22"/>
        </w:rPr>
        <w:t> </w:t>
      </w:r>
      <w:r>
        <w:rPr>
          <w:sz w:val="22"/>
        </w:rPr>
        <w:t>Requirement</w:t>
      </w:r>
      <w:r>
        <w:rPr>
          <w:spacing w:val="-5"/>
          <w:sz w:val="22"/>
        </w:rPr>
        <w:t> </w:t>
      </w:r>
      <w:r>
        <w:rPr>
          <w:sz w:val="22"/>
        </w:rPr>
        <w:t>6.2).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Distribution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revenues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extractive</w:t>
      </w:r>
      <w:r>
        <w:rPr>
          <w:spacing w:val="-3"/>
          <w:sz w:val="22"/>
        </w:rPr>
        <w:t> </w:t>
      </w:r>
      <w:r>
        <w:rPr>
          <w:sz w:val="22"/>
        </w:rPr>
        <w:t>industries</w:t>
      </w:r>
      <w:r>
        <w:rPr>
          <w:spacing w:val="-3"/>
          <w:sz w:val="22"/>
        </w:rPr>
        <w:t> </w:t>
      </w:r>
      <w:r>
        <w:rPr>
          <w:sz w:val="22"/>
        </w:rPr>
        <w:t>(EITI</w:t>
      </w:r>
      <w:r>
        <w:rPr>
          <w:spacing w:val="4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5.1);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12"/>
        </w:numPr>
        <w:tabs>
          <w:tab w:pos="1109" w:val="left" w:leader="none"/>
        </w:tabs>
        <w:spacing w:line="240" w:lineRule="auto" w:before="119" w:after="0"/>
        <w:ind w:left="1108" w:right="0" w:hanging="189"/>
        <w:jc w:val="left"/>
        <w:rPr>
          <w:sz w:val="22"/>
        </w:rPr>
      </w:pPr>
      <w:r>
        <w:rPr>
          <w:sz w:val="22"/>
        </w:rPr>
        <w:t>Contribution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extractive</w:t>
      </w:r>
      <w:r>
        <w:rPr>
          <w:spacing w:val="-3"/>
          <w:sz w:val="22"/>
        </w:rPr>
        <w:t> </w:t>
      </w:r>
      <w:r>
        <w:rPr>
          <w:sz w:val="22"/>
        </w:rPr>
        <w:t>industries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economy</w:t>
      </w:r>
      <w:r>
        <w:rPr>
          <w:spacing w:val="-6"/>
          <w:sz w:val="22"/>
        </w:rPr>
        <w:t> </w:t>
      </w:r>
      <w:r>
        <w:rPr>
          <w:sz w:val="22"/>
        </w:rPr>
        <w:t>(EITI</w:t>
      </w:r>
      <w:r>
        <w:rPr>
          <w:spacing w:val="2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6.3).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0" w:after="0"/>
        <w:ind w:left="1136" w:right="1044" w:hanging="577"/>
        <w:jc w:val="left"/>
      </w:pPr>
      <w:bookmarkStart w:name="_bookmark266" w:id="328"/>
      <w:bookmarkEnd w:id="328"/>
      <w:r>
        <w:rPr>
          <w:b w:val="0"/>
        </w:rPr>
      </w:r>
      <w:bookmarkStart w:name="_bookmark266" w:id="329"/>
      <w:bookmarkEnd w:id="329"/>
      <w:r>
        <w:rPr>
          <w:color w:val="78685F"/>
        </w:rPr>
        <w:t>S</w:t>
      </w:r>
      <w:r>
        <w:rPr>
          <w:color w:val="78685F"/>
        </w:rPr>
        <w:t>OCIAL</w:t>
      </w:r>
      <w:r>
        <w:rPr>
          <w:color w:val="78685F"/>
          <w:spacing w:val="-11"/>
        </w:rPr>
        <w:t> </w:t>
      </w:r>
      <w:r>
        <w:rPr>
          <w:color w:val="78685F"/>
        </w:rPr>
        <w:t>AND</w:t>
      </w:r>
      <w:r>
        <w:rPr>
          <w:color w:val="78685F"/>
          <w:spacing w:val="-12"/>
        </w:rPr>
        <w:t> </w:t>
      </w:r>
      <w:r>
        <w:rPr>
          <w:color w:val="78685F"/>
        </w:rPr>
        <w:t>ENVIRONMENTAL</w:t>
      </w:r>
      <w:r>
        <w:rPr>
          <w:color w:val="78685F"/>
          <w:spacing w:val="-11"/>
        </w:rPr>
        <w:t> </w:t>
      </w:r>
      <w:r>
        <w:rPr>
          <w:color w:val="78685F"/>
        </w:rPr>
        <w:t>EXPENDITURES</w:t>
      </w:r>
      <w:r>
        <w:rPr>
          <w:color w:val="78685F"/>
          <w:spacing w:val="-4"/>
        </w:rPr>
        <w:t> </w:t>
      </w:r>
      <w:r>
        <w:rPr>
          <w:color w:val="78685F"/>
        </w:rPr>
        <w:t>(EITI</w:t>
      </w:r>
      <w:r>
        <w:rPr>
          <w:color w:val="78685F"/>
          <w:spacing w:val="-12"/>
        </w:rPr>
        <w:t> </w:t>
      </w:r>
      <w:r>
        <w:rPr>
          <w:color w:val="78685F"/>
        </w:rPr>
        <w:t>REQUIREMENT</w:t>
      </w:r>
      <w:r>
        <w:rPr>
          <w:color w:val="78685F"/>
          <w:spacing w:val="-81"/>
        </w:rPr>
        <w:t> </w:t>
      </w:r>
      <w:r>
        <w:rPr>
          <w:color w:val="78685F"/>
        </w:rPr>
        <w:t>6.1)</w:t>
      </w:r>
    </w:p>
    <w:p>
      <w:pPr>
        <w:pStyle w:val="BodyText"/>
        <w:spacing w:line="288" w:lineRule="auto" w:before="122"/>
        <w:ind w:left="560" w:right="1028"/>
        <w:jc w:val="both"/>
      </w:pPr>
      <w:r>
        <w:rPr/>
        <w:t>Social and environmental expenditures are detailed in section 6.1 of the EITI Standard.</w:t>
      </w:r>
      <w:r>
        <w:rPr>
          <w:spacing w:val="1"/>
        </w:rPr>
        <w:t> </w:t>
      </w:r>
      <w:r>
        <w:rPr/>
        <w:t>Furthermore,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EITI</w:t>
      </w:r>
      <w:r>
        <w:rPr>
          <w:spacing w:val="-5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Secretariat</w:t>
      </w:r>
      <w:r>
        <w:rPr>
          <w:spacing w:val="-7"/>
        </w:rPr>
        <w:t> </w:t>
      </w:r>
      <w:r>
        <w:rPr/>
        <w:t>(IS)</w:t>
      </w:r>
      <w:r>
        <w:rPr>
          <w:spacing w:val="-7"/>
        </w:rPr>
        <w:t> </w:t>
      </w:r>
      <w:r>
        <w:rPr/>
        <w:t>issued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hyperlink r:id="rId600">
        <w:r>
          <w:rPr>
            <w:color w:val="EC1A3A"/>
            <w:u w:val="single" w:color="EC1A3A"/>
          </w:rPr>
          <w:t>guidance</w:t>
        </w:r>
        <w:r>
          <w:rPr>
            <w:color w:val="EC1A3A"/>
            <w:spacing w:val="-6"/>
            <w:u w:val="single" w:color="EC1A3A"/>
          </w:rPr>
          <w:t> </w:t>
        </w:r>
        <w:r>
          <w:rPr>
            <w:color w:val="EC1A3A"/>
            <w:u w:val="single" w:color="EC1A3A"/>
          </w:rPr>
          <w:t>note</w:t>
        </w:r>
        <w:r>
          <w:rPr>
            <w:color w:val="EC1A3A"/>
            <w:spacing w:val="-7"/>
          </w:rPr>
          <w:t> </w:t>
        </w:r>
      </w:hyperlink>
      <w:r>
        <w:rPr/>
        <w:t>in</w:t>
      </w:r>
      <w:r>
        <w:rPr>
          <w:spacing w:val="-7"/>
        </w:rPr>
        <w:t> </w:t>
      </w:r>
      <w:r>
        <w:rPr/>
        <w:t>February</w:t>
      </w:r>
      <w:r>
        <w:rPr>
          <w:spacing w:val="-9"/>
        </w:rPr>
        <w:t> </w:t>
      </w:r>
      <w:r>
        <w:rPr/>
        <w:t>2021</w:t>
      </w:r>
      <w:r>
        <w:rPr>
          <w:spacing w:val="-64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further</w:t>
      </w:r>
      <w:r>
        <w:rPr>
          <w:spacing w:val="-4"/>
        </w:rPr>
        <w:t> </w:t>
      </w:r>
      <w:r>
        <w:rPr/>
        <w:t>details</w:t>
      </w:r>
      <w:r>
        <w:rPr>
          <w:spacing w:val="1"/>
        </w:rPr>
        <w:t> </w:t>
      </w:r>
      <w:r>
        <w:rPr/>
        <w:t>on how</w:t>
      </w:r>
      <w:r>
        <w:rPr>
          <w:spacing w:val="-1"/>
        </w:rPr>
        <w:t> </w:t>
      </w:r>
      <w:r>
        <w:rPr/>
        <w:t>to meet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requirement.</w:t>
      </w:r>
    </w:p>
    <w:p>
      <w:pPr>
        <w:pStyle w:val="BodyText"/>
        <w:spacing w:line="288" w:lineRule="auto" w:before="117"/>
        <w:ind w:left="560" w:right="1030"/>
        <w:jc w:val="both"/>
      </w:pPr>
      <w:r>
        <w:rPr/>
        <w:t>According to the guidance note, social and environmental expenditures – either in-kind or</w:t>
      </w:r>
      <w:r>
        <w:rPr>
          <w:spacing w:val="1"/>
        </w:rPr>
        <w:t> </w:t>
      </w:r>
      <w:r>
        <w:rPr/>
        <w:t>cash – are a form of contribution from companies with the aim of supporting social</w:t>
      </w:r>
      <w:r>
        <w:rPr>
          <w:spacing w:val="1"/>
        </w:rPr>
        <w:t> </w:t>
      </w:r>
      <w:r>
        <w:rPr/>
        <w:t>development or to account for potential environmental impact. In some cases, these social</w:t>
      </w:r>
      <w:r>
        <w:rPr>
          <w:spacing w:val="-64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expenditures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17"/>
        </w:rPr>
        <w:t> </w:t>
      </w:r>
      <w:r>
        <w:rPr/>
        <w:t>legal</w:t>
      </w:r>
      <w:r>
        <w:rPr>
          <w:spacing w:val="-14"/>
        </w:rPr>
        <w:t> </w:t>
      </w:r>
      <w:r>
        <w:rPr/>
        <w:t>or</w:t>
      </w:r>
      <w:r>
        <w:rPr>
          <w:spacing w:val="-10"/>
        </w:rPr>
        <w:t> </w:t>
      </w:r>
      <w:r>
        <w:rPr/>
        <w:t>contractual</w:t>
      </w:r>
      <w:r>
        <w:rPr>
          <w:spacing w:val="-3"/>
        </w:rPr>
        <w:t> </w:t>
      </w:r>
      <w:r>
        <w:rPr/>
        <w:t>obligations.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other</w:t>
      </w:r>
      <w:r>
        <w:rPr>
          <w:spacing w:val="-10"/>
        </w:rPr>
        <w:t> </w:t>
      </w:r>
      <w:r>
        <w:rPr/>
        <w:t>cases,</w:t>
      </w:r>
      <w:r>
        <w:rPr>
          <w:spacing w:val="-64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make</w:t>
      </w:r>
      <w:r>
        <w:rPr>
          <w:spacing w:val="-1"/>
        </w:rPr>
        <w:t> </w:t>
      </w:r>
      <w:r>
        <w:rPr/>
        <w:t>voluntary</w:t>
      </w:r>
      <w:r>
        <w:rPr>
          <w:spacing w:val="-2"/>
        </w:rPr>
        <w:t> </w:t>
      </w:r>
      <w:r>
        <w:rPr/>
        <w:t>social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contributions.</w:t>
      </w:r>
    </w:p>
    <w:p>
      <w:pPr>
        <w:pStyle w:val="BodyText"/>
        <w:spacing w:line="288" w:lineRule="auto" w:before="124"/>
        <w:ind w:left="560" w:right="1039"/>
        <w:jc w:val="both"/>
      </w:pPr>
      <w:r>
        <w:rPr/>
        <w:t>These contributions can be made to central, regional or local governments, communities,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organisations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other third</w:t>
      </w:r>
      <w:r>
        <w:rPr>
          <w:spacing w:val="-2"/>
        </w:rPr>
        <w:t> </w:t>
      </w:r>
      <w:r>
        <w:rPr/>
        <w:t>parties.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2"/>
          <w:numId w:val="113"/>
        </w:numPr>
        <w:tabs>
          <w:tab w:pos="1353" w:val="left" w:leader="none"/>
        </w:tabs>
        <w:spacing w:line="240" w:lineRule="auto" w:before="0" w:after="0"/>
        <w:ind w:left="1353" w:right="0" w:hanging="793"/>
        <w:jc w:val="left"/>
      </w:pPr>
      <w:bookmarkStart w:name="_bookmark267" w:id="330"/>
      <w:bookmarkEnd w:id="330"/>
      <w:r>
        <w:rPr>
          <w:color w:val="97002D"/>
        </w:rPr>
        <w:t>M</w:t>
      </w:r>
      <w:r>
        <w:rPr>
          <w:color w:val="97002D"/>
        </w:rPr>
        <w:t>ANDATORY</w:t>
      </w:r>
      <w:r>
        <w:rPr>
          <w:color w:val="97002D"/>
          <w:spacing w:val="-7"/>
        </w:rPr>
        <w:t> </w:t>
      </w:r>
      <w:r>
        <w:rPr>
          <w:color w:val="97002D"/>
        </w:rPr>
        <w:t>SOCIAL</w:t>
      </w:r>
      <w:r>
        <w:rPr>
          <w:color w:val="97002D"/>
          <w:spacing w:val="-7"/>
        </w:rPr>
        <w:t> </w:t>
      </w:r>
      <w:r>
        <w:rPr>
          <w:color w:val="97002D"/>
        </w:rPr>
        <w:t>EXPENDITURES</w:t>
      </w:r>
    </w:p>
    <w:p>
      <w:pPr>
        <w:pStyle w:val="BodyText"/>
        <w:spacing w:before="274"/>
        <w:ind w:left="560"/>
        <w:jc w:val="both"/>
      </w:pPr>
      <w:r>
        <w:rPr>
          <w:spacing w:val="-1"/>
        </w:rPr>
        <w:t>There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two</w:t>
      </w:r>
      <w:r>
        <w:rPr>
          <w:spacing w:val="-13"/>
        </w:rPr>
        <w:t> </w:t>
      </w:r>
      <w:r>
        <w:rPr>
          <w:spacing w:val="-1"/>
        </w:rPr>
        <w:t>types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mandatory</w:t>
      </w:r>
      <w:r>
        <w:rPr>
          <w:spacing w:val="-16"/>
        </w:rPr>
        <w:t> </w:t>
      </w:r>
      <w:r>
        <w:rPr>
          <w:spacing w:val="-1"/>
        </w:rPr>
        <w:t>social</w:t>
      </w:r>
      <w:r>
        <w:rPr>
          <w:spacing w:val="-12"/>
        </w:rPr>
        <w:t> </w:t>
      </w:r>
      <w:r>
        <w:rPr>
          <w:spacing w:val="-1"/>
        </w:rPr>
        <w:t>expenditures</w:t>
      </w:r>
      <w:r>
        <w:rPr>
          <w:spacing w:val="-6"/>
        </w:rPr>
        <w:t> </w:t>
      </w:r>
      <w:r>
        <w:rPr/>
        <w:t>(MSE)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Iraq,</w:t>
      </w:r>
      <w:r>
        <w:rPr>
          <w:spacing w:val="-13"/>
        </w:rPr>
        <w:t> </w:t>
      </w:r>
      <w:r>
        <w:rPr/>
        <w:t>which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following: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5584"/>
        <w:gridCol w:w="2948"/>
      </w:tblGrid>
      <w:tr>
        <w:trPr>
          <w:trHeight w:val="369" w:hRule="atLeast"/>
        </w:trPr>
        <w:tc>
          <w:tcPr>
            <w:tcW w:w="50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6"/>
              <w:ind w:left="148" w:right="7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N°</w:t>
            </w:r>
          </w:p>
        </w:tc>
        <w:tc>
          <w:tcPr>
            <w:tcW w:w="558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6"/>
              <w:ind w:left="89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Mandatory</w:t>
            </w:r>
            <w:r>
              <w:rPr>
                <w:b/>
                <w:color w:val="FFFFFF"/>
                <w:spacing w:val="-6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social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expenditures</w:t>
            </w:r>
          </w:p>
        </w:tc>
        <w:tc>
          <w:tcPr>
            <w:tcW w:w="2948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6"/>
              <w:ind w:left="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Legal basis</w:t>
            </w:r>
          </w:p>
        </w:tc>
      </w:tr>
      <w:tr>
        <w:trPr>
          <w:trHeight w:val="1799" w:hRule="atLeast"/>
        </w:trPr>
        <w:tc>
          <w:tcPr>
            <w:tcW w:w="500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76"/>
              <w:ind w:left="77"/>
              <w:jc w:val="center"/>
              <w:rPr>
                <w:sz w:val="19"/>
              </w:rPr>
            </w:pPr>
            <w:r>
              <w:rPr>
                <w:color w:val="404040"/>
                <w:w w:val="101"/>
                <w:sz w:val="19"/>
              </w:rPr>
              <w:t>1</w:t>
            </w:r>
          </w:p>
        </w:tc>
        <w:tc>
          <w:tcPr>
            <w:tcW w:w="558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56" w:lineRule="auto" w:before="76"/>
              <w:ind w:left="89" w:right="12"/>
              <w:jc w:val="both"/>
              <w:rPr>
                <w:sz w:val="19"/>
              </w:rPr>
            </w:pPr>
            <w:r>
              <w:rPr>
                <w:b/>
                <w:spacing w:val="-1"/>
                <w:sz w:val="19"/>
              </w:rPr>
              <w:t>IOCs</w:t>
            </w:r>
            <w:r>
              <w:rPr>
                <w:b/>
                <w:spacing w:val="-15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required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pay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annual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amount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up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US$</w:t>
            </w:r>
            <w:r>
              <w:rPr>
                <w:b/>
                <w:spacing w:val="-16"/>
                <w:sz w:val="19"/>
              </w:rPr>
              <w:t> </w:t>
            </w:r>
            <w:r>
              <w:rPr>
                <w:b/>
                <w:sz w:val="19"/>
              </w:rPr>
              <w:t>5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million</w:t>
            </w:r>
            <w:r>
              <w:rPr>
                <w:b/>
                <w:spacing w:val="-55"/>
                <w:sz w:val="19"/>
              </w:rPr>
              <w:t> </w:t>
            </w:r>
            <w:r>
              <w:rPr>
                <w:sz w:val="19"/>
              </w:rPr>
              <w:t>per service contract, as social benefits to the areas surrounding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fields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exploration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blocks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which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operate.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These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expenses are to be recorded under the contractors’ recoverable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petroleum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costs,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therefore,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reimbursed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contractor. IOCs should liaise with the local governorates 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national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oil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companies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when spending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the social payments.</w:t>
            </w:r>
          </w:p>
        </w:tc>
        <w:tc>
          <w:tcPr>
            <w:tcW w:w="2948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line="256" w:lineRule="auto" w:before="76"/>
              <w:ind w:left="12" w:right="14"/>
              <w:jc w:val="both"/>
              <w:rPr>
                <w:sz w:val="19"/>
              </w:rPr>
            </w:pPr>
            <w:r>
              <w:rPr>
                <w:sz w:val="19"/>
              </w:rPr>
              <w:t>Council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Minister’s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(Energy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Committee)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Resolution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Number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139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23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December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2013.</w:t>
            </w:r>
          </w:p>
        </w:tc>
      </w:tr>
      <w:tr>
        <w:trPr>
          <w:trHeight w:val="619" w:hRule="atLeast"/>
        </w:trPr>
        <w:tc>
          <w:tcPr>
            <w:tcW w:w="500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before="76"/>
              <w:ind w:left="77"/>
              <w:jc w:val="center"/>
              <w:rPr>
                <w:sz w:val="19"/>
              </w:rPr>
            </w:pPr>
            <w:r>
              <w:rPr>
                <w:color w:val="404040"/>
                <w:w w:val="101"/>
                <w:sz w:val="19"/>
              </w:rPr>
              <w:t>2</w:t>
            </w:r>
          </w:p>
        </w:tc>
        <w:tc>
          <w:tcPr>
            <w:tcW w:w="5584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line="249" w:lineRule="auto" w:before="76"/>
              <w:ind w:left="89"/>
              <w:rPr>
                <w:sz w:val="19"/>
              </w:rPr>
            </w:pPr>
            <w:r>
              <w:rPr>
                <w:sz w:val="19"/>
              </w:rPr>
              <w:t>SOEs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required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pay</w:t>
            </w:r>
            <w:r>
              <w:rPr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5%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their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profit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social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projects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according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allocation in the Figure below.</w:t>
            </w:r>
          </w:p>
        </w:tc>
        <w:tc>
          <w:tcPr>
            <w:tcW w:w="2948" w:type="dxa"/>
            <w:tcBorders>
              <w:bottom w:val="single" w:sz="2" w:space="0" w:color="C00000"/>
            </w:tcBorders>
          </w:tcPr>
          <w:p>
            <w:pPr>
              <w:pStyle w:val="TableParagraph"/>
              <w:spacing w:line="249" w:lineRule="auto" w:before="76"/>
              <w:ind w:left="12" w:right="6"/>
              <w:rPr>
                <w:sz w:val="19"/>
              </w:rPr>
            </w:pPr>
            <w:r>
              <w:rPr>
                <w:sz w:val="19"/>
              </w:rPr>
              <w:t>Article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11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Public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Companies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Law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No.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22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1997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(as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amended).</w:t>
            </w:r>
          </w:p>
        </w:tc>
      </w:tr>
    </w:tbl>
    <w:p>
      <w:pPr>
        <w:spacing w:after="0" w:line="249" w:lineRule="auto"/>
        <w:rPr>
          <w:sz w:val="19"/>
        </w:rPr>
        <w:sectPr>
          <w:headerReference w:type="default" r:id="rId598"/>
          <w:footerReference w:type="default" r:id="rId599"/>
          <w:pgSz w:w="11910" w:h="16840"/>
          <w:pgMar w:header="839" w:footer="1269" w:top="1320" w:bottom="1460" w:left="880" w:right="400"/>
          <w:pgNumType w:start="1"/>
        </w:sectPr>
      </w:pPr>
    </w:p>
    <w:p>
      <w:pPr>
        <w:spacing w:before="115"/>
        <w:ind w:left="560" w:right="0" w:firstLine="0"/>
        <w:jc w:val="both"/>
        <w:rPr>
          <w:b/>
          <w:sz w:val="17"/>
        </w:rPr>
      </w:pPr>
      <w:bookmarkStart w:name="_bookmark268" w:id="331"/>
      <w:bookmarkEnd w:id="331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63:</w:t>
      </w:r>
      <w:r>
        <w:rPr>
          <w:b/>
          <w:color w:val="585858"/>
          <w:spacing w:val="9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A</w:t>
      </w:r>
      <w:r>
        <w:rPr>
          <w:b/>
          <w:color w:val="585858"/>
          <w:w w:val="95"/>
          <w:sz w:val="17"/>
        </w:rPr>
        <w:t>LLOCATION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KEYS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SOE</w:t>
      </w:r>
      <w:r>
        <w:rPr>
          <w:b/>
          <w:color w:val="585858"/>
          <w:w w:val="95"/>
          <w:sz w:val="17"/>
        </w:rPr>
        <w:t>S</w:t>
      </w:r>
      <w:r>
        <w:rPr>
          <w:b/>
          <w:color w:val="585858"/>
          <w:w w:val="95"/>
          <w:sz w:val="21"/>
        </w:rPr>
        <w:t>’</w:t>
      </w:r>
      <w:r>
        <w:rPr>
          <w:b/>
          <w:color w:val="585858"/>
          <w:spacing w:val="17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MSE</w:t>
      </w:r>
    </w:p>
    <w:p>
      <w:pPr>
        <w:pStyle w:val="BodyText"/>
        <w:spacing w:before="1"/>
        <w:rPr>
          <w:b/>
          <w:sz w:val="9"/>
        </w:rPr>
      </w:pPr>
      <w:r>
        <w:rPr/>
        <w:pict>
          <v:group style="position:absolute;margin-left:73.25pt;margin-top:7.258574pt;width:450.95pt;height:156.85pt;mso-position-horizontal-relative:page;mso-position-vertical-relative:paragraph;z-index:-15605248;mso-wrap-distance-left:0;mso-wrap-distance-right:0" coordorigin="1465,145" coordsize="9019,3137">
            <v:shape style="position:absolute;left:1621;top:347;width:8463;height:2627" type="#_x0000_t75" stroked="false">
              <v:imagedata r:id="rId601" o:title=""/>
            </v:shape>
            <v:rect style="position:absolute;left:1467;top:147;width:9014;height:3132" filled="false" stroked="true" strokeweight=".25pt" strokecolor="#c00000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numPr>
          <w:ilvl w:val="2"/>
          <w:numId w:val="113"/>
        </w:numPr>
        <w:tabs>
          <w:tab w:pos="1353" w:val="left" w:leader="none"/>
        </w:tabs>
        <w:spacing w:line="240" w:lineRule="auto" w:before="0" w:after="0"/>
        <w:ind w:left="1353" w:right="0" w:hanging="793"/>
        <w:jc w:val="left"/>
      </w:pPr>
      <w:bookmarkStart w:name="_bookmark269" w:id="332"/>
      <w:bookmarkEnd w:id="332"/>
      <w:r>
        <w:rPr>
          <w:color w:val="97002D"/>
        </w:rPr>
        <w:t>VOL</w:t>
      </w:r>
      <w:r>
        <w:rPr>
          <w:color w:val="97002D"/>
        </w:rPr>
        <w:t>UNTARY</w:t>
      </w:r>
      <w:r>
        <w:rPr>
          <w:color w:val="97002D"/>
          <w:spacing w:val="-6"/>
        </w:rPr>
        <w:t> </w:t>
      </w:r>
      <w:r>
        <w:rPr>
          <w:color w:val="97002D"/>
        </w:rPr>
        <w:t>SOCIAL</w:t>
      </w:r>
      <w:r>
        <w:rPr>
          <w:color w:val="97002D"/>
          <w:spacing w:val="-7"/>
        </w:rPr>
        <w:t> </w:t>
      </w:r>
      <w:r>
        <w:rPr>
          <w:color w:val="97002D"/>
        </w:rPr>
        <w:t>EXPENDITURES</w:t>
      </w:r>
    </w:p>
    <w:p>
      <w:pPr>
        <w:pStyle w:val="BodyText"/>
        <w:spacing w:line="288" w:lineRule="auto" w:before="274"/>
        <w:ind w:left="560" w:right="1033"/>
        <w:jc w:val="both"/>
      </w:pPr>
      <w:r>
        <w:rPr/>
        <w:t>Voluntary social expenditures (VSE) are social expenditures made at the discretion of the</w:t>
      </w:r>
      <w:r>
        <w:rPr>
          <w:spacing w:val="1"/>
        </w:rPr>
        <w:t> </w:t>
      </w:r>
      <w:r>
        <w:rPr/>
        <w:t>IOCs. These payments are non-recoverable expenditures, which are referred to in the</w:t>
      </w:r>
      <w:r>
        <w:rPr>
          <w:spacing w:val="1"/>
        </w:rPr>
        <w:t> </w:t>
      </w:r>
      <w:r>
        <w:rPr/>
        <w:t>service contracts (Annex C) as “any costs, charges or expenses including donations relating</w:t>
      </w:r>
      <w:r>
        <w:rPr>
          <w:spacing w:val="-64"/>
        </w:rPr>
        <w:t> </w:t>
      </w:r>
      <w:r>
        <w:rPr/>
        <w:t>to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relations</w:t>
      </w:r>
      <w:r>
        <w:rPr>
          <w:spacing w:val="-5"/>
        </w:rPr>
        <w:t> </w:t>
      </w:r>
      <w:r>
        <w:rPr/>
        <w:t>or enhancement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Contractor’s</w:t>
      </w:r>
      <w:r>
        <w:rPr>
          <w:spacing w:val="1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interests”.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2"/>
          <w:numId w:val="113"/>
        </w:numPr>
        <w:tabs>
          <w:tab w:pos="1353" w:val="left" w:leader="none"/>
        </w:tabs>
        <w:spacing w:line="240" w:lineRule="auto" w:before="0" w:after="0"/>
        <w:ind w:left="1353" w:right="0" w:hanging="793"/>
        <w:jc w:val="left"/>
      </w:pPr>
      <w:bookmarkStart w:name="_bookmark270" w:id="333"/>
      <w:bookmarkEnd w:id="333"/>
      <w:r>
        <w:rPr>
          <w:color w:val="97002D"/>
        </w:rPr>
        <w:t>E</w:t>
      </w:r>
      <w:r>
        <w:rPr>
          <w:color w:val="97002D"/>
        </w:rPr>
        <w:t>NVIRONMENTAL</w:t>
      </w:r>
      <w:r>
        <w:rPr>
          <w:color w:val="97002D"/>
          <w:spacing w:val="-9"/>
        </w:rPr>
        <w:t> </w:t>
      </w:r>
      <w:r>
        <w:rPr>
          <w:color w:val="97002D"/>
        </w:rPr>
        <w:t>EXPENDITURES</w:t>
      </w:r>
    </w:p>
    <w:p>
      <w:pPr>
        <w:pStyle w:val="BodyText"/>
        <w:spacing w:line="288" w:lineRule="auto" w:before="274"/>
        <w:ind w:left="560" w:right="1030"/>
        <w:jc w:val="both"/>
      </w:pPr>
      <w:r>
        <w:rPr/>
        <w:t>In order to comply with EITI Requirement 6.1, it was agreed to collect the following</w:t>
      </w:r>
      <w:r>
        <w:rPr>
          <w:spacing w:val="1"/>
        </w:rPr>
        <w:t> </w:t>
      </w:r>
      <w:r>
        <w:rPr/>
        <w:t>information:</w:t>
      </w:r>
    </w:p>
    <w:p>
      <w:pPr>
        <w:pStyle w:val="BodyText"/>
        <w:spacing w:before="8"/>
        <w:rPr>
          <w:sz w:val="8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7991"/>
      </w:tblGrid>
      <w:tr>
        <w:trPr>
          <w:trHeight w:val="614" w:hRule="atLeast"/>
        </w:trPr>
        <w:tc>
          <w:tcPr>
            <w:tcW w:w="1037" w:type="dxa"/>
            <w:shd w:val="clear" w:color="auto" w:fill="79091A"/>
          </w:tcPr>
          <w:p>
            <w:pPr>
              <w:pStyle w:val="TableParagraph"/>
              <w:spacing w:before="96"/>
              <w:ind w:left="14" w:right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Reporting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entity</w:t>
            </w:r>
          </w:p>
        </w:tc>
        <w:tc>
          <w:tcPr>
            <w:tcW w:w="7991" w:type="dxa"/>
            <w:shd w:val="clear" w:color="auto" w:fill="79091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Suggested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requirements</w:t>
            </w:r>
          </w:p>
        </w:tc>
      </w:tr>
      <w:tr>
        <w:trPr>
          <w:trHeight w:val="854" w:hRule="atLeast"/>
        </w:trPr>
        <w:tc>
          <w:tcPr>
            <w:tcW w:w="1037" w:type="dxa"/>
            <w:shd w:val="clear" w:color="auto" w:fill="F7A2AF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404040"/>
                <w:sz w:val="20"/>
              </w:rPr>
              <w:t>SOEs</w:t>
            </w:r>
          </w:p>
        </w:tc>
        <w:tc>
          <w:tcPr>
            <w:tcW w:w="7991" w:type="dxa"/>
            <w:shd w:val="clear" w:color="auto" w:fill="F7A2AF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538" w:val="left" w:leader="none"/>
              </w:tabs>
              <w:spacing w:line="240" w:lineRule="auto" w:before="96" w:after="0"/>
              <w:ind w:left="537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Disclose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mandatory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expenditures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(In-kind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cash)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made in 2021.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538" w:val="left" w:leader="none"/>
              </w:tabs>
              <w:spacing w:line="240" w:lineRule="auto" w:before="196" w:after="0"/>
              <w:ind w:left="537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Disclose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voluntary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expenditures (In-kind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cash)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2021.</w:t>
            </w:r>
          </w:p>
        </w:tc>
      </w:tr>
      <w:tr>
        <w:trPr>
          <w:trHeight w:val="543" w:hRule="atLeast"/>
        </w:trPr>
        <w:tc>
          <w:tcPr>
            <w:tcW w:w="1037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192" w:lineRule="exact" w:before="1"/>
              <w:ind w:left="14"/>
              <w:rPr>
                <w:sz w:val="20"/>
              </w:rPr>
            </w:pPr>
            <w:r>
              <w:rPr>
                <w:color w:val="404040"/>
                <w:sz w:val="20"/>
              </w:rPr>
              <w:t>IOCs</w:t>
            </w:r>
          </w:p>
        </w:tc>
        <w:tc>
          <w:tcPr>
            <w:tcW w:w="7991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538" w:val="left" w:leader="none"/>
              </w:tabs>
              <w:spacing w:line="240" w:lineRule="auto" w:before="96" w:after="0"/>
              <w:ind w:left="537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Disclose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mandatory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expenditures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2021.</w:t>
            </w:r>
          </w:p>
        </w:tc>
      </w:tr>
    </w:tbl>
    <w:p>
      <w:pPr>
        <w:pStyle w:val="ListParagraph"/>
        <w:numPr>
          <w:ilvl w:val="3"/>
          <w:numId w:val="113"/>
        </w:numPr>
        <w:tabs>
          <w:tab w:pos="2136" w:val="left" w:leader="none"/>
        </w:tabs>
        <w:spacing w:line="240" w:lineRule="auto" w:before="0" w:after="0"/>
        <w:ind w:left="2135" w:right="0" w:hanging="284"/>
        <w:jc w:val="left"/>
        <w:rPr>
          <w:sz w:val="20"/>
        </w:rPr>
      </w:pPr>
      <w:r>
        <w:rPr>
          <w:sz w:val="20"/>
        </w:rPr>
        <w:t>Disclose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voluntary</w:t>
      </w:r>
      <w:r>
        <w:rPr>
          <w:spacing w:val="-3"/>
          <w:sz w:val="20"/>
        </w:rPr>
        <w:t> </w:t>
      </w:r>
      <w:r>
        <w:rPr>
          <w:sz w:val="20"/>
        </w:rPr>
        <w:t>social</w:t>
      </w:r>
      <w:r>
        <w:rPr>
          <w:spacing w:val="-2"/>
          <w:sz w:val="20"/>
        </w:rPr>
        <w:t> </w:t>
      </w:r>
      <w:r>
        <w:rPr>
          <w:sz w:val="20"/>
        </w:rPr>
        <w:t>expenditures (In-kind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cash)</w:t>
      </w:r>
      <w:r>
        <w:rPr>
          <w:spacing w:val="-3"/>
          <w:sz w:val="20"/>
        </w:rPr>
        <w:t> </w:t>
      </w:r>
      <w:r>
        <w:rPr>
          <w:sz w:val="20"/>
        </w:rPr>
        <w:t>made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3"/>
          <w:sz w:val="20"/>
        </w:rPr>
        <w:t> </w:t>
      </w:r>
      <w:r>
        <w:rPr>
          <w:sz w:val="20"/>
        </w:rPr>
        <w:t>2021.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1"/>
        <w:numPr>
          <w:ilvl w:val="0"/>
          <w:numId w:val="30"/>
        </w:numPr>
        <w:tabs>
          <w:tab w:pos="916" w:val="left" w:leader="none"/>
        </w:tabs>
        <w:spacing w:line="240" w:lineRule="auto" w:before="113" w:after="0"/>
        <w:ind w:left="915" w:right="0" w:hanging="356"/>
        <w:jc w:val="both"/>
      </w:pPr>
      <w:bookmarkStart w:name="_bookmark271" w:id="334"/>
      <w:bookmarkEnd w:id="334"/>
      <w:r>
        <w:rPr>
          <w:b w:val="0"/>
        </w:rPr>
      </w:r>
      <w:bookmarkStart w:name="_bookmark271" w:id="335"/>
      <w:bookmarkEnd w:id="335"/>
      <w:r>
        <w:rPr>
          <w:color w:val="EC1A3A"/>
          <w:spacing w:val="-3"/>
        </w:rPr>
        <w:t>A</w:t>
      </w:r>
      <w:r>
        <w:rPr>
          <w:color w:val="EC1A3A"/>
          <w:spacing w:val="-3"/>
        </w:rPr>
        <w:t>NALYSIS</w:t>
      </w:r>
      <w:r>
        <w:rPr>
          <w:color w:val="EC1A3A"/>
          <w:spacing w:val="-20"/>
        </w:rPr>
        <w:t> </w:t>
      </w:r>
      <w:r>
        <w:rPr>
          <w:color w:val="EC1A3A"/>
          <w:spacing w:val="-3"/>
        </w:rPr>
        <w:t>OF</w:t>
      </w:r>
      <w:r>
        <w:rPr>
          <w:color w:val="EC1A3A"/>
          <w:spacing w:val="-18"/>
        </w:rPr>
        <w:t> </w:t>
      </w:r>
      <w:r>
        <w:rPr>
          <w:color w:val="EC1A3A"/>
          <w:spacing w:val="-3"/>
        </w:rPr>
        <w:t>REPORTED</w:t>
      </w:r>
      <w:r>
        <w:rPr>
          <w:color w:val="EC1A3A"/>
          <w:spacing w:val="-22"/>
        </w:rPr>
        <w:t> </w:t>
      </w:r>
      <w:r>
        <w:rPr>
          <w:color w:val="EC1A3A"/>
          <w:spacing w:val="-2"/>
        </w:rPr>
        <w:t>DATA</w:t>
      </w: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286" w:after="0"/>
        <w:ind w:left="1137" w:right="0" w:hanging="577"/>
        <w:jc w:val="left"/>
      </w:pPr>
      <w:bookmarkStart w:name="_bookmark272" w:id="336"/>
      <w:bookmarkEnd w:id="336"/>
      <w:r>
        <w:rPr>
          <w:b w:val="0"/>
        </w:rPr>
      </w:r>
      <w:bookmarkStart w:name="_bookmark272" w:id="337"/>
      <w:bookmarkEnd w:id="337"/>
      <w:r>
        <w:rPr>
          <w:color w:val="78685F"/>
        </w:rPr>
        <w:t>A</w:t>
      </w:r>
      <w:r>
        <w:rPr>
          <w:color w:val="78685F"/>
        </w:rPr>
        <w:t>NALYSIS</w:t>
      </w:r>
      <w:r>
        <w:rPr>
          <w:color w:val="78685F"/>
          <w:spacing w:val="-7"/>
        </w:rPr>
        <w:t> </w:t>
      </w:r>
      <w:r>
        <w:rPr>
          <w:color w:val="78685F"/>
        </w:rPr>
        <w:t>OF</w:t>
      </w:r>
      <w:r>
        <w:rPr>
          <w:color w:val="78685F"/>
          <w:spacing w:val="-4"/>
        </w:rPr>
        <w:t> </w:t>
      </w:r>
      <w:r>
        <w:rPr>
          <w:color w:val="78685F"/>
        </w:rPr>
        <w:t>EXTRACTIVE</w:t>
      </w:r>
      <w:r>
        <w:rPr>
          <w:color w:val="78685F"/>
          <w:spacing w:val="-7"/>
        </w:rPr>
        <w:t> </w:t>
      </w:r>
      <w:r>
        <w:rPr>
          <w:color w:val="78685F"/>
        </w:rPr>
        <w:t>REVENUES</w:t>
      </w:r>
    </w:p>
    <w:p>
      <w:pPr>
        <w:pStyle w:val="BodyText"/>
        <w:spacing w:line="288" w:lineRule="auto" w:before="121"/>
        <w:ind w:left="560" w:right="1029"/>
        <w:jc w:val="both"/>
      </w:pPr>
      <w:r>
        <w:rPr/>
        <w:t>The data collected from GAs, IOCs and SOEs operating in the oil &amp; gas sector show a total</w:t>
      </w:r>
      <w:r>
        <w:rPr>
          <w:spacing w:val="1"/>
        </w:rPr>
        <w:t> </w:t>
      </w:r>
      <w:r>
        <w:rPr/>
        <w:t>extractive</w:t>
      </w:r>
      <w:r>
        <w:rPr>
          <w:spacing w:val="-7"/>
        </w:rPr>
        <w:t> </w:t>
      </w:r>
      <w:r>
        <w:rPr/>
        <w:t>revenue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US$</w:t>
      </w:r>
      <w:r>
        <w:rPr>
          <w:spacing w:val="-11"/>
        </w:rPr>
        <w:t> </w:t>
      </w:r>
      <w:r>
        <w:rPr/>
        <w:t>70</w:t>
      </w:r>
      <w:r>
        <w:rPr>
          <w:spacing w:val="-11"/>
        </w:rPr>
        <w:t> </w:t>
      </w:r>
      <w:r>
        <w:rPr/>
        <w:t>billion</w:t>
      </w:r>
      <w:r>
        <w:rPr>
          <w:spacing w:val="-11"/>
        </w:rPr>
        <w:t> </w:t>
      </w:r>
      <w:r>
        <w:rPr/>
        <w:t>coming</w:t>
      </w:r>
      <w:r>
        <w:rPr>
          <w:spacing w:val="-7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oil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gas</w:t>
      </w:r>
      <w:r>
        <w:rPr>
          <w:spacing w:val="-9"/>
        </w:rPr>
        <w:t> </w:t>
      </w:r>
      <w:r>
        <w:rPr/>
        <w:t>sector,</w:t>
      </w:r>
      <w:r>
        <w:rPr>
          <w:spacing w:val="-6"/>
        </w:rPr>
        <w:t> </w:t>
      </w:r>
      <w:r>
        <w:rPr/>
        <w:t>99%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them</w:t>
      </w:r>
      <w:r>
        <w:rPr>
          <w:spacing w:val="-6"/>
        </w:rPr>
        <w:t> </w:t>
      </w:r>
      <w:r>
        <w:rPr/>
        <w:t>consist</w:t>
      </w:r>
      <w:r>
        <w:rPr>
          <w:spacing w:val="-64"/>
        </w:rPr>
        <w:t> </w:t>
      </w:r>
      <w:r>
        <w:rPr/>
        <w:t>of sales revenue. Crude oil sales present 93% of the sector's revenue while petroleum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sales</w:t>
      </w:r>
      <w:r>
        <w:rPr>
          <w:spacing w:val="-3"/>
        </w:rPr>
        <w:t> </w:t>
      </w:r>
      <w:r>
        <w:rPr/>
        <w:t>present</w:t>
      </w:r>
      <w:r>
        <w:rPr>
          <w:spacing w:val="1"/>
        </w:rPr>
        <w:t> </w:t>
      </w:r>
      <w:r>
        <w:rPr/>
        <w:t>almost</w:t>
      </w:r>
      <w:r>
        <w:rPr>
          <w:spacing w:val="-1"/>
        </w:rPr>
        <w:t> </w:t>
      </w:r>
      <w:r>
        <w:rPr/>
        <w:t>6%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detailed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below:</w:t>
      </w:r>
    </w:p>
    <w:p>
      <w:pPr>
        <w:spacing w:before="199"/>
        <w:ind w:left="560" w:right="0" w:firstLine="0"/>
        <w:jc w:val="both"/>
        <w:rPr>
          <w:b/>
          <w:sz w:val="17"/>
        </w:rPr>
      </w:pPr>
      <w:bookmarkStart w:name="_bookmark273" w:id="338"/>
      <w:bookmarkEnd w:id="338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89:</w:t>
      </w:r>
      <w:r>
        <w:rPr>
          <w:b/>
          <w:color w:val="585858"/>
          <w:spacing w:val="13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SECTOR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REVENUES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STREAM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6"/>
        <w:gridCol w:w="1391"/>
        <w:gridCol w:w="1896"/>
        <w:gridCol w:w="1106"/>
      </w:tblGrid>
      <w:tr>
        <w:trPr>
          <w:trHeight w:val="323" w:hRule="atLeast"/>
        </w:trPr>
        <w:tc>
          <w:tcPr>
            <w:tcW w:w="4646" w:type="dxa"/>
            <w:vMerge w:val="restart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Type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revenue</w:t>
            </w:r>
          </w:p>
        </w:tc>
        <w:tc>
          <w:tcPr>
            <w:tcW w:w="1391" w:type="dxa"/>
            <w:vMerge w:val="restart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Source</w:t>
            </w:r>
          </w:p>
        </w:tc>
        <w:tc>
          <w:tcPr>
            <w:tcW w:w="1896" w:type="dxa"/>
            <w:shd w:val="clear" w:color="auto" w:fill="79091A"/>
          </w:tcPr>
          <w:p>
            <w:pPr>
              <w:pStyle w:val="TableParagraph"/>
              <w:spacing w:before="43"/>
              <w:ind w:right="24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Amount</w:t>
            </w:r>
          </w:p>
        </w:tc>
        <w:tc>
          <w:tcPr>
            <w:tcW w:w="1106" w:type="dxa"/>
            <w:vMerge w:val="restart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28" w:hRule="atLeast"/>
        </w:trPr>
        <w:tc>
          <w:tcPr>
            <w:tcW w:w="4646" w:type="dxa"/>
            <w:vMerge/>
            <w:tcBorders>
              <w:top w:val="nil"/>
              <w:bottom w:val="single" w:sz="8" w:space="0" w:color="FF0000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  <w:bottom w:val="single" w:sz="8" w:space="0" w:color="FF0000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49"/>
              <w:ind w:right="24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US$</w:t>
            </w:r>
          </w:p>
        </w:tc>
        <w:tc>
          <w:tcPr>
            <w:tcW w:w="1106" w:type="dxa"/>
            <w:vMerge/>
            <w:tcBorders>
              <w:top w:val="nil"/>
              <w:bottom w:val="single" w:sz="8" w:space="0" w:color="FF0000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646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Sales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revenues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(1)</w:t>
            </w:r>
          </w:p>
        </w:tc>
        <w:tc>
          <w:tcPr>
            <w:tcW w:w="1391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3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SOMO</w:t>
            </w:r>
          </w:p>
        </w:tc>
        <w:tc>
          <w:tcPr>
            <w:tcW w:w="1896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top w:val="single" w:sz="8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4646" w:type="dxa"/>
            <w:shd w:val="clear" w:color="auto" w:fill="F7A2AF"/>
          </w:tcPr>
          <w:p>
            <w:pPr>
              <w:pStyle w:val="TableParagraph"/>
              <w:spacing w:before="42"/>
              <w:ind w:left="86"/>
              <w:rPr>
                <w:i/>
                <w:sz w:val="20"/>
              </w:rPr>
            </w:pPr>
            <w:r>
              <w:rPr>
                <w:i/>
                <w:sz w:val="20"/>
              </w:rPr>
              <w:t>Crude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Oil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(Net)</w:t>
            </w:r>
          </w:p>
        </w:tc>
        <w:tc>
          <w:tcPr>
            <w:tcW w:w="1391" w:type="dxa"/>
            <w:shd w:val="clear" w:color="auto" w:fill="F7A2AF"/>
          </w:tcPr>
          <w:p>
            <w:pPr>
              <w:pStyle w:val="TableParagraph"/>
              <w:spacing w:before="42"/>
              <w:ind w:right="33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SOMO</w:t>
            </w:r>
          </w:p>
        </w:tc>
        <w:tc>
          <w:tcPr>
            <w:tcW w:w="1896" w:type="dxa"/>
            <w:shd w:val="clear" w:color="auto" w:fill="F7A2AF"/>
          </w:tcPr>
          <w:p>
            <w:pPr>
              <w:pStyle w:val="TableParagraph"/>
              <w:spacing w:before="42"/>
              <w:ind w:right="23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65,324,865,400</w:t>
            </w:r>
          </w:p>
        </w:tc>
        <w:tc>
          <w:tcPr>
            <w:tcW w:w="1106" w:type="dxa"/>
            <w:shd w:val="clear" w:color="auto" w:fill="F7A2AF"/>
          </w:tcPr>
          <w:p>
            <w:pPr>
              <w:pStyle w:val="TableParagraph"/>
              <w:spacing w:before="42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93.31%</w:t>
            </w:r>
          </w:p>
        </w:tc>
      </w:tr>
      <w:tr>
        <w:trPr>
          <w:trHeight w:val="311" w:hRule="atLeast"/>
        </w:trPr>
        <w:tc>
          <w:tcPr>
            <w:tcW w:w="464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86"/>
              <w:rPr>
                <w:i/>
                <w:sz w:val="20"/>
              </w:rPr>
            </w:pPr>
            <w:r>
              <w:rPr>
                <w:i/>
                <w:sz w:val="20"/>
              </w:rPr>
              <w:t>Petroleum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Products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Sales</w:t>
            </w:r>
          </w:p>
        </w:tc>
        <w:tc>
          <w:tcPr>
            <w:tcW w:w="1391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33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SOMO</w:t>
            </w:r>
          </w:p>
        </w:tc>
        <w:tc>
          <w:tcPr>
            <w:tcW w:w="189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23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4,112,588,796</w:t>
            </w:r>
          </w:p>
        </w:tc>
        <w:tc>
          <w:tcPr>
            <w:tcW w:w="110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5.87%</w:t>
            </w:r>
          </w:p>
        </w:tc>
      </w:tr>
      <w:tr>
        <w:trPr>
          <w:trHeight w:val="314" w:hRule="atLeast"/>
        </w:trPr>
        <w:tc>
          <w:tcPr>
            <w:tcW w:w="4646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revenue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(1)</w:t>
            </w:r>
          </w:p>
        </w:tc>
        <w:tc>
          <w:tcPr>
            <w:tcW w:w="1391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6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69,437,454,195</w:t>
            </w:r>
          </w:p>
        </w:tc>
        <w:tc>
          <w:tcPr>
            <w:tcW w:w="1106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99.19%</w:t>
            </w:r>
          </w:p>
        </w:tc>
      </w:tr>
      <w:tr>
        <w:trPr>
          <w:trHeight w:val="312" w:hRule="atLeast"/>
        </w:trPr>
        <w:tc>
          <w:tcPr>
            <w:tcW w:w="4646" w:type="dxa"/>
            <w:shd w:val="clear" w:color="auto" w:fill="D9D9D9"/>
          </w:tcPr>
          <w:p>
            <w:pPr>
              <w:pStyle w:val="TableParagraph"/>
              <w:spacing w:before="40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Tax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revenues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(2)</w:t>
            </w:r>
          </w:p>
        </w:tc>
        <w:tc>
          <w:tcPr>
            <w:tcW w:w="1391" w:type="dxa"/>
            <w:shd w:val="clear" w:color="auto" w:fill="D9D9D9"/>
          </w:tcPr>
          <w:p>
            <w:pPr>
              <w:pStyle w:val="TableParagraph"/>
              <w:spacing w:before="40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IOCs</w:t>
            </w:r>
          </w:p>
        </w:tc>
        <w:tc>
          <w:tcPr>
            <w:tcW w:w="1896" w:type="dxa"/>
            <w:shd w:val="clear" w:color="auto" w:fill="D9D9D9"/>
          </w:tcPr>
          <w:p>
            <w:pPr>
              <w:pStyle w:val="TableParagraph"/>
              <w:spacing w:before="40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493,843,149</w:t>
            </w:r>
          </w:p>
        </w:tc>
        <w:tc>
          <w:tcPr>
            <w:tcW w:w="1106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0.71%</w:t>
            </w:r>
          </w:p>
        </w:tc>
      </w:tr>
      <w:tr>
        <w:trPr>
          <w:trHeight w:val="312" w:hRule="atLeast"/>
        </w:trPr>
        <w:tc>
          <w:tcPr>
            <w:tcW w:w="4646" w:type="dxa"/>
            <w:shd w:val="clear" w:color="auto" w:fill="D9D9D9"/>
          </w:tcPr>
          <w:p>
            <w:pPr>
              <w:pStyle w:val="TableParagraph"/>
              <w:spacing w:before="40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Social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environmental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expenditures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(3)</w:t>
            </w:r>
          </w:p>
        </w:tc>
        <w:tc>
          <w:tcPr>
            <w:tcW w:w="1391" w:type="dxa"/>
            <w:shd w:val="clear" w:color="auto" w:fill="D9D9D9"/>
          </w:tcPr>
          <w:p>
            <w:pPr>
              <w:pStyle w:val="TableParagraph"/>
              <w:spacing w:before="40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IOCs</w:t>
            </w:r>
          </w:p>
        </w:tc>
        <w:tc>
          <w:tcPr>
            <w:tcW w:w="1896" w:type="dxa"/>
            <w:shd w:val="clear" w:color="auto" w:fill="D9D9D9"/>
          </w:tcPr>
          <w:p>
            <w:pPr>
              <w:pStyle w:val="TableParagraph"/>
              <w:spacing w:before="40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69,002,008</w:t>
            </w:r>
          </w:p>
        </w:tc>
        <w:tc>
          <w:tcPr>
            <w:tcW w:w="1106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0.10%</w:t>
            </w:r>
          </w:p>
        </w:tc>
      </w:tr>
      <w:tr>
        <w:trPr>
          <w:trHeight w:val="309" w:hRule="atLeast"/>
        </w:trPr>
        <w:tc>
          <w:tcPr>
            <w:tcW w:w="4646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0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Quasi-fiscal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expenditures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(4)</w:t>
            </w:r>
          </w:p>
        </w:tc>
        <w:tc>
          <w:tcPr>
            <w:tcW w:w="1391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0"/>
              <w:ind w:right="3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SOEs</w:t>
            </w:r>
          </w:p>
        </w:tc>
        <w:tc>
          <w:tcPr>
            <w:tcW w:w="1896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0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6,749,856</w:t>
            </w:r>
          </w:p>
        </w:tc>
        <w:tc>
          <w:tcPr>
            <w:tcW w:w="1106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0.01%</w:t>
            </w:r>
          </w:p>
        </w:tc>
      </w:tr>
      <w:tr>
        <w:trPr>
          <w:trHeight w:val="315" w:hRule="atLeast"/>
        </w:trPr>
        <w:tc>
          <w:tcPr>
            <w:tcW w:w="464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279"/>
          </w:tcPr>
          <w:p>
            <w:pPr>
              <w:pStyle w:val="TableParagraph"/>
              <w:spacing w:before="42"/>
              <w:ind w:left="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extractive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sector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revenues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(1+2+3+4)</w:t>
            </w:r>
          </w:p>
        </w:tc>
        <w:tc>
          <w:tcPr>
            <w:tcW w:w="139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27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279"/>
          </w:tcPr>
          <w:p>
            <w:pPr>
              <w:pStyle w:val="TableParagraph"/>
              <w:spacing w:before="42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70,007,049,208</w:t>
            </w:r>
          </w:p>
        </w:tc>
        <w:tc>
          <w:tcPr>
            <w:tcW w:w="110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218279"/>
          </w:tcPr>
          <w:p>
            <w:pPr>
              <w:pStyle w:val="TableParagraph"/>
              <w:spacing w:before="42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100.00%</w:t>
            </w:r>
          </w:p>
        </w:tc>
      </w:tr>
    </w:tbl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graph</w:t>
      </w:r>
      <w:r>
        <w:rPr>
          <w:spacing w:val="-6"/>
        </w:rPr>
        <w:t> </w:t>
      </w:r>
      <w:r>
        <w:rPr/>
        <w:t>below</w:t>
      </w:r>
      <w:r>
        <w:rPr>
          <w:spacing w:val="-2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oil and</w:t>
      </w:r>
      <w:r>
        <w:rPr>
          <w:spacing w:val="1"/>
        </w:rPr>
        <w:t> </w:t>
      </w:r>
      <w:r>
        <w:rPr/>
        <w:t>gas</w:t>
      </w:r>
      <w:r>
        <w:rPr>
          <w:spacing w:val="-4"/>
        </w:rPr>
        <w:t> </w:t>
      </w:r>
      <w:r>
        <w:rPr/>
        <w:t>revenues by revenue</w:t>
      </w:r>
      <w:r>
        <w:rPr>
          <w:spacing w:val="-7"/>
        </w:rPr>
        <w:t> </w:t>
      </w:r>
      <w:r>
        <w:rPr/>
        <w:t>stream: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bookmarkStart w:name="_bookmark274" w:id="339"/>
      <w:bookmarkEnd w:id="339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64: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REVENUES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STREAM</w:t>
      </w: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71.625pt;margin-top:9.627422pt;width:359.75pt;height:214.55pt;mso-position-horizontal-relative:page;mso-position-vertical-relative:paragraph;z-index:-15604736;mso-wrap-distance-left:0;mso-wrap-distance-right:0" coordorigin="1433,193" coordsize="7195,4291">
            <v:shape style="position:absolute;left:4705;top:1103;width:1869;height:1772" coordorigin="4705,1103" coordsize="1869,1772" path="m4705,1956l6573,1103m4705,2022l6573,2875e" filled="false" stroked="true" strokeweight=".75pt" strokecolor="#a6a6a6">
              <v:path arrowok="t"/>
              <v:stroke dashstyle="solid"/>
            </v:shape>
            <v:shape style="position:absolute;left:2109;top:691;width:2596;height:2596" type="#_x0000_t75" stroked="false">
              <v:imagedata r:id="rId602" o:title=""/>
            </v:shape>
            <v:shape style="position:absolute;left:2109;top:691;width:2596;height:2596" coordorigin="2109,691" coordsize="2596,2596" path="m4705,2022l4701,2098,4692,2173,4680,2247,4663,2319,4643,2389,4618,2458,4590,2525,4558,2590,4523,2652,4485,2713,4444,2771,4399,2827,4352,2880,4301,2930,4248,2978,4193,3023,4135,3064,4075,3103,4013,3138,3948,3170,3882,3198,3814,3223,3744,3243,3672,3260,3600,3273,3526,3282,3450,3287,3374,3287,3298,3283,3223,3274,3149,3262,3077,3245,3007,3225,2938,3200,2871,3172,2806,3141,2744,3105,2683,3067,2625,3026,2569,2981,2516,2934,2466,2883,2418,2831,2374,2775,2332,2717,2293,2657,2258,2595,2226,2530,2198,2464,2174,2396,2153,2326,2136,2255,2123,2182,2114,2108,2109,2032,2109,1956,2113,1880,2122,1805,2134,1731,2151,1659,2172,1589,2196,1520,2224,1453,2256,1389,2291,1326,2329,1265,2371,1207,2415,1151,2463,1098,2513,1048,2566,1000,2621,956,2679,914,2739,875,2802,840,2866,809,2932,780,3001,756,3070,735,3142,718,3215,705,3289,696,3364,691,3440,691,3516,695,3591,704,3665,717,3737,733,3808,754,3877,778,3944,806,4009,838,4071,873,4132,912,4190,954,4246,998,4300,1046,4350,1097,4398,1150,4443,1206,4484,1264,4523,1325,4558,1388,4590,1453,4618,1520,4642,1589,4663,1659,4680,1731,4692,1805,4701,1880,4705,1956,3407,1989,4705,2022xe" filled="false" stroked="true" strokeweight="1.5pt" strokecolor="#ffffff">
              <v:path arrowok="t"/>
              <v:stroke dashstyle="solid"/>
            </v:shape>
            <v:shape style="position:absolute;left:6004;top:1015;width:1947;height:1947" type="#_x0000_t75" stroked="false">
              <v:imagedata r:id="rId603" o:title=""/>
            </v:shape>
            <v:shape style="position:absolute;left:6004;top:1015;width:1947;height:1947" coordorigin="6004,1016" coordsize="1947,1947" path="m7951,2014l7946,2090,7936,2164,7920,2237,7898,2307,7872,2374,7841,2440,7805,2502,7766,2561,7722,2617,7674,2670,7622,2719,7567,2764,7509,2805,7447,2842,7383,2875,7317,2902,7248,2925,7176,2943,7103,2955,7029,2962,6953,2963,6877,2958,6802,2947,6730,2931,6660,2910,6592,2884,6527,2853,6465,2817,6405,2777,6349,2733,6297,2685,6248,2634,6202,2579,6161,2520,6124,2459,6092,2395,6064,2328,6042,2259,6024,2188,6012,2115,6005,2040,6004,1964,6009,1888,6019,1814,6035,1742,6057,1672,6083,1604,6114,1539,6150,1476,6189,1417,6233,1361,6281,1308,6333,1259,6388,1214,6446,1173,6508,1136,6572,1104,6638,1076,6707,1053,6779,1036,6852,1023,6926,1017,7002,1016,7082,1021,7161,1033,7238,1051,7314,1075,7387,1106,7457,1142,7525,1184,7589,1231,7649,1284,6977,1989,7951,2014xe" filled="false" stroked="true" strokeweight="1.5pt" strokecolor="#ffffff">
              <v:path arrowok="t"/>
              <v:stroke dashstyle="solid"/>
            </v:shape>
            <v:shape style="position:absolute;left:6977;top:1283;width:973;height:706" type="#_x0000_t75" stroked="false">
              <v:imagedata r:id="rId604" o:title=""/>
            </v:shape>
            <v:shape style="position:absolute;left:6977;top:1283;width:973;height:706" coordorigin="6977,1284" coordsize="973,706" path="m7649,1284l7706,1344,7758,1408,7805,1475,7845,1547,7879,1621,7907,1698,7928,1778,7942,1859,7950,1941,6977,1989,7649,1284xe" filled="false" stroked="true" strokeweight="1.5pt" strokecolor="#ffffff">
              <v:path arrowok="t"/>
              <v:stroke dashstyle="solid"/>
            </v:shape>
            <v:shape style="position:absolute;left:6977;top:1941;width:974;height:73" type="#_x0000_t75" stroked="false">
              <v:imagedata r:id="rId605" o:title=""/>
            </v:shape>
            <v:shape style="position:absolute;left:6977;top:1941;width:974;height:73" coordorigin="6977,1941" coordsize="974,73" path="m7950,1941l7951,1960,7951,1978,7951,1996,7951,2014,6977,1989,7950,1941xe" filled="false" stroked="true" strokeweight="1.5pt" strokecolor="#ffffff">
              <v:path arrowok="t"/>
              <v:stroke dashstyle="solid"/>
            </v:shape>
            <v:shape style="position:absolute;left:3407;top:1956;width:1299;height:67" type="#_x0000_t75" stroked="false">
              <v:imagedata r:id="rId606" o:title=""/>
            </v:shape>
            <v:shape style="position:absolute;left:3407;top:1956;width:1299;height:67" coordorigin="3407,1956" coordsize="1299,67" path="m4705,1956l4705,1973,4705,1989,4705,2006,4705,2022,3407,1989,4705,1956xe" filled="false" stroked="true" strokeweight="1.5pt" strokecolor="#ffffff">
              <v:path arrowok="t"/>
              <v:stroke dashstyle="solid"/>
            </v:shape>
            <v:shape style="position:absolute;left:2003;top:3880;width:84;height:84" type="#_x0000_t75" stroked="false">
              <v:imagedata r:id="rId607" o:title=""/>
            </v:shape>
            <v:shape style="position:absolute;left:5321;top:3880;width:84;height:84" type="#_x0000_t75" stroked="false">
              <v:imagedata r:id="rId608" o:title=""/>
            </v:shape>
            <v:shape style="position:absolute;left:2003;top:4169;width:84;height:84" type="#_x0000_t75" stroked="false">
              <v:imagedata r:id="rId484" o:title=""/>
            </v:shape>
            <v:shape style="position:absolute;left:5321;top:4169;width:84;height:84" type="#_x0000_t75" stroked="false">
              <v:imagedata r:id="rId609" o:title=""/>
            </v:shape>
            <v:rect style="position:absolute;left:1440;top:200;width:7180;height:4276" filled="false" stroked="true" strokeweight=".75pt" strokecolor="#d9d9d9">
              <v:stroke dashstyle="solid"/>
            </v:rect>
            <v:shape style="position:absolute;left:7306;top:169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0.10%</w:t>
                    </w:r>
                  </w:p>
                </w:txbxContent>
              </v:textbox>
              <w10:wrap type="none"/>
            </v:shape>
            <v:shape style="position:absolute;left:2189;top:1894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99.19%</w:t>
                    </w:r>
                  </w:p>
                </w:txbxContent>
              </v:textbox>
              <w10:wrap type="none"/>
            </v:shape>
            <v:shape style="position:absolute;left:4740;top:1894;width:127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996;top:187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0.01%</w:t>
                    </w:r>
                  </w:p>
                </w:txbxContent>
              </v:textbox>
              <w10:wrap type="none"/>
            </v:shape>
            <v:shape style="position:absolute;left:6135;top:211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0.71%</w:t>
                    </w:r>
                  </w:p>
                </w:txbxContent>
              </v:textbox>
              <w10:wrap type="none"/>
            </v:shape>
            <v:shape style="position:absolute;left:2121;top:3827;width:2807;height:47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Sales</w:t>
                    </w:r>
                    <w:r>
                      <w:rPr>
                        <w:color w:val="585858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revenues</w:t>
                    </w:r>
                  </w:p>
                  <w:p>
                    <w:pPr>
                      <w:spacing w:line="185" w:lineRule="exact" w:before="10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Social</w:t>
                    </w:r>
                    <w:r>
                      <w:rPr>
                        <w:color w:val="585858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and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environmental</w:t>
                    </w:r>
                    <w:r>
                      <w:rPr>
                        <w:color w:val="585858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expenditures</w:t>
                    </w:r>
                  </w:p>
                </w:txbxContent>
              </v:textbox>
              <w10:wrap type="none"/>
            </v:shape>
            <v:shape style="position:absolute;left:5441;top:3827;width:1825;height:47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Tax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revenues</w:t>
                    </w:r>
                  </w:p>
                  <w:p>
                    <w:pPr>
                      <w:spacing w:line="185" w:lineRule="exact" w:before="10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Quasi-fiscal</w:t>
                    </w:r>
                    <w:r>
                      <w:rPr>
                        <w:color w:val="585858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expenditures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bookmarkStart w:name="_bookmark275" w:id="340"/>
      <w:bookmarkEnd w:id="340"/>
      <w:r>
        <w:rPr>
          <w:b w:val="0"/>
        </w:rPr>
      </w:r>
      <w:bookmarkStart w:name="_bookmark275" w:id="341"/>
      <w:bookmarkEnd w:id="341"/>
      <w:r>
        <w:rPr>
          <w:color w:val="78685F"/>
        </w:rPr>
        <w:t>A</w:t>
      </w:r>
      <w:r>
        <w:rPr>
          <w:color w:val="78685F"/>
        </w:rPr>
        <w:t>NALYSIS</w:t>
      </w:r>
      <w:r>
        <w:rPr>
          <w:color w:val="78685F"/>
          <w:spacing w:val="-6"/>
        </w:rPr>
        <w:t> </w:t>
      </w:r>
      <w:r>
        <w:rPr>
          <w:color w:val="78685F"/>
        </w:rPr>
        <w:t>OF</w:t>
      </w:r>
      <w:r>
        <w:rPr>
          <w:color w:val="78685F"/>
          <w:spacing w:val="-2"/>
        </w:rPr>
        <w:t> </w:t>
      </w:r>
      <w:r>
        <w:rPr>
          <w:color w:val="78685F"/>
        </w:rPr>
        <w:t>SALES</w:t>
      </w:r>
      <w:r>
        <w:rPr>
          <w:color w:val="78685F"/>
          <w:spacing w:val="-8"/>
        </w:rPr>
        <w:t> </w:t>
      </w:r>
      <w:r>
        <w:rPr>
          <w:color w:val="78685F"/>
        </w:rPr>
        <w:t>REVENUES</w:t>
      </w:r>
    </w:p>
    <w:p>
      <w:pPr>
        <w:pStyle w:val="Heading2"/>
        <w:numPr>
          <w:ilvl w:val="2"/>
          <w:numId w:val="116"/>
        </w:numPr>
        <w:tabs>
          <w:tab w:pos="1281" w:val="left" w:leader="none"/>
        </w:tabs>
        <w:spacing w:line="240" w:lineRule="auto" w:before="242" w:after="0"/>
        <w:ind w:left="1281" w:right="0" w:hanging="721"/>
        <w:jc w:val="left"/>
      </w:pPr>
      <w:bookmarkStart w:name="_bookmark276" w:id="342"/>
      <w:bookmarkEnd w:id="342"/>
      <w:r>
        <w:rPr>
          <w:b w:val="0"/>
        </w:rPr>
      </w:r>
      <w:bookmarkStart w:name="_bookmark276" w:id="343"/>
      <w:bookmarkEnd w:id="343"/>
      <w:r>
        <w:rPr>
          <w:color w:val="97002D"/>
        </w:rPr>
        <w:t>A</w:t>
      </w:r>
      <w:r>
        <w:rPr>
          <w:color w:val="97002D"/>
        </w:rPr>
        <w:t>NALYSIS</w:t>
      </w:r>
      <w:r>
        <w:rPr>
          <w:color w:val="97002D"/>
          <w:spacing w:val="-6"/>
        </w:rPr>
        <w:t> </w:t>
      </w:r>
      <w:r>
        <w:rPr>
          <w:color w:val="97002D"/>
        </w:rPr>
        <w:t>OF</w:t>
      </w:r>
      <w:r>
        <w:rPr>
          <w:color w:val="97002D"/>
          <w:spacing w:val="-5"/>
        </w:rPr>
        <w:t> </w:t>
      </w:r>
      <w:r>
        <w:rPr>
          <w:color w:val="97002D"/>
        </w:rPr>
        <w:t>SALES</w:t>
      </w:r>
      <w:r>
        <w:rPr>
          <w:color w:val="97002D"/>
          <w:spacing w:val="-8"/>
        </w:rPr>
        <w:t> </w:t>
      </w:r>
      <w:r>
        <w:rPr>
          <w:color w:val="97002D"/>
        </w:rPr>
        <w:t>REVENUES</w:t>
      </w:r>
      <w:r>
        <w:rPr>
          <w:color w:val="97002D"/>
          <w:spacing w:val="-17"/>
        </w:rPr>
        <w:t> </w:t>
      </w:r>
      <w:r>
        <w:rPr>
          <w:color w:val="97002D"/>
        </w:rPr>
        <w:t>BY</w:t>
      </w:r>
      <w:r>
        <w:rPr>
          <w:color w:val="97002D"/>
          <w:spacing w:val="-4"/>
        </w:rPr>
        <w:t> </w:t>
      </w:r>
      <w:r>
        <w:rPr>
          <w:color w:val="97002D"/>
        </w:rPr>
        <w:t>PRODUCT</w:t>
      </w:r>
    </w:p>
    <w:p>
      <w:pPr>
        <w:pStyle w:val="BodyText"/>
        <w:spacing w:line="278" w:lineRule="auto" w:before="269"/>
        <w:ind w:left="560" w:right="1028"/>
        <w:jc w:val="both"/>
      </w:pPr>
      <w:r>
        <w:rPr/>
        <w:t>The analysis of sales revenues by product indicates that 94% of the total sales revenues in</w:t>
      </w:r>
      <w:r>
        <w:rPr>
          <w:spacing w:val="1"/>
        </w:rPr>
        <w:t> </w:t>
      </w:r>
      <w:r>
        <w:rPr/>
        <w:t>2021 consist of crude oil sales, while approximately 6% consist of petroleum products sales</w:t>
      </w:r>
      <w:r>
        <w:rPr>
          <w:spacing w:val="-64"/>
        </w:rPr>
        <w:t> </w:t>
      </w:r>
      <w:r>
        <w:rPr/>
        <w:t>as</w:t>
      </w:r>
      <w:r>
        <w:rPr>
          <w:spacing w:val="1"/>
        </w:rPr>
        <w:t> </w:t>
      </w:r>
      <w:r>
        <w:rPr/>
        <w:t>detailed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below:</w:t>
      </w:r>
    </w:p>
    <w:p>
      <w:pPr>
        <w:spacing w:before="196"/>
        <w:ind w:left="560" w:right="0" w:firstLine="0"/>
        <w:jc w:val="both"/>
        <w:rPr>
          <w:b/>
          <w:sz w:val="17"/>
        </w:rPr>
      </w:pPr>
      <w:bookmarkStart w:name="_bookmark277" w:id="344"/>
      <w:bookmarkEnd w:id="344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90: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SALES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7"/>
        <w:gridCol w:w="2307"/>
        <w:gridCol w:w="1775"/>
        <w:gridCol w:w="1015"/>
      </w:tblGrid>
      <w:tr>
        <w:trPr>
          <w:trHeight w:val="311" w:hRule="atLeast"/>
        </w:trPr>
        <w:tc>
          <w:tcPr>
            <w:tcW w:w="3787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</w:t>
            </w:r>
          </w:p>
        </w:tc>
        <w:tc>
          <w:tcPr>
            <w:tcW w:w="2307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</w:p>
        </w:tc>
        <w:tc>
          <w:tcPr>
            <w:tcW w:w="1775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Value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015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15" w:hRule="atLeast"/>
        </w:trPr>
        <w:tc>
          <w:tcPr>
            <w:tcW w:w="37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Crude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Oil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(bbl)</w:t>
            </w:r>
          </w:p>
        </w:tc>
        <w:tc>
          <w:tcPr>
            <w:tcW w:w="23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950,598,248</w:t>
            </w:r>
          </w:p>
        </w:tc>
        <w:tc>
          <w:tcPr>
            <w:tcW w:w="177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65,324,865,400</w:t>
            </w:r>
          </w:p>
        </w:tc>
        <w:tc>
          <w:tcPr>
            <w:tcW w:w="101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94.08%</w:t>
            </w:r>
          </w:p>
        </w:tc>
      </w:tr>
      <w:tr>
        <w:trPr>
          <w:trHeight w:val="311" w:hRule="atLeast"/>
        </w:trPr>
        <w:tc>
          <w:tcPr>
            <w:tcW w:w="378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Basra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Medium</w:t>
            </w:r>
          </w:p>
        </w:tc>
        <w:tc>
          <w:tcPr>
            <w:tcW w:w="23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365,402,879</w:t>
            </w:r>
          </w:p>
        </w:tc>
        <w:tc>
          <w:tcPr>
            <w:tcW w:w="177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25,266,329,812</w:t>
            </w:r>
          </w:p>
        </w:tc>
        <w:tc>
          <w:tcPr>
            <w:tcW w:w="101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36.39%</w:t>
            </w:r>
          </w:p>
        </w:tc>
      </w:tr>
      <w:tr>
        <w:trPr>
          <w:trHeight w:val="312" w:hRule="atLeast"/>
        </w:trPr>
        <w:tc>
          <w:tcPr>
            <w:tcW w:w="378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Heavy</w:t>
            </w:r>
          </w:p>
        </w:tc>
        <w:tc>
          <w:tcPr>
            <w:tcW w:w="2307" w:type="dxa"/>
          </w:tcPr>
          <w:p>
            <w:pPr>
              <w:pStyle w:val="TableParagraph"/>
              <w:spacing w:before="42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289,417,971</w:t>
            </w:r>
          </w:p>
        </w:tc>
        <w:tc>
          <w:tcPr>
            <w:tcW w:w="1775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19,629,442,774</w:t>
            </w:r>
          </w:p>
        </w:tc>
        <w:tc>
          <w:tcPr>
            <w:tcW w:w="1015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28.27%</w:t>
            </w:r>
          </w:p>
        </w:tc>
      </w:tr>
      <w:tr>
        <w:trPr>
          <w:trHeight w:val="311" w:hRule="atLeast"/>
        </w:trPr>
        <w:tc>
          <w:tcPr>
            <w:tcW w:w="3787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Light</w:t>
            </w:r>
          </w:p>
        </w:tc>
        <w:tc>
          <w:tcPr>
            <w:tcW w:w="2307" w:type="dxa"/>
            <w:shd w:val="clear" w:color="auto" w:fill="F8A2AE"/>
          </w:tcPr>
          <w:p>
            <w:pPr>
              <w:pStyle w:val="TableParagraph"/>
              <w:spacing w:before="42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259,003,113</w:t>
            </w:r>
          </w:p>
        </w:tc>
        <w:tc>
          <w:tcPr>
            <w:tcW w:w="1775" w:type="dxa"/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17,979,338,942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25.89%</w:t>
            </w:r>
          </w:p>
        </w:tc>
      </w:tr>
      <w:tr>
        <w:trPr>
          <w:trHeight w:val="312" w:hRule="atLeast"/>
        </w:trPr>
        <w:tc>
          <w:tcPr>
            <w:tcW w:w="378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North 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(Kirkuk)</w:t>
            </w:r>
          </w:p>
        </w:tc>
        <w:tc>
          <w:tcPr>
            <w:tcW w:w="2307" w:type="dxa"/>
          </w:tcPr>
          <w:p>
            <w:pPr>
              <w:pStyle w:val="TableParagraph"/>
              <w:spacing w:before="42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36,774,285</w:t>
            </w:r>
          </w:p>
        </w:tc>
        <w:tc>
          <w:tcPr>
            <w:tcW w:w="1775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2,449,754,905</w:t>
            </w:r>
          </w:p>
        </w:tc>
        <w:tc>
          <w:tcPr>
            <w:tcW w:w="1015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3.53%</w:t>
            </w:r>
          </w:p>
        </w:tc>
      </w:tr>
      <w:tr>
        <w:trPr>
          <w:trHeight w:val="311" w:hRule="atLeast"/>
        </w:trPr>
        <w:tc>
          <w:tcPr>
            <w:tcW w:w="378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difference</w:t>
            </w:r>
          </w:p>
        </w:tc>
        <w:tc>
          <w:tcPr>
            <w:tcW w:w="230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(1,034)</w:t>
            </w:r>
          </w:p>
        </w:tc>
        <w:tc>
          <w:tcPr>
            <w:tcW w:w="1015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310" w:hRule="atLeast"/>
        </w:trPr>
        <w:tc>
          <w:tcPr>
            <w:tcW w:w="37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Petroleum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products (Ton)</w:t>
            </w:r>
          </w:p>
        </w:tc>
        <w:tc>
          <w:tcPr>
            <w:tcW w:w="23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9,385,489</w:t>
            </w:r>
          </w:p>
        </w:tc>
        <w:tc>
          <w:tcPr>
            <w:tcW w:w="177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4,112,588,796</w:t>
            </w:r>
          </w:p>
        </w:tc>
        <w:tc>
          <w:tcPr>
            <w:tcW w:w="101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5.92%</w:t>
            </w:r>
          </w:p>
        </w:tc>
      </w:tr>
      <w:tr>
        <w:trPr>
          <w:trHeight w:val="316" w:hRule="atLeast"/>
        </w:trPr>
        <w:tc>
          <w:tcPr>
            <w:tcW w:w="378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Fuel Oil</w:t>
            </w:r>
          </w:p>
        </w:tc>
        <w:tc>
          <w:tcPr>
            <w:tcW w:w="23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7,373,416</w:t>
            </w:r>
          </w:p>
        </w:tc>
        <w:tc>
          <w:tcPr>
            <w:tcW w:w="177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2,984,738,300</w:t>
            </w:r>
          </w:p>
        </w:tc>
        <w:tc>
          <w:tcPr>
            <w:tcW w:w="101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4.30%</w:t>
            </w:r>
          </w:p>
        </w:tc>
      </w:tr>
      <w:tr>
        <w:trPr>
          <w:trHeight w:val="311" w:hRule="atLeast"/>
        </w:trPr>
        <w:tc>
          <w:tcPr>
            <w:tcW w:w="378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Fuel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Oil/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Lebanese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Agreement</w:t>
            </w:r>
          </w:p>
        </w:tc>
        <w:tc>
          <w:tcPr>
            <w:tcW w:w="2307" w:type="dxa"/>
          </w:tcPr>
          <w:p>
            <w:pPr>
              <w:pStyle w:val="TableParagraph"/>
              <w:spacing w:before="42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290,468</w:t>
            </w:r>
          </w:p>
        </w:tc>
        <w:tc>
          <w:tcPr>
            <w:tcW w:w="1775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136,547,821</w:t>
            </w:r>
          </w:p>
        </w:tc>
        <w:tc>
          <w:tcPr>
            <w:tcW w:w="1015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0.20%</w:t>
            </w:r>
          </w:p>
        </w:tc>
      </w:tr>
      <w:tr>
        <w:trPr>
          <w:trHeight w:val="312" w:hRule="atLeast"/>
        </w:trPr>
        <w:tc>
          <w:tcPr>
            <w:tcW w:w="3787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Naphtha</w:t>
            </w:r>
          </w:p>
        </w:tc>
        <w:tc>
          <w:tcPr>
            <w:tcW w:w="2307" w:type="dxa"/>
            <w:shd w:val="clear" w:color="auto" w:fill="F8A2AE"/>
          </w:tcPr>
          <w:p>
            <w:pPr>
              <w:pStyle w:val="TableParagraph"/>
              <w:spacing w:before="4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1,448,875</w:t>
            </w:r>
          </w:p>
        </w:tc>
        <w:tc>
          <w:tcPr>
            <w:tcW w:w="1775" w:type="dxa"/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903,004,494</w:t>
            </w:r>
          </w:p>
        </w:tc>
        <w:tc>
          <w:tcPr>
            <w:tcW w:w="1015" w:type="dxa"/>
            <w:shd w:val="clear" w:color="auto" w:fill="F8A2AE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1.30%</w:t>
            </w:r>
          </w:p>
        </w:tc>
      </w:tr>
      <w:tr>
        <w:trPr>
          <w:trHeight w:val="311" w:hRule="atLeast"/>
        </w:trPr>
        <w:tc>
          <w:tcPr>
            <w:tcW w:w="378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gasoline</w:t>
            </w:r>
          </w:p>
        </w:tc>
        <w:tc>
          <w:tcPr>
            <w:tcW w:w="2307" w:type="dxa"/>
          </w:tcPr>
          <w:p>
            <w:pPr>
              <w:pStyle w:val="TableParagraph"/>
              <w:spacing w:before="4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90,288</w:t>
            </w:r>
          </w:p>
        </w:tc>
        <w:tc>
          <w:tcPr>
            <w:tcW w:w="1775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51,007,580</w:t>
            </w:r>
          </w:p>
        </w:tc>
        <w:tc>
          <w:tcPr>
            <w:tcW w:w="1015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0.07%</w:t>
            </w:r>
          </w:p>
        </w:tc>
      </w:tr>
      <w:tr>
        <w:trPr>
          <w:trHeight w:val="311" w:hRule="atLeast"/>
        </w:trPr>
        <w:tc>
          <w:tcPr>
            <w:tcW w:w="378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sz w:val="20"/>
              </w:rPr>
              <w:t>Vacuum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distillation</w:t>
            </w:r>
          </w:p>
        </w:tc>
        <w:tc>
          <w:tcPr>
            <w:tcW w:w="230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182,442</w:t>
            </w:r>
          </w:p>
        </w:tc>
        <w:tc>
          <w:tcPr>
            <w:tcW w:w="1775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37,290,600</w:t>
            </w:r>
          </w:p>
        </w:tc>
        <w:tc>
          <w:tcPr>
            <w:tcW w:w="1015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0.05%</w:t>
            </w:r>
          </w:p>
        </w:tc>
      </w:tr>
      <w:tr>
        <w:trPr>
          <w:trHeight w:val="310" w:hRule="atLeast"/>
        </w:trPr>
        <w:tc>
          <w:tcPr>
            <w:tcW w:w="37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3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69,437,454,195</w:t>
            </w:r>
          </w:p>
        </w:tc>
        <w:tc>
          <w:tcPr>
            <w:tcW w:w="101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pStyle w:val="BodyText"/>
        <w:spacing w:line="264" w:lineRule="auto" w:before="142"/>
        <w:ind w:left="560" w:right="982"/>
        <w:jc w:val="both"/>
      </w:pPr>
      <w:r>
        <w:rPr/>
        <w:t>As presented in the graph below, oil &amp; gas sales totalled US$ 69 billion mainly composed of</w:t>
      </w:r>
      <w:r>
        <w:rPr>
          <w:spacing w:val="-64"/>
        </w:rPr>
        <w:t> </w:t>
      </w:r>
      <w:r>
        <w:rPr/>
        <w:t>Basrah Oil representing approximately 91% of total sales, followed by Fuel Oil (nearby 5%)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Oil/Kirkuk (almost</w:t>
      </w:r>
      <w:r>
        <w:rPr>
          <w:spacing w:val="-1"/>
        </w:rPr>
        <w:t> </w:t>
      </w:r>
      <w:r>
        <w:rPr/>
        <w:t>4%).</w:t>
      </w:r>
    </w:p>
    <w:p>
      <w:pPr>
        <w:spacing w:before="117"/>
        <w:ind w:left="560" w:right="0" w:firstLine="0"/>
        <w:jc w:val="both"/>
        <w:rPr>
          <w:b/>
          <w:sz w:val="17"/>
        </w:rPr>
      </w:pPr>
      <w:r>
        <w:rPr/>
        <w:pict>
          <v:group style="position:absolute;margin-left:71.625pt;margin-top:22.691139pt;width:448.25pt;height:252.25pt;mso-position-horizontal-relative:page;mso-position-vertical-relative:paragraph;z-index:-15604224;mso-wrap-distance-left:0;mso-wrap-distance-right:0" coordorigin="1433,454" coordsize="8965,5045">
            <v:shape style="position:absolute;left:6662;top:1215;width:997;height:2989" coordorigin="6662,1216" coordsize="997,2989" path="m6662,2702l7658,1216m6662,2718l7658,4204e" filled="false" stroked="true" strokeweight=".75pt" strokecolor="#a6a6a6">
              <v:path arrowok="t"/>
              <v:stroke dashstyle="solid"/>
            </v:shape>
            <v:shape style="position:absolute;left:2677;top:717;width:3985;height:3985" type="#_x0000_t75" stroked="false">
              <v:imagedata r:id="rId610" o:title=""/>
            </v:shape>
            <v:shape style="position:absolute;left:2677;top:717;width:3985;height:3985" coordorigin="2677,717" coordsize="3985,3985" path="m6662,2718l6660,2794,6656,2870,6648,2945,6638,3019,6626,3092,6610,3164,6592,3236,6572,3306,6549,3375,6523,3443,6495,3509,6465,3575,6433,3639,6398,3702,6361,3763,6322,3823,6282,3882,6239,3938,6194,3994,6147,4047,6098,4099,6048,4149,5995,4198,5941,4244,5886,4289,5828,4331,5770,4372,5709,4410,5648,4446,5585,4480,5520,4512,5455,4542,5388,4569,5320,4594,5250,4617,5180,4637,5109,4654,5036,4669,4963,4681,4889,4691,4814,4697,4738,4701,4662,4702,4585,4701,4510,4696,4435,4689,4361,4679,4288,4666,4215,4650,4144,4632,4074,4612,4005,4589,3937,4563,3870,4536,3805,4505,3741,4473,3678,4438,3616,4402,3557,4363,3498,4322,3441,4279,3386,4234,3332,4187,3280,4138,3230,4088,3182,4036,3136,3982,3091,3926,3049,3869,3008,3810,2970,3750,2933,3688,2899,3625,2867,3561,2838,3495,2810,3428,2786,3360,2763,3291,2743,3220,2726,3149,2711,3077,2699,3003,2689,2929,2682,2854,2678,2779,2677,2702,2679,2626,2684,2550,2691,2475,2701,2401,2714,2328,2729,2256,2747,2184,2768,2114,2791,2045,2816,1977,2844,1911,2874,1845,2907,1781,2941,1718,2978,1657,3017,1597,3058,1538,3101,1481,3146,1426,3193,1373,3241,1321,3292,1271,3344,1222,3398,1176,3454,1131,3511,1089,3570,1048,3630,1010,3692,974,3755,940,3819,908,3885,878,3952,851,4020,826,4089,803,4159,783,4231,766,4303,751,4376,739,4451,729,4525,723,4601,719,4678,717,4757,719,4836,724,4914,732,4991,744,5068,758,5144,775,5219,795,5293,817,5366,843,5438,871,5508,903,5578,936,5646,973,5712,1012,5777,1054,5840,1098,5902,1144,5962,1193,6020,1245,6076,1299,6130,1355,6183,1413,6233,1474,6280,1537,6326,1602,4670,2710,6662,2718xe" filled="false" stroked="true" strokeweight="1.5pt" strokecolor="#ffffff">
              <v:path arrowok="t"/>
              <v:stroke dashstyle="solid"/>
            </v:shape>
            <v:shape style="position:absolute;left:4669;top:1601;width:1900;height:1109" type="#_x0000_t75" stroked="false">
              <v:imagedata r:id="rId611" o:title=""/>
            </v:shape>
            <v:shape style="position:absolute;left:4669;top:1601;width:1900;height:1109" coordorigin="4670,1602" coordsize="1900,1109" path="m6326,1602l6369,1669,6410,1739,6447,1810,6482,1882,6514,1956,6543,2031,6569,2107,4670,2710,6326,1602xe" filled="false" stroked="true" strokeweight="1.5pt" strokecolor="#ffffff">
              <v:path arrowok="t"/>
              <v:stroke dashstyle="solid"/>
            </v:shape>
            <v:shape style="position:absolute;left:4669;top:2107;width:1986;height:603" type="#_x0000_t75" stroked="false">
              <v:imagedata r:id="rId612" o:title=""/>
            </v:shape>
            <v:shape style="position:absolute;left:4669;top:2107;width:1986;height:603" coordorigin="4670,2107" coordsize="1986,603" path="m6569,2107l6590,2178,6608,2249,6624,2321,6637,2393,6647,2466,6655,2539,4670,2710,6569,2107xe" filled="false" stroked="true" strokeweight="1.5pt" strokecolor="#ffffff">
              <v:path arrowok="t"/>
              <v:stroke dashstyle="solid"/>
            </v:shape>
            <v:shape style="position:absolute;left:4669;top:2539;width:1993;height:171" type="#_x0000_t75" stroked="false">
              <v:imagedata r:id="rId613" o:title=""/>
            </v:shape>
            <v:shape style="position:absolute;left:4669;top:2539;width:1993;height:171" coordorigin="4670,2539" coordsize="1993,171" path="m6655,2539l6658,2580,6660,2621,6662,2661,6662,2702,4670,2710,6655,2539xe" filled="false" stroked="true" strokeweight="1.5pt" strokecolor="#ffffff">
              <v:path arrowok="t"/>
              <v:stroke dashstyle="solid"/>
            </v:shape>
            <v:shape style="position:absolute;left:7658;top:1215;width:1495;height:1727" type="#_x0000_t75" stroked="false">
              <v:imagedata r:id="rId614" o:title=""/>
            </v:shape>
            <v:rect style="position:absolute;left:7658;top:1215;width:1495;height:1727" filled="false" stroked="true" strokeweight="1.5pt" strokecolor="#ffffff">
              <v:stroke dashstyle="solid"/>
            </v:rect>
            <v:shape style="position:absolute;left:7658;top:2942;width:1495;height:1263" type="#_x0000_t75" stroked="false">
              <v:imagedata r:id="rId615" o:title=""/>
            </v:shape>
            <v:rect style="position:absolute;left:7658;top:2942;width:1495;height:1263" filled="false" stroked="true" strokeweight="1.5pt" strokecolor="#ffffff">
              <v:stroke dashstyle="solid"/>
            </v:rect>
            <v:shape style="position:absolute;left:4669;top:2702;width:1993;height:16" coordorigin="4670,2702" coordsize="1993,16" path="m6662,2702l4670,2710,6662,2718,6662,2702xe" filled="true" fillcolor="#920c20" stroked="false">
              <v:path arrowok="t"/>
              <v:fill type="solid"/>
            </v:shape>
            <v:line style="position:absolute" from="4655,2710" to="6677,2710" stroked="true" strokeweight="2.29pt" strokecolor="#ffffff">
              <v:stroke dashstyle="solid"/>
            </v:line>
            <v:shape style="position:absolute;left:1956;top:5012;width:95;height:95" type="#_x0000_t75" stroked="false">
              <v:imagedata r:id="rId616" o:title=""/>
            </v:shape>
            <v:shape style="position:absolute;left:3042;top:5012;width:95;height:95" type="#_x0000_t75" stroked="false">
              <v:imagedata r:id="rId617" o:title=""/>
            </v:shape>
            <v:shape style="position:absolute;left:3939;top:5012;width:95;height:95" type="#_x0000_t75" stroked="false">
              <v:imagedata r:id="rId618" o:title=""/>
            </v:shape>
            <v:shape style="position:absolute;left:5634;top:5012;width:95;height:95" type="#_x0000_t75" stroked="false">
              <v:imagedata r:id="rId619" o:title=""/>
            </v:shape>
            <v:shape style="position:absolute;left:6579;top:5012;width:95;height:95" type="#_x0000_t75" stroked="false">
              <v:imagedata r:id="rId620" o:title=""/>
            </v:shape>
            <v:shape style="position:absolute;left:8159;top:5012;width:95;height:95" type="#_x0000_t75" stroked="false">
              <v:imagedata r:id="rId621" o:title=""/>
            </v:shape>
            <v:rect style="position:absolute;left:1440;top:461;width:8950;height:5030" filled="false" stroked="true" strokeweight=".75pt" strokecolor="#d9d9d9">
              <v:stroke dashstyle="solid"/>
            </v:rect>
            <v:shape style="position:absolute;left:8150;top:1305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0.07%</w:t>
                    </w:r>
                  </w:p>
                </w:txbxContent>
              </v:textbox>
              <w10:wrap type="none"/>
            </v:shape>
            <v:shape style="position:absolute;left:6640;top:1698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1.30%</w:t>
                    </w:r>
                  </w:p>
                </w:txbxContent>
              </v:textbox>
              <w10:wrap type="none"/>
            </v:shape>
            <v:shape style="position:absolute;left:5862;top:1907;width:653;height:5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4.50%</w:t>
                    </w:r>
                  </w:p>
                  <w:p>
                    <w:pPr>
                      <w:spacing w:before="177"/>
                      <w:ind w:left="114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585858"/>
                        <w:sz w:val="18"/>
                      </w:rPr>
                      <w:t>3.53%</w:t>
                    </w:r>
                  </w:p>
                </w:txbxContent>
              </v:textbox>
              <w10:wrap type="none"/>
            </v:shape>
            <v:shape style="position:absolute;left:2892;top:3048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90.55%</w:t>
                    </w:r>
                  </w:p>
                </w:txbxContent>
              </v:textbox>
              <w10:wrap type="none"/>
            </v:shape>
            <v:shape style="position:absolute;left:8150;top:3032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0.05%</w:t>
                    </w:r>
                  </w:p>
                </w:txbxContent>
              </v:textbox>
              <w10:wrap type="none"/>
            </v:shape>
            <v:shape style="position:absolute;left:2091;top:4948;width:7783;height:212" type="#_x0000_t202" filled="false" stroked="false">
              <v:textbox inset="0,0,0,0">
                <w:txbxContent>
                  <w:p>
                    <w:pPr>
                      <w:tabs>
                        <w:tab w:pos="1085" w:val="left" w:leader="none"/>
                        <w:tab w:pos="1982" w:val="left" w:leader="none"/>
                        <w:tab w:pos="3678" w:val="left" w:leader="none"/>
                        <w:tab w:pos="4624" w:val="left" w:leader="none"/>
                        <w:tab w:pos="620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Oil</w:t>
                      <w:tab/>
                      <w:t>Fuel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Oil</w:t>
                      <w:tab/>
                      <w:t>North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Oil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(Kirkuk)</w:t>
                      <w:tab/>
                      <w:t>Naphtha</w:t>
                      <w:tab/>
                      <w:t>Natural</w:t>
                    </w:r>
                    <w:r>
                      <w:rPr>
                        <w:color w:val="585858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gasoline</w:t>
                      <w:tab/>
                      <w:t>Vacuum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distillation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278" w:id="345"/>
      <w:bookmarkEnd w:id="345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65: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SALES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</w:t>
      </w:r>
    </w:p>
    <w:p>
      <w:pPr>
        <w:spacing w:after="0"/>
        <w:jc w:val="both"/>
        <w:rPr>
          <w:sz w:val="17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2"/>
        <w:numPr>
          <w:ilvl w:val="2"/>
          <w:numId w:val="116"/>
        </w:numPr>
        <w:tabs>
          <w:tab w:pos="1281" w:val="left" w:leader="none"/>
        </w:tabs>
        <w:spacing w:line="240" w:lineRule="auto" w:before="116" w:after="0"/>
        <w:ind w:left="1281" w:right="0" w:hanging="721"/>
        <w:jc w:val="left"/>
      </w:pPr>
      <w:bookmarkStart w:name="_bookmark279" w:id="346"/>
      <w:bookmarkEnd w:id="346"/>
      <w:r>
        <w:rPr>
          <w:b w:val="0"/>
        </w:rPr>
      </w:r>
      <w:bookmarkStart w:name="_bookmark279" w:id="347"/>
      <w:bookmarkEnd w:id="347"/>
      <w:r>
        <w:rPr>
          <w:color w:val="97002D"/>
        </w:rPr>
        <w:t>A</w:t>
      </w:r>
      <w:r>
        <w:rPr>
          <w:color w:val="97002D"/>
        </w:rPr>
        <w:t>NALYSIS</w:t>
      </w:r>
      <w:r>
        <w:rPr>
          <w:color w:val="97002D"/>
          <w:spacing w:val="-5"/>
        </w:rPr>
        <w:t> </w:t>
      </w:r>
      <w:r>
        <w:rPr>
          <w:color w:val="97002D"/>
        </w:rPr>
        <w:t>OF</w:t>
      </w:r>
      <w:r>
        <w:rPr>
          <w:color w:val="97002D"/>
          <w:spacing w:val="-2"/>
        </w:rPr>
        <w:t> </w:t>
      </w:r>
      <w:r>
        <w:rPr>
          <w:color w:val="97002D"/>
        </w:rPr>
        <w:t>SALES</w:t>
      </w:r>
      <w:r>
        <w:rPr>
          <w:color w:val="97002D"/>
          <w:spacing w:val="-7"/>
        </w:rPr>
        <w:t> </w:t>
      </w:r>
      <w:r>
        <w:rPr>
          <w:color w:val="97002D"/>
        </w:rPr>
        <w:t>REVENUES</w:t>
      </w:r>
      <w:r>
        <w:rPr>
          <w:color w:val="97002D"/>
          <w:spacing w:val="-4"/>
        </w:rPr>
        <w:t> </w:t>
      </w:r>
      <w:r>
        <w:rPr>
          <w:color w:val="97002D"/>
        </w:rPr>
        <w:t>BY</w:t>
      </w:r>
      <w:r>
        <w:rPr>
          <w:color w:val="97002D"/>
          <w:spacing w:val="-2"/>
        </w:rPr>
        <w:t> </w:t>
      </w:r>
      <w:r>
        <w:rPr>
          <w:color w:val="97002D"/>
        </w:rPr>
        <w:t>COMPANY</w:t>
      </w:r>
    </w:p>
    <w:p>
      <w:pPr>
        <w:pStyle w:val="BodyText"/>
        <w:spacing w:line="276" w:lineRule="auto" w:before="274"/>
        <w:ind w:left="560" w:right="1028"/>
        <w:jc w:val="both"/>
      </w:pPr>
      <w:r>
        <w:rPr/>
        <w:t>The analysis of sales revenues by company indicates that top five companies contributed</w:t>
      </w:r>
      <w:r>
        <w:rPr>
          <w:spacing w:val="1"/>
        </w:rPr>
        <w:t> </w:t>
      </w:r>
      <w:r>
        <w:rPr/>
        <w:t>54% of the total crude oil sales and 76% of other petroleum products sales during the year</w:t>
      </w:r>
      <w:r>
        <w:rPr>
          <w:spacing w:val="1"/>
        </w:rPr>
        <w:t> </w:t>
      </w:r>
      <w:r>
        <w:rPr/>
        <w:t>2021. Indian Oil (Chennai Petroleum Corporation Ltd) accounts for 14% of the country’s</w:t>
      </w:r>
      <w:r>
        <w:rPr>
          <w:spacing w:val="1"/>
        </w:rPr>
        <w:t> </w:t>
      </w:r>
      <w:r>
        <w:rPr>
          <w:spacing w:val="-1"/>
        </w:rPr>
        <w:t>crude</w:t>
      </w:r>
      <w:r>
        <w:rPr>
          <w:spacing w:val="-14"/>
        </w:rPr>
        <w:t> </w:t>
      </w:r>
      <w:r>
        <w:rPr>
          <w:spacing w:val="-1"/>
        </w:rPr>
        <w:t>oil</w:t>
      </w:r>
      <w:r>
        <w:rPr>
          <w:spacing w:val="-12"/>
        </w:rPr>
        <w:t> </w:t>
      </w:r>
      <w:r>
        <w:rPr>
          <w:spacing w:val="-1"/>
        </w:rPr>
        <w:t>sales</w:t>
      </w:r>
      <w:r>
        <w:rPr>
          <w:spacing w:val="-13"/>
        </w:rPr>
        <w:t> </w:t>
      </w:r>
      <w:r>
        <w:rPr>
          <w:spacing w:val="-1"/>
        </w:rPr>
        <w:t>while</w:t>
      </w:r>
      <w:r>
        <w:rPr>
          <w:spacing w:val="-16"/>
        </w:rPr>
        <w:t> </w:t>
      </w:r>
      <w:r>
        <w:rPr>
          <w:spacing w:val="-1"/>
        </w:rPr>
        <w:t>Reliance</w:t>
      </w:r>
      <w:r>
        <w:rPr>
          <w:spacing w:val="-14"/>
        </w:rPr>
        <w:t> </w:t>
      </w:r>
      <w:r>
        <w:rPr/>
        <w:t>Industries</w:t>
      </w:r>
      <w:r>
        <w:rPr>
          <w:spacing w:val="-11"/>
        </w:rPr>
        <w:t> </w:t>
      </w:r>
      <w:r>
        <w:rPr/>
        <w:t>Company</w:t>
      </w:r>
      <w:r>
        <w:rPr>
          <w:spacing w:val="-15"/>
        </w:rPr>
        <w:t> </w:t>
      </w:r>
      <w:r>
        <w:rPr/>
        <w:t>accounts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20%</w:t>
      </w:r>
      <w:r>
        <w:rPr>
          <w:spacing w:val="-17"/>
        </w:rPr>
        <w:t> </w:t>
      </w:r>
      <w:r>
        <w:rPr/>
        <w:t>of</w:t>
      </w:r>
      <w:r>
        <w:rPr>
          <w:spacing w:val="-14"/>
        </w:rPr>
        <w:t> </w:t>
      </w:r>
      <w:r>
        <w:rPr/>
        <w:t>other</w:t>
      </w:r>
      <w:r>
        <w:rPr>
          <w:spacing w:val="-12"/>
        </w:rPr>
        <w:t> </w:t>
      </w:r>
      <w:r>
        <w:rPr/>
        <w:t>petroleum</w:t>
      </w:r>
      <w:r>
        <w:rPr>
          <w:spacing w:val="-20"/>
        </w:rPr>
        <w:t> </w:t>
      </w:r>
      <w:r>
        <w:rPr/>
        <w:t>sales.</w:t>
      </w:r>
    </w:p>
    <w:p>
      <w:pPr>
        <w:spacing w:before="198"/>
        <w:ind w:left="560" w:right="0" w:firstLine="0"/>
        <w:jc w:val="both"/>
        <w:rPr>
          <w:b/>
          <w:sz w:val="17"/>
        </w:rPr>
      </w:pPr>
      <w:bookmarkStart w:name="_bookmark280" w:id="348"/>
      <w:bookmarkEnd w:id="348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91:</w:t>
      </w:r>
      <w:r>
        <w:rPr>
          <w:b/>
          <w:color w:val="585858"/>
          <w:spacing w:val="11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3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SALES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2155"/>
        <w:gridCol w:w="1030"/>
      </w:tblGrid>
      <w:tr>
        <w:trPr>
          <w:trHeight w:val="311" w:hRule="atLeast"/>
        </w:trPr>
        <w:tc>
          <w:tcPr>
            <w:tcW w:w="3907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Company</w:t>
            </w:r>
          </w:p>
        </w:tc>
        <w:tc>
          <w:tcPr>
            <w:tcW w:w="2155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Revenue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030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16" w:hRule="atLeast"/>
        </w:trPr>
        <w:tc>
          <w:tcPr>
            <w:tcW w:w="39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Crude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Oil</w:t>
            </w:r>
          </w:p>
        </w:tc>
        <w:tc>
          <w:tcPr>
            <w:tcW w:w="215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65,324,865,400</w:t>
            </w:r>
          </w:p>
        </w:tc>
        <w:tc>
          <w:tcPr>
            <w:tcW w:w="10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  <w:tr>
        <w:trPr>
          <w:trHeight w:val="311" w:hRule="atLeast"/>
        </w:trPr>
        <w:tc>
          <w:tcPr>
            <w:tcW w:w="39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INDIAN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OIL</w:t>
            </w:r>
          </w:p>
        </w:tc>
        <w:tc>
          <w:tcPr>
            <w:tcW w:w="215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9,331,566,455</w:t>
            </w:r>
          </w:p>
        </w:tc>
        <w:tc>
          <w:tcPr>
            <w:tcW w:w="103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14.28%</w:t>
            </w:r>
          </w:p>
        </w:tc>
      </w:tr>
      <w:tr>
        <w:trPr>
          <w:trHeight w:val="312" w:hRule="atLeast"/>
        </w:trPr>
        <w:tc>
          <w:tcPr>
            <w:tcW w:w="390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UNIPEC</w:t>
            </w:r>
          </w:p>
        </w:tc>
        <w:tc>
          <w:tcPr>
            <w:tcW w:w="2155" w:type="dxa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9,128,936,067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13.97%</w:t>
            </w:r>
          </w:p>
        </w:tc>
      </w:tr>
      <w:tr>
        <w:trPr>
          <w:trHeight w:val="311" w:hRule="atLeast"/>
        </w:trPr>
        <w:tc>
          <w:tcPr>
            <w:tcW w:w="3907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SINOCHEM</w:t>
            </w:r>
          </w:p>
        </w:tc>
        <w:tc>
          <w:tcPr>
            <w:tcW w:w="2155" w:type="dxa"/>
            <w:shd w:val="clear" w:color="auto" w:fill="F8A2AE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7,252,900,474</w:t>
            </w:r>
          </w:p>
        </w:tc>
        <w:tc>
          <w:tcPr>
            <w:tcW w:w="1030" w:type="dxa"/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11.10%</w:t>
            </w:r>
          </w:p>
        </w:tc>
      </w:tr>
      <w:tr>
        <w:trPr>
          <w:trHeight w:val="312" w:hRule="atLeast"/>
        </w:trPr>
        <w:tc>
          <w:tcPr>
            <w:tcW w:w="390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Reliance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Industries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Limited</w:t>
            </w:r>
          </w:p>
        </w:tc>
        <w:tc>
          <w:tcPr>
            <w:tcW w:w="2155" w:type="dxa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5,591,328,789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8.56%</w:t>
            </w:r>
          </w:p>
        </w:tc>
      </w:tr>
      <w:tr>
        <w:trPr>
          <w:trHeight w:val="311" w:hRule="atLeast"/>
        </w:trPr>
        <w:tc>
          <w:tcPr>
            <w:tcW w:w="3907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TUPRAS</w:t>
            </w:r>
          </w:p>
        </w:tc>
        <w:tc>
          <w:tcPr>
            <w:tcW w:w="2155" w:type="dxa"/>
            <w:shd w:val="clear" w:color="auto" w:fill="F8A2AE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3,999,662,643</w:t>
            </w:r>
          </w:p>
        </w:tc>
        <w:tc>
          <w:tcPr>
            <w:tcW w:w="1030" w:type="dxa"/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6.12%</w:t>
            </w:r>
          </w:p>
        </w:tc>
      </w:tr>
      <w:tr>
        <w:trPr>
          <w:trHeight w:val="311" w:hRule="atLeast"/>
        </w:trPr>
        <w:tc>
          <w:tcPr>
            <w:tcW w:w="390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  <w:tc>
          <w:tcPr>
            <w:tcW w:w="215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3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30,020,470,973</w:t>
            </w:r>
          </w:p>
        </w:tc>
        <w:tc>
          <w:tcPr>
            <w:tcW w:w="10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45.96%</w:t>
            </w:r>
          </w:p>
        </w:tc>
      </w:tr>
      <w:tr>
        <w:trPr>
          <w:trHeight w:val="315" w:hRule="atLeast"/>
        </w:trPr>
        <w:tc>
          <w:tcPr>
            <w:tcW w:w="39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Petroleum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Products</w:t>
            </w:r>
          </w:p>
        </w:tc>
        <w:tc>
          <w:tcPr>
            <w:tcW w:w="215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4,112,588,796</w:t>
            </w:r>
          </w:p>
        </w:tc>
        <w:tc>
          <w:tcPr>
            <w:tcW w:w="10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  <w:tr>
        <w:trPr>
          <w:trHeight w:val="311" w:hRule="atLeast"/>
        </w:trPr>
        <w:tc>
          <w:tcPr>
            <w:tcW w:w="390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Reliance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Industries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  <w:tc>
          <w:tcPr>
            <w:tcW w:w="215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838,868,692</w:t>
            </w:r>
          </w:p>
        </w:tc>
        <w:tc>
          <w:tcPr>
            <w:tcW w:w="103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20.40%</w:t>
            </w:r>
          </w:p>
        </w:tc>
      </w:tr>
      <w:tr>
        <w:trPr>
          <w:trHeight w:val="311" w:hRule="atLeast"/>
        </w:trPr>
        <w:tc>
          <w:tcPr>
            <w:tcW w:w="390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Shuaa Taqa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Petrol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  <w:tc>
          <w:tcPr>
            <w:tcW w:w="2155" w:type="dxa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821,037,916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19.96%</w:t>
            </w:r>
          </w:p>
        </w:tc>
      </w:tr>
      <w:tr>
        <w:trPr>
          <w:trHeight w:val="312" w:hRule="atLeast"/>
        </w:trPr>
        <w:tc>
          <w:tcPr>
            <w:tcW w:w="3907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Chevron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KHALIJ</w:t>
            </w:r>
          </w:p>
        </w:tc>
        <w:tc>
          <w:tcPr>
            <w:tcW w:w="2155" w:type="dxa"/>
            <w:shd w:val="clear" w:color="auto" w:fill="F8A2AE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771,818,080</w:t>
            </w:r>
          </w:p>
        </w:tc>
        <w:tc>
          <w:tcPr>
            <w:tcW w:w="1030" w:type="dxa"/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18.77%</w:t>
            </w:r>
          </w:p>
        </w:tc>
      </w:tr>
      <w:tr>
        <w:trPr>
          <w:trHeight w:val="312" w:hRule="atLeast"/>
        </w:trPr>
        <w:tc>
          <w:tcPr>
            <w:tcW w:w="3907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Manabaa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Wassit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Company</w:t>
            </w:r>
          </w:p>
        </w:tc>
        <w:tc>
          <w:tcPr>
            <w:tcW w:w="2155" w:type="dxa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424,548,142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10.32%</w:t>
            </w:r>
          </w:p>
        </w:tc>
      </w:tr>
      <w:tr>
        <w:trPr>
          <w:trHeight w:val="312" w:hRule="atLeast"/>
        </w:trPr>
        <w:tc>
          <w:tcPr>
            <w:tcW w:w="3907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PTT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Trading</w:t>
            </w:r>
          </w:p>
        </w:tc>
        <w:tc>
          <w:tcPr>
            <w:tcW w:w="2155" w:type="dxa"/>
            <w:shd w:val="clear" w:color="auto" w:fill="F8A2AE"/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289,695,702</w:t>
            </w:r>
          </w:p>
        </w:tc>
        <w:tc>
          <w:tcPr>
            <w:tcW w:w="1030" w:type="dxa"/>
            <w:shd w:val="clear" w:color="auto" w:fill="F8A2AE"/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7.04%</w:t>
            </w:r>
          </w:p>
        </w:tc>
      </w:tr>
      <w:tr>
        <w:trPr>
          <w:trHeight w:val="311" w:hRule="atLeast"/>
        </w:trPr>
        <w:tc>
          <w:tcPr>
            <w:tcW w:w="3907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  <w:tc>
          <w:tcPr>
            <w:tcW w:w="215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966,620,263</w:t>
            </w:r>
          </w:p>
        </w:tc>
        <w:tc>
          <w:tcPr>
            <w:tcW w:w="10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23.50%</w:t>
            </w:r>
          </w:p>
        </w:tc>
      </w:tr>
      <w:tr>
        <w:trPr>
          <w:trHeight w:val="315" w:hRule="atLeast"/>
        </w:trPr>
        <w:tc>
          <w:tcPr>
            <w:tcW w:w="390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15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69,437,454,195</w:t>
            </w:r>
          </w:p>
        </w:tc>
        <w:tc>
          <w:tcPr>
            <w:tcW w:w="10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spacing w:before="132"/>
        <w:ind w:left="560" w:right="0" w:firstLine="0"/>
        <w:jc w:val="both"/>
        <w:rPr>
          <w:b/>
          <w:sz w:val="17"/>
        </w:rPr>
      </w:pPr>
      <w:bookmarkStart w:name="_bookmark281" w:id="349"/>
      <w:bookmarkEnd w:id="349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66: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G</w:t>
      </w:r>
      <w:r>
        <w:rPr>
          <w:b/>
          <w:color w:val="585858"/>
          <w:w w:val="95"/>
          <w:sz w:val="17"/>
        </w:rPr>
        <w:t>AS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SALES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</w:r>
    </w:p>
    <w:p>
      <w:pPr>
        <w:pStyle w:val="BodyText"/>
        <w:spacing w:before="6"/>
        <w:rPr>
          <w:b/>
          <w:sz w:val="15"/>
        </w:rPr>
      </w:pPr>
      <w:r>
        <w:rPr/>
        <w:pict>
          <v:group style="position:absolute;margin-left:73pt;margin-top:10.958496pt;width:452.3pt;height:200pt;mso-position-horizontal-relative:page;mso-position-vertical-relative:paragraph;z-index:-15603712;mso-wrap-distance-left:0;mso-wrap-distance-right:0" coordorigin="1460,219" coordsize="9046,4000" alt="A comparison of numbers and a number of people">
            <v:shape style="position:absolute;left:1513;top:229;width:8917;height:3980" type="#_x0000_t75" alt="A comparison of numbers and a number of people" stroked="false">
              <v:imagedata r:id="rId622" o:title=""/>
            </v:shape>
            <v:rect style="position:absolute;left:1465;top:224;width:9036;height:3990" filled="false" stroked="true" strokeweight=".5pt" strokecolor="#d9d9d9">
              <v:stroke dashstyle="solid"/>
            </v:rect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r>
        <w:rPr/>
        <w:drawing>
          <wp:anchor distT="0" distB="0" distL="0" distR="0" allowOverlap="1" layoutInCell="1" locked="0" behindDoc="1" simplePos="0" relativeHeight="469941760">
            <wp:simplePos x="0" y="0"/>
            <wp:positionH relativeFrom="page">
              <wp:posOffset>1899030</wp:posOffset>
            </wp:positionH>
            <wp:positionV relativeFrom="page">
              <wp:posOffset>5833967</wp:posOffset>
            </wp:positionV>
            <wp:extent cx="59436" cy="59436"/>
            <wp:effectExtent l="0" t="0" r="0" b="0"/>
            <wp:wrapNone/>
            <wp:docPr id="43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95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42272">
            <wp:simplePos x="0" y="0"/>
            <wp:positionH relativeFrom="page">
              <wp:posOffset>2822320</wp:posOffset>
            </wp:positionH>
            <wp:positionV relativeFrom="page">
              <wp:posOffset>5833967</wp:posOffset>
            </wp:positionV>
            <wp:extent cx="59436" cy="59436"/>
            <wp:effectExtent l="0" t="0" r="0" b="0"/>
            <wp:wrapNone/>
            <wp:docPr id="45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6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42784">
            <wp:simplePos x="0" y="0"/>
            <wp:positionH relativeFrom="page">
              <wp:posOffset>3691763</wp:posOffset>
            </wp:positionH>
            <wp:positionV relativeFrom="page">
              <wp:posOffset>5833967</wp:posOffset>
            </wp:positionV>
            <wp:extent cx="59436" cy="59436"/>
            <wp:effectExtent l="0" t="0" r="0" b="0"/>
            <wp:wrapNone/>
            <wp:docPr id="47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7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82" w:id="350"/>
      <w:bookmarkEnd w:id="350"/>
      <w:r>
        <w:rPr>
          <w:b w:val="0"/>
        </w:rPr>
      </w:r>
      <w:bookmarkStart w:name="_bookmark282" w:id="351"/>
      <w:bookmarkEnd w:id="351"/>
      <w:r>
        <w:rPr>
          <w:color w:val="78685F"/>
        </w:rPr>
        <w:t>A</w:t>
      </w:r>
      <w:r>
        <w:rPr>
          <w:color w:val="78685F"/>
        </w:rPr>
        <w:t>NALYSIS</w:t>
      </w:r>
      <w:r>
        <w:rPr>
          <w:color w:val="78685F"/>
          <w:spacing w:val="-5"/>
        </w:rPr>
        <w:t> </w:t>
      </w:r>
      <w:r>
        <w:rPr>
          <w:color w:val="78685F"/>
        </w:rPr>
        <w:t>OF</w:t>
      </w:r>
      <w:r>
        <w:rPr>
          <w:color w:val="78685F"/>
          <w:spacing w:val="-1"/>
        </w:rPr>
        <w:t> </w:t>
      </w:r>
      <w:r>
        <w:rPr>
          <w:color w:val="78685F"/>
        </w:rPr>
        <w:t>CRUDE</w:t>
      </w:r>
      <w:r>
        <w:rPr>
          <w:color w:val="78685F"/>
          <w:spacing w:val="-6"/>
        </w:rPr>
        <w:t> </w:t>
      </w:r>
      <w:r>
        <w:rPr>
          <w:color w:val="78685F"/>
        </w:rPr>
        <w:t>OIL</w:t>
      </w:r>
      <w:r>
        <w:rPr>
          <w:color w:val="78685F"/>
          <w:spacing w:val="-6"/>
        </w:rPr>
        <w:t> </w:t>
      </w:r>
      <w:r>
        <w:rPr>
          <w:color w:val="78685F"/>
        </w:rPr>
        <w:t>LIFTING</w:t>
      </w:r>
    </w:p>
    <w:p>
      <w:pPr>
        <w:pStyle w:val="Heading2"/>
        <w:numPr>
          <w:ilvl w:val="2"/>
          <w:numId w:val="117"/>
        </w:numPr>
        <w:tabs>
          <w:tab w:pos="1353" w:val="left" w:leader="none"/>
        </w:tabs>
        <w:spacing w:line="240" w:lineRule="auto" w:before="242" w:after="0"/>
        <w:ind w:left="1353" w:right="0" w:hanging="793"/>
        <w:jc w:val="left"/>
      </w:pPr>
      <w:bookmarkStart w:name="_bookmark283" w:id="352"/>
      <w:bookmarkEnd w:id="352"/>
      <w:r>
        <w:rPr>
          <w:color w:val="97002D"/>
        </w:rPr>
        <w:t>A</w:t>
      </w:r>
      <w:r>
        <w:rPr>
          <w:color w:val="97002D"/>
        </w:rPr>
        <w:t>NALYSIS</w:t>
      </w:r>
      <w:r>
        <w:rPr>
          <w:color w:val="97002D"/>
          <w:spacing w:val="-3"/>
        </w:rPr>
        <w:t> </w:t>
      </w:r>
      <w:r>
        <w:rPr>
          <w:color w:val="97002D"/>
        </w:rPr>
        <w:t>OF CRUDE</w:t>
      </w:r>
      <w:r>
        <w:rPr>
          <w:color w:val="97002D"/>
          <w:spacing w:val="-4"/>
        </w:rPr>
        <w:t> </w:t>
      </w:r>
      <w:r>
        <w:rPr>
          <w:color w:val="97002D"/>
        </w:rPr>
        <w:t>OIL</w:t>
      </w:r>
      <w:r>
        <w:rPr>
          <w:color w:val="97002D"/>
          <w:spacing w:val="-2"/>
        </w:rPr>
        <w:t> </w:t>
      </w:r>
      <w:r>
        <w:rPr>
          <w:color w:val="97002D"/>
        </w:rPr>
        <w:t>LIFTING</w:t>
      </w:r>
      <w:r>
        <w:rPr>
          <w:color w:val="97002D"/>
          <w:spacing w:val="-2"/>
        </w:rPr>
        <w:t> </w:t>
      </w:r>
      <w:r>
        <w:rPr>
          <w:color w:val="97002D"/>
        </w:rPr>
        <w:t>BY</w:t>
      </w:r>
      <w:r>
        <w:rPr>
          <w:color w:val="97002D"/>
          <w:spacing w:val="-6"/>
        </w:rPr>
        <w:t> </w:t>
      </w:r>
      <w:r>
        <w:rPr>
          <w:color w:val="97002D"/>
        </w:rPr>
        <w:t>PRODUCT</w:t>
      </w:r>
    </w:p>
    <w:p>
      <w:pPr>
        <w:pStyle w:val="BodyText"/>
        <w:spacing w:line="266" w:lineRule="auto" w:before="274"/>
        <w:ind w:left="560" w:right="524"/>
      </w:pPr>
      <w:r>
        <w:rPr/>
        <w:t>The</w:t>
      </w:r>
      <w:r>
        <w:rPr>
          <w:spacing w:val="23"/>
        </w:rPr>
        <w:t> </w:t>
      </w:r>
      <w:r>
        <w:rPr/>
        <w:t>oil</w:t>
      </w:r>
      <w:r>
        <w:rPr>
          <w:spacing w:val="24"/>
        </w:rPr>
        <w:t> </w:t>
      </w:r>
      <w:r>
        <w:rPr/>
        <w:t>lifted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IOCs</w:t>
      </w:r>
      <w:r>
        <w:rPr>
          <w:spacing w:val="25"/>
        </w:rPr>
        <w:t> </w:t>
      </w:r>
      <w:r>
        <w:rPr/>
        <w:t>totalled</w:t>
      </w:r>
      <w:r>
        <w:rPr>
          <w:spacing w:val="26"/>
        </w:rPr>
        <w:t> </w:t>
      </w:r>
      <w:r>
        <w:rPr>
          <w:b/>
        </w:rPr>
        <w:t>US$</w:t>
      </w:r>
      <w:r>
        <w:rPr>
          <w:b/>
          <w:spacing w:val="23"/>
        </w:rPr>
        <w:t> </w:t>
      </w:r>
      <w:r>
        <w:rPr>
          <w:b/>
        </w:rPr>
        <w:t>10</w:t>
      </w:r>
      <w:r>
        <w:rPr>
          <w:b/>
          <w:spacing w:val="24"/>
        </w:rPr>
        <w:t> </w:t>
      </w:r>
      <w:r>
        <w:rPr>
          <w:b/>
        </w:rPr>
        <w:t>billion</w:t>
      </w:r>
      <w:r>
        <w:rPr>
          <w:b/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was</w:t>
      </w:r>
      <w:r>
        <w:rPr>
          <w:spacing w:val="26"/>
        </w:rPr>
        <w:t> </w:t>
      </w:r>
      <w:r>
        <w:rPr/>
        <w:t>mainly</w:t>
      </w:r>
      <w:r>
        <w:rPr>
          <w:spacing w:val="24"/>
        </w:rPr>
        <w:t> </w:t>
      </w:r>
      <w:r>
        <w:rPr/>
        <w:t>composed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Basrah</w:t>
      </w:r>
      <w:r>
        <w:rPr>
          <w:spacing w:val="23"/>
        </w:rPr>
        <w:t> </w:t>
      </w:r>
      <w:r>
        <w:rPr/>
        <w:t>Heavy</w:t>
      </w:r>
      <w:r>
        <w:rPr>
          <w:spacing w:val="-63"/>
        </w:rPr>
        <w:t> </w:t>
      </w:r>
      <w:r>
        <w:rPr/>
        <w:t>(44%) and</w:t>
      </w:r>
      <w:r>
        <w:rPr>
          <w:spacing w:val="-3"/>
        </w:rPr>
        <w:t> </w:t>
      </w:r>
      <w:r>
        <w:rPr/>
        <w:t>Basrah Light</w:t>
      </w:r>
      <w:r>
        <w:rPr>
          <w:spacing w:val="-1"/>
        </w:rPr>
        <w:t> </w:t>
      </w:r>
      <w:r>
        <w:rPr/>
        <w:t>(43%)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below:</w:t>
      </w:r>
    </w:p>
    <w:p>
      <w:pPr>
        <w:spacing w:before="109"/>
        <w:ind w:left="560" w:right="0" w:firstLine="0"/>
        <w:jc w:val="left"/>
        <w:rPr>
          <w:b/>
          <w:sz w:val="17"/>
        </w:rPr>
      </w:pPr>
      <w:bookmarkStart w:name="_bookmark284" w:id="353"/>
      <w:bookmarkEnd w:id="353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92: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O</w:t>
      </w:r>
      <w:r>
        <w:rPr>
          <w:b/>
          <w:color w:val="585858"/>
          <w:sz w:val="17"/>
        </w:rPr>
        <w:t>IL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LIFTING 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PRODUCT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1533"/>
        <w:gridCol w:w="1724"/>
        <w:gridCol w:w="1011"/>
      </w:tblGrid>
      <w:tr>
        <w:trPr>
          <w:trHeight w:val="312" w:hRule="atLeast"/>
        </w:trPr>
        <w:tc>
          <w:tcPr>
            <w:tcW w:w="1562" w:type="dxa"/>
            <w:shd w:val="clear" w:color="auto" w:fill="79091B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</w:t>
            </w:r>
          </w:p>
        </w:tc>
        <w:tc>
          <w:tcPr>
            <w:tcW w:w="1533" w:type="dxa"/>
            <w:shd w:val="clear" w:color="auto" w:fill="79091B"/>
          </w:tcPr>
          <w:p>
            <w:pPr>
              <w:pStyle w:val="TableParagraph"/>
              <w:spacing w:before="42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(bbl)</w:t>
            </w:r>
          </w:p>
        </w:tc>
        <w:tc>
          <w:tcPr>
            <w:tcW w:w="1724" w:type="dxa"/>
            <w:shd w:val="clear" w:color="auto" w:fill="79091B"/>
          </w:tcPr>
          <w:p>
            <w:pPr>
              <w:pStyle w:val="TableParagraph"/>
              <w:spacing w:before="4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Value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011" w:type="dxa"/>
            <w:shd w:val="clear" w:color="auto" w:fill="79091B"/>
          </w:tcPr>
          <w:p>
            <w:pPr>
              <w:pStyle w:val="TableParagraph"/>
              <w:spacing w:before="4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11" w:hRule="atLeast"/>
        </w:trPr>
        <w:tc>
          <w:tcPr>
            <w:tcW w:w="1562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Heavy</w:t>
            </w:r>
          </w:p>
        </w:tc>
        <w:tc>
          <w:tcPr>
            <w:tcW w:w="1533" w:type="dxa"/>
            <w:shd w:val="clear" w:color="auto" w:fill="F8A2AE"/>
          </w:tcPr>
          <w:p>
            <w:pPr>
              <w:pStyle w:val="TableParagraph"/>
              <w:spacing w:before="4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66,389,883</w:t>
            </w:r>
          </w:p>
        </w:tc>
        <w:tc>
          <w:tcPr>
            <w:tcW w:w="1724" w:type="dxa"/>
            <w:shd w:val="clear" w:color="auto" w:fill="F8A2AE"/>
          </w:tcPr>
          <w:p>
            <w:pPr>
              <w:pStyle w:val="TableParagraph"/>
              <w:spacing w:before="42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4,494,568,710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44.00%</w:t>
            </w:r>
          </w:p>
        </w:tc>
      </w:tr>
      <w:tr>
        <w:trPr>
          <w:trHeight w:val="312" w:hRule="atLeast"/>
        </w:trPr>
        <w:tc>
          <w:tcPr>
            <w:tcW w:w="1562" w:type="dxa"/>
          </w:tcPr>
          <w:p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Light</w:t>
            </w:r>
          </w:p>
        </w:tc>
        <w:tc>
          <w:tcPr>
            <w:tcW w:w="1533" w:type="dxa"/>
          </w:tcPr>
          <w:p>
            <w:pPr>
              <w:pStyle w:val="TableParagraph"/>
              <w:spacing w:before="4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65,536,708</w:t>
            </w:r>
          </w:p>
        </w:tc>
        <w:tc>
          <w:tcPr>
            <w:tcW w:w="1724" w:type="dxa"/>
          </w:tcPr>
          <w:p>
            <w:pPr>
              <w:pStyle w:val="TableParagraph"/>
              <w:spacing w:before="4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4,429,042,174</w:t>
            </w:r>
          </w:p>
        </w:tc>
        <w:tc>
          <w:tcPr>
            <w:tcW w:w="1011" w:type="dxa"/>
          </w:tcPr>
          <w:p>
            <w:pPr>
              <w:pStyle w:val="TableParagraph"/>
              <w:spacing w:before="4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43.36%</w:t>
            </w:r>
          </w:p>
        </w:tc>
      </w:tr>
      <w:tr>
        <w:trPr>
          <w:trHeight w:val="311" w:hRule="atLeast"/>
        </w:trPr>
        <w:tc>
          <w:tcPr>
            <w:tcW w:w="156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Basrah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Medium</w:t>
            </w:r>
          </w:p>
        </w:tc>
        <w:tc>
          <w:tcPr>
            <w:tcW w:w="1533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18,273,682</w:t>
            </w:r>
          </w:p>
        </w:tc>
        <w:tc>
          <w:tcPr>
            <w:tcW w:w="1724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1,291,176,654</w:t>
            </w:r>
          </w:p>
        </w:tc>
        <w:tc>
          <w:tcPr>
            <w:tcW w:w="1011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12.64%</w:t>
            </w:r>
          </w:p>
        </w:tc>
      </w:tr>
      <w:tr>
        <w:trPr>
          <w:trHeight w:val="315" w:hRule="atLeast"/>
        </w:trPr>
        <w:tc>
          <w:tcPr>
            <w:tcW w:w="1562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53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150,200,273</w:t>
            </w:r>
          </w:p>
        </w:tc>
        <w:tc>
          <w:tcPr>
            <w:tcW w:w="172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10,214,787,538</w:t>
            </w:r>
          </w:p>
        </w:tc>
        <w:tc>
          <w:tcPr>
            <w:tcW w:w="101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7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SOMO</w:t>
      </w:r>
    </w:p>
    <w:p>
      <w:pPr>
        <w:spacing w:before="132"/>
        <w:ind w:left="560" w:right="0" w:firstLine="0"/>
        <w:jc w:val="left"/>
        <w:rPr>
          <w:b/>
          <w:sz w:val="17"/>
        </w:rPr>
      </w:pPr>
      <w:bookmarkStart w:name="_bookmark285" w:id="354"/>
      <w:bookmarkEnd w:id="354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67:</w:t>
      </w:r>
      <w:r>
        <w:rPr>
          <w:b/>
          <w:color w:val="585858"/>
          <w:spacing w:val="8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O</w:t>
      </w:r>
      <w:r>
        <w:rPr>
          <w:b/>
          <w:color w:val="585858"/>
          <w:w w:val="95"/>
          <w:sz w:val="17"/>
        </w:rPr>
        <w:t>IL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LIFTING</w:t>
      </w:r>
      <w:r>
        <w:rPr>
          <w:b/>
          <w:color w:val="585858"/>
          <w:spacing w:val="3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PRODUCT</w:t>
      </w:r>
    </w:p>
    <w:p>
      <w:pPr>
        <w:pStyle w:val="BodyText"/>
        <w:spacing w:before="8"/>
        <w:rPr>
          <w:b/>
          <w:sz w:val="16"/>
        </w:rPr>
      </w:pPr>
      <w:r>
        <w:rPr/>
        <w:pict>
          <v:group style="position:absolute;margin-left:71.625pt;margin-top:11.664063pt;width:360.75pt;height:172.75pt;mso-position-horizontal-relative:page;mso-position-vertical-relative:paragraph;z-index:-15603200;mso-wrap-distance-left:0;mso-wrap-distance-right:0" coordorigin="1433,233" coordsize="7215,3455">
            <v:shape style="position:absolute;left:3915;top:413;width:2489;height:2489" type="#_x0000_t75" stroked="false">
              <v:imagedata r:id="rId626" o:title=""/>
            </v:shape>
            <v:shape style="position:absolute;left:3915;top:785;width:1703;height:2117" coordorigin="3916,786" coordsize="1703,2117" path="m5618,2815l5547,2841,5475,2862,5403,2878,5330,2891,5258,2899,5186,2902,5114,2902,5042,2897,4972,2888,4902,2875,4833,2858,4765,2838,4698,2813,4633,2785,4570,2753,4509,2718,4449,2679,4392,2637,4337,2592,4285,2543,4235,2491,4188,2436,4145,2378,4104,2316,4067,2252,4033,2185,4003,2116,3977,2043,3955,1969,3938,1895,3926,1820,3919,1746,3916,1671,3917,1596,3923,1521,3934,1447,3948,1374,3967,1302,3991,1231,4019,1162,4051,1094,4087,1028,4127,964,4171,902,4220,842,4272,786,5160,1658,5618,2815xe" filled="false" stroked="true" strokeweight="1.5pt" strokecolor="#ffffff">
              <v:path arrowok="t"/>
              <v:stroke dashstyle="solid"/>
            </v:shape>
            <v:shape style="position:absolute;left:4272;top:413;width:888;height:1245" type="#_x0000_t75" stroked="false">
              <v:imagedata r:id="rId627" o:title=""/>
            </v:shape>
            <v:shape style="position:absolute;left:4272;top:413;width:888;height:1245" coordorigin="4272,413" coordsize="888,1245" path="m4272,786l4328,733,4386,683,4447,638,4511,596,4576,559,4644,525,4714,496,4785,471,4858,451,4932,434,5007,423,5083,416,5160,413,5160,1658,4272,786xe" filled="false" stroked="true" strokeweight="1.5pt" strokecolor="#ffffff">
              <v:path arrowok="t"/>
              <v:stroke dashstyle="solid"/>
            </v:shape>
            <v:shape style="position:absolute;left:1440;top:240;width:7200;height:3440" type="#_x0000_t202" filled="false" stroked="true" strokeweight=".75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206" w:right="726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12.64%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i/>
                        <w:sz w:val="17"/>
                      </w:rPr>
                    </w:pPr>
                  </w:p>
                  <w:p>
                    <w:pPr>
                      <w:spacing w:before="0"/>
                      <w:ind w:left="4205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44.00%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58"/>
                      <w:ind w:left="206" w:right="1446" w:firstLine="0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43.36%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17"/>
                      </w:rPr>
                    </w:pPr>
                  </w:p>
                  <w:p>
                    <w:pPr>
                      <w:tabs>
                        <w:tab w:pos="1661" w:val="left" w:leader="none"/>
                        <w:tab w:pos="3030" w:val="left" w:leader="none"/>
                      </w:tabs>
                      <w:spacing w:before="0"/>
                      <w:ind w:left="206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Heavy</w:t>
                      <w:tab/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Light</w:t>
                      <w:tab/>
                      <w:t>Basrah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Medium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2"/>
        <w:numPr>
          <w:ilvl w:val="2"/>
          <w:numId w:val="117"/>
        </w:numPr>
        <w:tabs>
          <w:tab w:pos="1353" w:val="left" w:leader="none"/>
        </w:tabs>
        <w:spacing w:line="240" w:lineRule="auto" w:before="116" w:after="0"/>
        <w:ind w:left="1353" w:right="0" w:hanging="793"/>
        <w:jc w:val="left"/>
      </w:pPr>
      <w:bookmarkStart w:name="_bookmark286" w:id="355"/>
      <w:bookmarkEnd w:id="355"/>
      <w:r>
        <w:rPr>
          <w:color w:val="97002D"/>
        </w:rPr>
        <w:t>A</w:t>
      </w:r>
      <w:r>
        <w:rPr>
          <w:color w:val="97002D"/>
        </w:rPr>
        <w:t>NALYSIS</w:t>
      </w:r>
      <w:r>
        <w:rPr>
          <w:color w:val="97002D"/>
          <w:spacing w:val="-3"/>
        </w:rPr>
        <w:t> </w:t>
      </w:r>
      <w:r>
        <w:rPr>
          <w:color w:val="97002D"/>
        </w:rPr>
        <w:t>OF CRUDE</w:t>
      </w:r>
      <w:r>
        <w:rPr>
          <w:color w:val="97002D"/>
          <w:spacing w:val="-4"/>
        </w:rPr>
        <w:t> </w:t>
      </w:r>
      <w:r>
        <w:rPr>
          <w:color w:val="97002D"/>
        </w:rPr>
        <w:t>OIL</w:t>
      </w:r>
      <w:r>
        <w:rPr>
          <w:color w:val="97002D"/>
          <w:spacing w:val="-4"/>
        </w:rPr>
        <w:t> </w:t>
      </w:r>
      <w:r>
        <w:rPr>
          <w:color w:val="97002D"/>
        </w:rPr>
        <w:t>LIFTING BY</w:t>
      </w:r>
      <w:r>
        <w:rPr>
          <w:color w:val="97002D"/>
          <w:spacing w:val="-5"/>
        </w:rPr>
        <w:t> </w:t>
      </w:r>
      <w:r>
        <w:rPr>
          <w:color w:val="97002D"/>
        </w:rPr>
        <w:t>COMPANY</w:t>
      </w:r>
    </w:p>
    <w:p>
      <w:pPr>
        <w:pStyle w:val="BodyText"/>
        <w:spacing w:line="276" w:lineRule="auto" w:before="274"/>
        <w:ind w:left="560" w:right="1026"/>
        <w:jc w:val="both"/>
      </w:pP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IOCs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approximately </w:t>
      </w:r>
      <w:r>
        <w:rPr>
          <w:b/>
        </w:rPr>
        <w:t>54% </w:t>
      </w:r>
      <w:r>
        <w:rPr/>
        <w:t>of the total extractive revenues in 2021. PetroChina Iraq Operations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of the</w:t>
      </w:r>
      <w:r>
        <w:rPr>
          <w:spacing w:val="-5"/>
        </w:rPr>
        <w:t> </w:t>
      </w:r>
      <w:r>
        <w:rPr/>
        <w:t>country’s</w:t>
      </w:r>
      <w:r>
        <w:rPr>
          <w:spacing w:val="2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revenues.</w:t>
      </w:r>
    </w:p>
    <w:p>
      <w:pPr>
        <w:spacing w:before="199"/>
        <w:ind w:left="560" w:right="0" w:firstLine="0"/>
        <w:jc w:val="both"/>
        <w:rPr>
          <w:b/>
          <w:sz w:val="17"/>
        </w:rPr>
      </w:pPr>
      <w:bookmarkStart w:name="_bookmark287" w:id="356"/>
      <w:bookmarkEnd w:id="356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 </w:t>
      </w:r>
      <w:r>
        <w:rPr>
          <w:b/>
          <w:color w:val="585858"/>
          <w:spacing w:val="-1"/>
          <w:sz w:val="21"/>
        </w:rPr>
        <w:t>93: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pacing w:val="-1"/>
          <w:sz w:val="21"/>
        </w:rPr>
        <w:t>C</w:t>
      </w:r>
      <w:r>
        <w:rPr>
          <w:b/>
          <w:color w:val="585858"/>
          <w:spacing w:val="-1"/>
          <w:sz w:val="17"/>
        </w:rPr>
        <w:t>RUDE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OIL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LIFTING BY COMPANY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5"/>
        <w:gridCol w:w="1696"/>
        <w:gridCol w:w="996"/>
      </w:tblGrid>
      <w:tr>
        <w:trPr>
          <w:trHeight w:val="288" w:hRule="atLeast"/>
        </w:trPr>
        <w:tc>
          <w:tcPr>
            <w:tcW w:w="6335" w:type="dxa"/>
            <w:shd w:val="clear" w:color="auto" w:fill="79091B"/>
          </w:tcPr>
          <w:p>
            <w:pPr>
              <w:pStyle w:val="TableParagraph"/>
              <w:spacing w:before="42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Company</w:t>
            </w:r>
          </w:p>
        </w:tc>
        <w:tc>
          <w:tcPr>
            <w:tcW w:w="1696" w:type="dxa"/>
            <w:shd w:val="clear" w:color="auto" w:fill="79091B"/>
          </w:tcPr>
          <w:p>
            <w:pPr>
              <w:pStyle w:val="TableParagraph"/>
              <w:spacing w:before="42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Revenue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(US$)</w:t>
            </w:r>
          </w:p>
        </w:tc>
        <w:tc>
          <w:tcPr>
            <w:tcW w:w="996" w:type="dxa"/>
            <w:shd w:val="clear" w:color="auto" w:fill="79091B"/>
          </w:tcPr>
          <w:p>
            <w:pPr>
              <w:pStyle w:val="TableParagraph"/>
              <w:spacing w:before="42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288" w:hRule="atLeast"/>
        </w:trPr>
        <w:tc>
          <w:tcPr>
            <w:tcW w:w="6335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PETROCHINA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OPERATIONS</w:t>
            </w:r>
          </w:p>
        </w:tc>
        <w:tc>
          <w:tcPr>
            <w:tcW w:w="1696" w:type="dxa"/>
            <w:shd w:val="clear" w:color="auto" w:fill="F8A2AE"/>
          </w:tcPr>
          <w:p>
            <w:pPr>
              <w:pStyle w:val="TableParagraph"/>
              <w:spacing w:before="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1,777,657,985</w:t>
            </w:r>
          </w:p>
        </w:tc>
        <w:tc>
          <w:tcPr>
            <w:tcW w:w="996" w:type="dxa"/>
            <w:shd w:val="clear" w:color="auto" w:fill="F8A2AE"/>
          </w:tcPr>
          <w:p>
            <w:pPr>
              <w:pStyle w:val="TableParagraph"/>
              <w:spacing w:before="42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17.40%</w:t>
            </w:r>
          </w:p>
        </w:tc>
      </w:tr>
      <w:tr>
        <w:trPr>
          <w:trHeight w:val="287" w:hRule="atLeast"/>
        </w:trPr>
        <w:tc>
          <w:tcPr>
            <w:tcW w:w="6335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BP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NV</w:t>
            </w:r>
          </w:p>
        </w:tc>
        <w:tc>
          <w:tcPr>
            <w:tcW w:w="1696" w:type="dxa"/>
          </w:tcPr>
          <w:p>
            <w:pPr>
              <w:pStyle w:val="TableParagraph"/>
              <w:spacing w:before="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1,102,467,883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10.79%</w:t>
            </w:r>
          </w:p>
        </w:tc>
      </w:tr>
      <w:tr>
        <w:trPr>
          <w:trHeight w:val="288" w:hRule="atLeast"/>
        </w:trPr>
        <w:tc>
          <w:tcPr>
            <w:tcW w:w="6335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LUKOIL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MID - EAST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696" w:type="dxa"/>
            <w:shd w:val="clear" w:color="auto" w:fill="F8A2AE"/>
          </w:tcPr>
          <w:p>
            <w:pPr>
              <w:pStyle w:val="TableParagraph"/>
              <w:spacing w:before="42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938,778,017</w:t>
            </w:r>
          </w:p>
        </w:tc>
        <w:tc>
          <w:tcPr>
            <w:tcW w:w="996" w:type="dxa"/>
            <w:shd w:val="clear" w:color="auto" w:fill="F8A2AE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9.19%</w:t>
            </w:r>
          </w:p>
        </w:tc>
      </w:tr>
      <w:tr>
        <w:trPr>
          <w:trHeight w:val="292" w:hRule="atLeast"/>
        </w:trPr>
        <w:tc>
          <w:tcPr>
            <w:tcW w:w="6335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ENI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1696" w:type="dxa"/>
          </w:tcPr>
          <w:p>
            <w:pPr>
              <w:pStyle w:val="TableParagraph"/>
              <w:spacing w:before="42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908,638,137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8.90%</w:t>
            </w:r>
          </w:p>
        </w:tc>
      </w:tr>
      <w:tr>
        <w:trPr>
          <w:trHeight w:val="288" w:hRule="atLeast"/>
        </w:trPr>
        <w:tc>
          <w:tcPr>
            <w:tcW w:w="6335" w:type="dxa"/>
            <w:shd w:val="clear" w:color="auto" w:fill="F8A2AE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CNOOC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TURKISH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OVERSEAS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LTD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(TP)</w:t>
            </w:r>
          </w:p>
        </w:tc>
        <w:tc>
          <w:tcPr>
            <w:tcW w:w="1696" w:type="dxa"/>
            <w:shd w:val="clear" w:color="auto" w:fill="F8A2AE"/>
          </w:tcPr>
          <w:p>
            <w:pPr>
              <w:pStyle w:val="TableParagraph"/>
              <w:spacing w:before="42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776,998,967</w:t>
            </w:r>
          </w:p>
        </w:tc>
        <w:tc>
          <w:tcPr>
            <w:tcW w:w="996" w:type="dxa"/>
            <w:shd w:val="clear" w:color="auto" w:fill="F8A2AE"/>
          </w:tcPr>
          <w:p>
            <w:pPr>
              <w:pStyle w:val="TableParagraph"/>
              <w:spacing w:before="4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7.61%</w:t>
            </w:r>
          </w:p>
        </w:tc>
      </w:tr>
      <w:tr>
        <w:trPr>
          <w:trHeight w:val="287" w:hRule="atLeast"/>
        </w:trPr>
        <w:tc>
          <w:tcPr>
            <w:tcW w:w="633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companies</w:t>
            </w:r>
          </w:p>
        </w:tc>
        <w:tc>
          <w:tcPr>
            <w:tcW w:w="169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4,710,246,548</w:t>
            </w:r>
          </w:p>
        </w:tc>
        <w:tc>
          <w:tcPr>
            <w:tcW w:w="99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42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46.11%</w:t>
            </w:r>
          </w:p>
        </w:tc>
      </w:tr>
      <w:tr>
        <w:trPr>
          <w:trHeight w:val="291" w:hRule="atLeast"/>
        </w:trPr>
        <w:tc>
          <w:tcPr>
            <w:tcW w:w="633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69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1"/>
              <w:ind w:right="1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10,214,787,538</w:t>
            </w:r>
          </w:p>
        </w:tc>
        <w:tc>
          <w:tcPr>
            <w:tcW w:w="99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1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SOMO</w:t>
      </w: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bookmarkStart w:name="_bookmark288" w:id="357"/>
      <w:bookmarkEnd w:id="357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68: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C</w:t>
      </w:r>
      <w:r>
        <w:rPr>
          <w:b/>
          <w:color w:val="585858"/>
          <w:w w:val="95"/>
          <w:sz w:val="17"/>
        </w:rPr>
        <w:t>RUDE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OIL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LIFTING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</w:r>
    </w:p>
    <w:p>
      <w:pPr>
        <w:pStyle w:val="BodyText"/>
        <w:rPr>
          <w:b/>
          <w:sz w:val="13"/>
        </w:rPr>
      </w:pPr>
      <w:r>
        <w:rPr/>
        <w:pict>
          <v:group style="position:absolute;margin-left:71.625pt;margin-top:9.522364pt;width:447.75pt;height:201.25pt;mso-position-horizontal-relative:page;mso-position-vertical-relative:paragraph;z-index:-15601152;mso-wrap-distance-left:0;mso-wrap-distance-right:0" coordorigin="1433,190" coordsize="8955,4025">
            <v:shape style="position:absolute;left:6034;top:351;width:974;height:1603" type="#_x0000_t75" stroked="false">
              <v:imagedata r:id="rId628" o:title=""/>
            </v:shape>
            <v:shape style="position:absolute;left:6431;top:1204;width:577;height:750" coordorigin="6431,1205" coordsize="577,750" path="m6981,1205l6995,1281,7004,1358,7007,1435,7006,1511,6999,1587,6987,1663,6970,1738,6948,1812,6920,1884,6888,1954,6431,1726,6464,1648,6485,1566,6496,1483,6495,1398,6482,1314,6981,1205xe" filled="false" stroked="true" strokeweight="1.5pt" strokecolor="#ffffff">
              <v:path arrowok="t"/>
              <v:stroke dashstyle="solid"/>
            </v:shape>
            <v:shape style="position:absolute;left:6188;top:1726;width:700;height:701" type="#_x0000_t75" stroked="false">
              <v:imagedata r:id="rId629" o:title=""/>
            </v:shape>
            <v:shape style="position:absolute;left:6188;top:1726;width:700;height:701" coordorigin="6189,1726" coordsize="700,701" path="m6888,1954l6849,2026,6805,2095,6756,2161,6702,2222,6644,2280,6582,2333,6517,2382,6447,2426,6189,1986,6249,1946,6304,1899,6353,1847,6395,1789,6431,1726,6888,1954xe" filled="false" stroked="true" strokeweight="1.5pt" strokecolor="#ffffff">
              <v:path arrowok="t"/>
              <v:stroke dashstyle="solid"/>
            </v:shape>
            <v:shape style="position:absolute;left:5840;top:1985;width:607;height:596" type="#_x0000_t75" stroked="false">
              <v:imagedata r:id="rId630" o:title=""/>
            </v:shape>
            <v:shape style="position:absolute;left:5840;top:1985;width:607;height:596" coordorigin="5841,1986" coordsize="607,596" path="m6447,2426l6377,2464,6305,2497,6231,2525,6155,2547,6078,2564,6000,2575,5920,2581,5841,2582,5855,2072,5942,2068,6028,2052,6110,2025,6189,1986,6447,2426xe" filled="false" stroked="true" strokeweight="1.5pt" strokecolor="#ffffff">
              <v:path arrowok="t"/>
              <v:stroke dashstyle="solid"/>
            </v:shape>
            <v:shape style="position:absolute;left:5322;top:1993;width:533;height:589" type="#_x0000_t75" stroked="false">
              <v:imagedata r:id="rId631" o:title=""/>
            </v:shape>
            <v:shape style="position:absolute;left:5322;top:1993;width:533;height:589" coordorigin="5323,1994" coordsize="533,589" path="m5841,2582l5763,2577,5686,2567,5611,2552,5536,2531,5463,2506,5392,2476,5323,2440,5570,1994,5638,2026,5708,2050,5781,2065,5855,2072,5841,2582xe" filled="false" stroked="true" strokeweight="1.5pt" strokecolor="#ffffff">
              <v:path arrowok="t"/>
              <v:stroke dashstyle="solid"/>
            </v:shape>
            <v:shape style="position:absolute;left:4737;top:312;width:1429;height:2128" type="#_x0000_t75" stroked="false">
              <v:imagedata r:id="rId632" o:title=""/>
            </v:shape>
            <v:shape style="position:absolute;left:4737;top:312;width:1429;height:2128" coordorigin="4738,313" coordsize="1429,2128" path="m5323,2440l5259,2402,5198,2360,5141,2315,5087,2267,5037,2216,4991,2162,4948,2106,4909,2047,4874,1986,4843,1924,4815,1860,4792,1794,4773,1727,4758,1659,4747,1590,4740,1520,4738,1450,4740,1380,4746,1310,4757,1239,4772,1169,4792,1100,4817,1032,4846,964,4880,898,4920,831,4964,768,5012,709,5063,653,5117,601,5174,553,5234,509,5297,470,5362,434,5429,403,5498,376,5569,354,5641,337,5714,324,5789,316,5864,313,5939,315,6015,322,6091,334,6166,352,6034,845,5963,830,5892,824,5822,826,5753,835,5686,852,5622,876,5561,907,5503,945,5450,988,5402,1037,5360,1092,5323,1152,5293,1217,5270,1286,5255,1362,5249,1438,5252,1513,5264,1586,5285,1657,5314,1725,5351,1790,5395,1849,5447,1904,5505,1952,5570,1994,5323,2440xe" filled="false" stroked="true" strokeweight="1.5pt" strokecolor="#ffffff">
              <v:path arrowok="t"/>
              <v:stroke dashstyle="solid"/>
            </v:shape>
            <v:shape style="position:absolute;left:4657;top:679;width:2637;height:2048" coordorigin="4657,680" coordsize="2637,2048" path="m6509,840l7042,680,7132,680m6745,1556l7205,1574,7294,1574m6091,2300l6182,2728,6271,2728m5641,2296l5203,2581,5113,2581m5057,1118l4747,886,4657,886e" filled="false" stroked="true" strokeweight=".75pt" strokecolor="#a6a6a6">
              <v:path arrowok="t"/>
              <v:stroke dashstyle="solid"/>
            </v:shape>
            <v:shape style="position:absolute;left:3174;top:2862;width:84;height:84" type="#_x0000_t75" stroked="false">
              <v:imagedata r:id="rId633" o:title=""/>
            </v:shape>
            <v:shape style="position:absolute;left:3174;top:3085;width:84;height:84" type="#_x0000_t75" stroked="false">
              <v:imagedata r:id="rId634" o:title=""/>
            </v:shape>
            <v:shape style="position:absolute;left:3174;top:3309;width:84;height:84" type="#_x0000_t75" stroked="false">
              <v:imagedata r:id="rId635" o:title=""/>
            </v:shape>
            <v:shape style="position:absolute;left:3174;top:3532;width:84;height:84" type="#_x0000_t75" stroked="false">
              <v:imagedata r:id="rId636" o:title=""/>
            </v:shape>
            <v:shape style="position:absolute;left:3174;top:3755;width:84;height:84" type="#_x0000_t75" stroked="false">
              <v:imagedata r:id="rId637" o:title=""/>
            </v:shape>
            <v:shape style="position:absolute;left:3174;top:3978;width:84;height:84" type="#_x0000_t75" stroked="false">
              <v:imagedata r:id="rId638" o:title=""/>
            </v:shape>
            <v:rect style="position:absolute;left:1440;top:197;width:8940;height:4010" filled="false" stroked="true" strokeweight=".75pt" strokecolor="#d9d9d9">
              <v:stroke dashstyle="solid"/>
            </v:rect>
            <v:shape style="position:absolute;left:7194;top:574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17.40%</w:t>
                    </w:r>
                  </w:p>
                </w:txbxContent>
              </v:textbox>
              <w10:wrap type="none"/>
            </v:shape>
            <v:shape style="position:absolute;left:3978;top:780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46.11%</w:t>
                    </w:r>
                  </w:p>
                </w:txbxContent>
              </v:textbox>
              <w10:wrap type="none"/>
            </v:shape>
            <v:shape style="position:absolute;left:7356;top:1468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10.79%</w:t>
                    </w:r>
                  </w:p>
                </w:txbxContent>
              </v:textbox>
              <w10:wrap type="none"/>
            </v:shape>
            <v:shape style="position:absolute;left:7154;top:213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9.19%</w:t>
                    </w:r>
                  </w:p>
                </w:txbxContent>
              </v:textbox>
              <w10:wrap type="none"/>
            </v:shape>
            <v:shape style="position:absolute;left:3293;top:2475;width:2260;height:1186" type="#_x0000_t202" filled="false" stroked="false">
              <v:textbox inset="0,0,0,0">
                <w:txbxContent>
                  <w:p>
                    <w:pPr>
                      <w:spacing w:before="2"/>
                      <w:ind w:left="1246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7.61%</w:t>
                    </w:r>
                  </w:p>
                  <w:p>
                    <w:pPr>
                      <w:spacing w:line="288" w:lineRule="auto" w:before="119"/>
                      <w:ind w:left="0" w:right="1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PETROCHINA</w:t>
                    </w:r>
                    <w:r>
                      <w:rPr>
                        <w:color w:val="585858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IRAQ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OPERATIONS</w:t>
                    </w:r>
                    <w:r>
                      <w:rPr>
                        <w:color w:val="585858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BP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LUKOIL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MID -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EAST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LIMITED</w:t>
                    </w:r>
                  </w:p>
                  <w:p>
                    <w:pPr>
                      <w:spacing w:line="185" w:lineRule="exact" w:before="37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ENI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IRAQ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B.V.</w:t>
                    </w:r>
                  </w:p>
                </w:txbxContent>
              </v:textbox>
              <w10:wrap type="none"/>
            </v:shape>
            <v:shape style="position:absolute;left:6332;top:2622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8.90%</w:t>
                    </w:r>
                  </w:p>
                </w:txbxContent>
              </v:textbox>
              <w10:wrap type="none"/>
            </v:shape>
            <v:shape style="position:absolute;left:3293;top:3700;width:5411;height:40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CNOOC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IRAQ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LIMITED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&amp;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TURKISH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PETROLEUM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OVERSEAS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COMPANY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LTD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(TP)</w:t>
                    </w:r>
                  </w:p>
                  <w:p>
                    <w:pPr>
                      <w:spacing w:line="185" w:lineRule="exact" w:before="37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Other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companies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2"/>
        <w:numPr>
          <w:ilvl w:val="1"/>
          <w:numId w:val="30"/>
        </w:numPr>
        <w:tabs>
          <w:tab w:pos="1137" w:val="left" w:leader="none"/>
        </w:tabs>
        <w:spacing w:line="240" w:lineRule="auto" w:before="116" w:after="0"/>
        <w:ind w:left="1137" w:right="0" w:hanging="577"/>
        <w:jc w:val="left"/>
      </w:pPr>
      <w:bookmarkStart w:name="_bookmark296" w:id="358"/>
      <w:bookmarkEnd w:id="358"/>
      <w:r>
        <w:rPr>
          <w:b w:val="0"/>
        </w:rPr>
      </w:r>
      <w:bookmarkStart w:name="_bookmark289" w:id="359"/>
      <w:bookmarkEnd w:id="359"/>
      <w:r>
        <w:rPr>
          <w:b w:val="0"/>
        </w:rPr>
      </w:r>
      <w:bookmarkStart w:name="_bookmark289" w:id="360"/>
      <w:bookmarkEnd w:id="360"/>
      <w:r>
        <w:rPr>
          <w:color w:val="78685F"/>
        </w:rPr>
        <w:t>A</w:t>
      </w:r>
      <w:r>
        <w:rPr>
          <w:color w:val="78685F"/>
        </w:rPr>
        <w:t>NALYSIS</w:t>
      </w:r>
      <w:r>
        <w:rPr>
          <w:color w:val="78685F"/>
          <w:spacing w:val="-6"/>
        </w:rPr>
        <w:t> </w:t>
      </w:r>
      <w:r>
        <w:rPr>
          <w:color w:val="78685F"/>
        </w:rPr>
        <w:t>OF</w:t>
      </w:r>
      <w:r>
        <w:rPr>
          <w:color w:val="78685F"/>
          <w:spacing w:val="-6"/>
        </w:rPr>
        <w:t> </w:t>
      </w:r>
      <w:r>
        <w:rPr>
          <w:color w:val="78685F"/>
        </w:rPr>
        <w:t>TAX</w:t>
      </w:r>
      <w:r>
        <w:rPr>
          <w:color w:val="78685F"/>
          <w:spacing w:val="-5"/>
        </w:rPr>
        <w:t> </w:t>
      </w:r>
      <w:r>
        <w:rPr>
          <w:color w:val="78685F"/>
        </w:rPr>
        <w:t>REVENUE</w:t>
      </w:r>
    </w:p>
    <w:p>
      <w:pPr>
        <w:pStyle w:val="Heading2"/>
        <w:numPr>
          <w:ilvl w:val="2"/>
          <w:numId w:val="118"/>
        </w:numPr>
        <w:tabs>
          <w:tab w:pos="1353" w:val="left" w:leader="none"/>
        </w:tabs>
        <w:spacing w:line="240" w:lineRule="auto" w:before="242" w:after="0"/>
        <w:ind w:left="1353" w:right="0" w:hanging="793"/>
        <w:jc w:val="left"/>
      </w:pPr>
      <w:bookmarkStart w:name="_bookmark290" w:id="361"/>
      <w:bookmarkEnd w:id="361"/>
      <w:r>
        <w:rPr>
          <w:color w:val="97002D"/>
        </w:rPr>
        <w:t>A</w:t>
      </w:r>
      <w:r>
        <w:rPr>
          <w:color w:val="97002D"/>
        </w:rPr>
        <w:t>NALYSIS</w:t>
      </w:r>
      <w:r>
        <w:rPr>
          <w:color w:val="97002D"/>
          <w:spacing w:val="-2"/>
        </w:rPr>
        <w:t> </w:t>
      </w:r>
      <w:r>
        <w:rPr>
          <w:color w:val="97002D"/>
        </w:rPr>
        <w:t>OF</w:t>
      </w:r>
      <w:r>
        <w:rPr>
          <w:color w:val="97002D"/>
          <w:spacing w:val="-2"/>
        </w:rPr>
        <w:t> </w:t>
      </w:r>
      <w:r>
        <w:rPr>
          <w:color w:val="97002D"/>
        </w:rPr>
        <w:t>TAX</w:t>
      </w:r>
      <w:r>
        <w:rPr>
          <w:color w:val="97002D"/>
          <w:spacing w:val="-2"/>
        </w:rPr>
        <w:t> </w:t>
      </w:r>
      <w:r>
        <w:rPr>
          <w:color w:val="97002D"/>
        </w:rPr>
        <w:t>REVENUE</w:t>
      </w:r>
      <w:r>
        <w:rPr>
          <w:color w:val="97002D"/>
          <w:spacing w:val="-3"/>
        </w:rPr>
        <w:t> </w:t>
      </w:r>
      <w:r>
        <w:rPr>
          <w:color w:val="97002D"/>
        </w:rPr>
        <w:t>BY</w:t>
      </w:r>
      <w:r>
        <w:rPr>
          <w:color w:val="97002D"/>
          <w:spacing w:val="-1"/>
        </w:rPr>
        <w:t> </w:t>
      </w:r>
      <w:r>
        <w:rPr>
          <w:color w:val="97002D"/>
        </w:rPr>
        <w:t>TAX</w:t>
      </w:r>
    </w:p>
    <w:p>
      <w:pPr>
        <w:pStyle w:val="BodyText"/>
        <w:spacing w:line="292" w:lineRule="auto" w:before="269"/>
        <w:ind w:left="560" w:right="1019"/>
      </w:pP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tax</w:t>
      </w:r>
      <w:r>
        <w:rPr>
          <w:spacing w:val="-11"/>
        </w:rPr>
        <w:t> </w:t>
      </w:r>
      <w:r>
        <w:rPr/>
        <w:t>revenue</w:t>
      </w:r>
      <w:r>
        <w:rPr>
          <w:spacing w:val="-12"/>
        </w:rPr>
        <w:t> </w:t>
      </w:r>
      <w:r>
        <w:rPr/>
        <w:t>by</w:t>
      </w:r>
      <w:r>
        <w:rPr>
          <w:spacing w:val="-9"/>
        </w:rPr>
        <w:t> </w:t>
      </w:r>
      <w:r>
        <w:rPr/>
        <w:t>tax</w:t>
      </w:r>
      <w:r>
        <w:rPr>
          <w:spacing w:val="-11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12"/>
        </w:rPr>
        <w:t> </w:t>
      </w:r>
      <w:r>
        <w:rPr/>
        <w:t>CIT</w:t>
      </w:r>
      <w:r>
        <w:rPr>
          <w:spacing w:val="-14"/>
        </w:rPr>
        <w:t> </w:t>
      </w:r>
      <w:r>
        <w:rPr/>
        <w:t>represents</w:t>
      </w:r>
      <w:r>
        <w:rPr>
          <w:spacing w:val="-5"/>
        </w:rPr>
        <w:t> </w:t>
      </w:r>
      <w:r>
        <w:rPr/>
        <w:t>73%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taxes</w:t>
      </w:r>
      <w:r>
        <w:rPr>
          <w:spacing w:val="-10"/>
        </w:rPr>
        <w:t> </w:t>
      </w:r>
      <w:r>
        <w:rPr/>
        <w:t>paid</w:t>
      </w:r>
      <w:r>
        <w:rPr>
          <w:spacing w:val="-10"/>
        </w:rPr>
        <w:t> </w:t>
      </w:r>
      <w:r>
        <w:rPr/>
        <w:t>by</w:t>
      </w:r>
      <w:r>
        <w:rPr>
          <w:spacing w:val="-5"/>
        </w:rPr>
        <w:t> </w:t>
      </w:r>
      <w:r>
        <w:rPr/>
        <w:t>extractive</w:t>
      </w:r>
      <w:r>
        <w:rPr>
          <w:spacing w:val="-63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2021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 below:</w:t>
      </w:r>
    </w:p>
    <w:p>
      <w:pPr>
        <w:tabs>
          <w:tab w:pos="5429" w:val="left" w:leader="none"/>
        </w:tabs>
        <w:spacing w:before="192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314.975006pt;margin-top:31.294155pt;width:213.75pt;height:177.75pt;mso-position-horizontal-relative:page;mso-position-vertical-relative:paragraph;z-index:15856640" coordorigin="6300,626" coordsize="4275,3555">
            <v:shape style="position:absolute;left:7304;top:1085;width:2267;height:2229" type="#_x0000_t75" stroked="false">
              <v:imagedata r:id="rId639" o:title=""/>
            </v:shape>
            <v:shape style="position:absolute;left:7304;top:1165;width:855;height:999" coordorigin="7304,1166" coordsize="855,999" path="m7304,2152l7309,2074,7319,1997,7334,1921,7354,1847,7379,1775,7408,1705,7442,1637,7481,1572,7524,1509,7571,1450,7621,1393,7676,1340,7735,1291,7797,1245,7862,1203,7931,1166,8159,1622,8093,1660,8033,1706,7979,1757,7932,1815,7892,1877,7860,1944,7836,2015,7821,2089,7814,2165,7304,2152xe" filled="false" stroked="true" strokeweight="1.5pt" strokecolor="#ffffff">
              <v:path arrowok="t"/>
              <v:stroke dashstyle="solid"/>
            </v:shape>
            <v:shape style="position:absolute;left:7931;top:1047;width:640;height:576" type="#_x0000_t75" stroked="false">
              <v:imagedata r:id="rId640" o:title=""/>
            </v:shape>
            <v:shape style="position:absolute;left:7931;top:1047;width:640;height:576" coordorigin="7931,1047" coordsize="640,576" path="m7931,1166l8006,1132,8084,1103,8163,1080,8243,1063,8324,1052,8406,1047,8488,1048,8571,1055,8511,1561,8438,1557,8366,1561,8295,1573,8226,1594,8159,1622,7931,1166xe" filled="false" stroked="true" strokeweight="1.5pt" strokecolor="#ffffff">
              <v:path arrowok="t"/>
              <v:stroke dashstyle="solid"/>
            </v:shape>
            <v:shape style="position:absolute;left:8510;top:1054;width:151;height:515" type="#_x0000_t75" stroked="false">
              <v:imagedata r:id="rId641" o:title=""/>
            </v:shape>
            <v:shape style="position:absolute;left:8510;top:1054;width:151;height:515" coordorigin="8511,1055" coordsize="151,515" path="m8571,1055l8594,1058,8616,1061,8639,1065,8662,1069,8561,1569,8548,1567,8536,1565,8523,1563,8511,1561,8571,1055xe" filled="false" stroked="true" strokeweight="1.5pt" strokecolor="#ffffff">
              <v:path arrowok="t"/>
              <v:stroke dashstyle="solid"/>
            </v:shape>
            <v:shape style="position:absolute;left:8560;top:1069;width:170;height:509" type="#_x0000_t75" stroked="false">
              <v:imagedata r:id="rId642" o:title=""/>
            </v:shape>
            <v:shape style="position:absolute;left:8560;top:1069;width:170;height:509" coordorigin="8561,1069" coordsize="170,509" path="m8662,1069l8679,1073,8696,1077,8713,1081,8730,1085,8598,1578,8586,1575,8573,1572,8561,1569,8662,1069xe" filled="false" stroked="true" strokeweight="1.5pt" strokecolor="#ffffff">
              <v:path arrowok="t"/>
              <v:stroke dashstyle="solid"/>
            </v:shape>
            <v:shape style="position:absolute;left:8573;top:915;width:352;height:410" coordorigin="8573,915" coordsize="352,410" path="m8576,1313l8573,918m8638,1325l8837,915,8925,915e" filled="false" stroked="true" strokeweight=".75pt" strokecolor="#a6a6a6">
              <v:path arrowok="t"/>
              <v:stroke dashstyle="solid"/>
            </v:shape>
            <v:shape style="position:absolute;left:6997;top:3842;width:95;height:95" type="#_x0000_t75" stroked="false">
              <v:imagedata r:id="rId643" o:title=""/>
            </v:shape>
            <v:shape style="position:absolute;left:7535;top:3842;width:95;height:95" type="#_x0000_t75" stroked="false">
              <v:imagedata r:id="rId644" o:title=""/>
            </v:shape>
            <v:shape style="position:absolute;left:8188;top:3842;width:95;height:95" type="#_x0000_t75" stroked="false">
              <v:imagedata r:id="rId645" o:title=""/>
            </v:shape>
            <v:shape style="position:absolute;left:8719;top:3842;width:95;height:95" type="#_x0000_t75" stroked="false">
              <v:imagedata r:id="rId646" o:title=""/>
            </v:shape>
            <v:shape style="position:absolute;left:9169;top:3842;width:95;height:95" type="#_x0000_t75" stroked="false">
              <v:imagedata r:id="rId647" o:title=""/>
            </v:shape>
            <v:rect style="position:absolute;left:6307;top:633;width:4260;height:3540" filled="false" stroked="true" strokeweight=".75pt" strokecolor="#d9d9d9">
              <v:stroke dashstyle="solid"/>
            </v:rect>
            <v:shape style="position:absolute;left:7721;top:847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8.91%</w:t>
                    </w:r>
                  </w:p>
                </w:txbxContent>
              </v:textbox>
              <w10:wrap type="none"/>
            </v:shape>
            <v:shape style="position:absolute;left:8316;top:676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1.25%</w:t>
                    </w:r>
                  </w:p>
                </w:txbxContent>
              </v:textbox>
              <w10:wrap type="none"/>
            </v:shape>
            <v:shape style="position:absolute;left:8984;top:808;width:540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0.01%</w:t>
                    </w:r>
                  </w:p>
                </w:txbxContent>
              </v:textbox>
              <w10:wrap type="none"/>
            </v:shape>
            <v:shape style="position:absolute;left:6769;top:1553;width:64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16.61%</w:t>
                    </w:r>
                  </w:p>
                </w:txbxContent>
              </v:textbox>
              <w10:wrap type="none"/>
            </v:shape>
            <v:shape style="position:absolute;left:9229;top:3008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73.22%</w:t>
                    </w:r>
                  </w:p>
                </w:txbxContent>
              </v:textbox>
              <w10:wrap type="none"/>
            </v:shape>
            <v:shape style="position:absolute;left:7133;top:3777;width:2839;height:212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  <w:tab w:pos="1191" w:val="left" w:leader="none"/>
                        <w:tab w:pos="1723" w:val="left" w:leader="none"/>
                        <w:tab w:pos="217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CIT</w:t>
                      <w:tab/>
                      <w:t>WHT</w:t>
                      <w:tab/>
                      <w:t>PIT</w:t>
                      <w:tab/>
                      <w:t>SS</w:t>
                      <w:tab/>
                      <w:t>WP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fees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91" w:id="362"/>
      <w:bookmarkEnd w:id="362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21"/>
        </w:rPr>
        <w:t>94: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AX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REVENUES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BY TAX</w:t>
        <w:tab/>
      </w:r>
      <w:bookmarkStart w:name="_bookmark292" w:id="363"/>
      <w:bookmarkEnd w:id="363"/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69:</w:t>
      </w:r>
      <w:r>
        <w:rPr>
          <w:b/>
          <w:color w:val="585858"/>
          <w:spacing w:val="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AX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REVENUES</w:t>
      </w:r>
      <w:r>
        <w:rPr>
          <w:b/>
          <w:color w:val="585858"/>
          <w:spacing w:val="2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TAX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1875"/>
        <w:gridCol w:w="1011"/>
      </w:tblGrid>
      <w:tr>
        <w:trPr>
          <w:trHeight w:val="464" w:hRule="atLeast"/>
        </w:trPr>
        <w:tc>
          <w:tcPr>
            <w:tcW w:w="1387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114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Tax</w:t>
            </w:r>
          </w:p>
        </w:tc>
        <w:tc>
          <w:tcPr>
            <w:tcW w:w="1875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line="231" w:lineRule="exact"/>
              <w:ind w:left="10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Amount</w:t>
            </w:r>
          </w:p>
          <w:p>
            <w:pPr>
              <w:pStyle w:val="TableParagraph"/>
              <w:spacing w:line="214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1011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114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78" w:hRule="atLeast"/>
        </w:trPr>
        <w:tc>
          <w:tcPr>
            <w:tcW w:w="1387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CIT</w:t>
            </w:r>
          </w:p>
        </w:tc>
        <w:tc>
          <w:tcPr>
            <w:tcW w:w="187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361,599,802</w:t>
            </w:r>
          </w:p>
        </w:tc>
        <w:tc>
          <w:tcPr>
            <w:tcW w:w="1011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73.22%</w:t>
            </w:r>
          </w:p>
        </w:tc>
      </w:tr>
      <w:tr>
        <w:trPr>
          <w:trHeight w:val="273" w:hRule="atLeast"/>
        </w:trPr>
        <w:tc>
          <w:tcPr>
            <w:tcW w:w="1387" w:type="dxa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WHT</w:t>
            </w:r>
          </w:p>
        </w:tc>
        <w:tc>
          <w:tcPr>
            <w:tcW w:w="1875" w:type="dxa"/>
          </w:tcPr>
          <w:p>
            <w:pPr>
              <w:pStyle w:val="TableParagraph"/>
              <w:spacing w:before="1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82,051,927</w:t>
            </w:r>
          </w:p>
        </w:tc>
        <w:tc>
          <w:tcPr>
            <w:tcW w:w="1011" w:type="dxa"/>
          </w:tcPr>
          <w:p>
            <w:pPr>
              <w:pStyle w:val="TableParagraph"/>
              <w:spacing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16.61%</w:t>
            </w:r>
          </w:p>
        </w:tc>
      </w:tr>
      <w:tr>
        <w:trPr>
          <w:trHeight w:val="268" w:hRule="atLeast"/>
        </w:trPr>
        <w:tc>
          <w:tcPr>
            <w:tcW w:w="1387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PIT</w:t>
            </w:r>
          </w:p>
        </w:tc>
        <w:tc>
          <w:tcPr>
            <w:tcW w:w="187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43,991,125</w:t>
            </w:r>
          </w:p>
        </w:tc>
        <w:tc>
          <w:tcPr>
            <w:tcW w:w="1011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8.91%</w:t>
            </w:r>
          </w:p>
        </w:tc>
      </w:tr>
      <w:tr>
        <w:trPr>
          <w:trHeight w:val="268" w:hRule="atLeast"/>
        </w:trPr>
        <w:tc>
          <w:tcPr>
            <w:tcW w:w="1387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SS</w:t>
            </w:r>
          </w:p>
        </w:tc>
        <w:tc>
          <w:tcPr>
            <w:tcW w:w="1875" w:type="dxa"/>
          </w:tcPr>
          <w:p>
            <w:pPr>
              <w:pStyle w:val="TableParagraph"/>
              <w:spacing w:line="230" w:lineRule="exact" w:before="18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6,162,811</w:t>
            </w:r>
          </w:p>
        </w:tc>
        <w:tc>
          <w:tcPr>
            <w:tcW w:w="1011" w:type="dxa"/>
          </w:tcPr>
          <w:p>
            <w:pPr>
              <w:pStyle w:val="TableParagraph"/>
              <w:spacing w:line="230" w:lineRule="exact" w:before="1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1.25%</w:t>
            </w:r>
          </w:p>
        </w:tc>
      </w:tr>
      <w:tr>
        <w:trPr>
          <w:trHeight w:val="282" w:hRule="atLeast"/>
        </w:trPr>
        <w:tc>
          <w:tcPr>
            <w:tcW w:w="1387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WP fees</w:t>
            </w:r>
          </w:p>
        </w:tc>
        <w:tc>
          <w:tcPr>
            <w:tcW w:w="1875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37,483</w:t>
            </w:r>
          </w:p>
        </w:tc>
        <w:tc>
          <w:tcPr>
            <w:tcW w:w="1011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>
        <w:trPr>
          <w:trHeight w:val="286" w:hRule="atLeast"/>
        </w:trPr>
        <w:tc>
          <w:tcPr>
            <w:tcW w:w="1387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87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493,843,149</w:t>
            </w:r>
          </w:p>
        </w:tc>
        <w:tc>
          <w:tcPr>
            <w:tcW w:w="1011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4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Extractive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companies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reports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2"/>
        <w:numPr>
          <w:ilvl w:val="2"/>
          <w:numId w:val="118"/>
        </w:numPr>
        <w:tabs>
          <w:tab w:pos="1353" w:val="left" w:leader="none"/>
        </w:tabs>
        <w:spacing w:line="240" w:lineRule="auto" w:before="98" w:after="0"/>
        <w:ind w:left="1353" w:right="0" w:hanging="793"/>
        <w:jc w:val="left"/>
      </w:pPr>
      <w:bookmarkStart w:name="_bookmark293" w:id="364"/>
      <w:bookmarkEnd w:id="364"/>
      <w:r>
        <w:rPr>
          <w:color w:val="97002D"/>
        </w:rPr>
        <w:t>A</w:t>
      </w:r>
      <w:r>
        <w:rPr>
          <w:color w:val="97002D"/>
        </w:rPr>
        <w:t>NALYSIS</w:t>
      </w:r>
      <w:r>
        <w:rPr>
          <w:color w:val="97002D"/>
          <w:spacing w:val="-4"/>
        </w:rPr>
        <w:t> </w:t>
      </w:r>
      <w:r>
        <w:rPr>
          <w:color w:val="97002D"/>
        </w:rPr>
        <w:t>OF</w:t>
      </w:r>
      <w:r>
        <w:rPr>
          <w:color w:val="97002D"/>
          <w:spacing w:val="-3"/>
        </w:rPr>
        <w:t> </w:t>
      </w:r>
      <w:r>
        <w:rPr>
          <w:color w:val="97002D"/>
        </w:rPr>
        <w:t>TAX</w:t>
      </w:r>
      <w:r>
        <w:rPr>
          <w:color w:val="97002D"/>
          <w:spacing w:val="-3"/>
        </w:rPr>
        <w:t> </w:t>
      </w:r>
      <w:r>
        <w:rPr>
          <w:color w:val="97002D"/>
        </w:rPr>
        <w:t>REVENUE</w:t>
      </w:r>
      <w:r>
        <w:rPr>
          <w:color w:val="97002D"/>
          <w:spacing w:val="-4"/>
        </w:rPr>
        <w:t> </w:t>
      </w:r>
      <w:r>
        <w:rPr>
          <w:color w:val="97002D"/>
        </w:rPr>
        <w:t>BY</w:t>
      </w:r>
      <w:r>
        <w:rPr>
          <w:color w:val="97002D"/>
          <w:spacing w:val="-2"/>
        </w:rPr>
        <w:t> </w:t>
      </w:r>
      <w:r>
        <w:rPr>
          <w:color w:val="97002D"/>
        </w:rPr>
        <w:t>FIELD</w:t>
      </w:r>
    </w:p>
    <w:p>
      <w:pPr>
        <w:pStyle w:val="BodyText"/>
        <w:spacing w:line="292" w:lineRule="auto" w:before="269"/>
        <w:ind w:left="560" w:right="1019"/>
      </w:pPr>
      <w:r>
        <w:rPr/>
        <w:t>The</w:t>
      </w:r>
      <w:r>
        <w:rPr>
          <w:spacing w:val="11"/>
        </w:rPr>
        <w:t> </w:t>
      </w:r>
      <w:r>
        <w:rPr/>
        <w:t>analysis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tax</w:t>
      </w:r>
      <w:r>
        <w:rPr>
          <w:spacing w:val="13"/>
        </w:rPr>
        <w:t> </w:t>
      </w:r>
      <w:r>
        <w:rPr/>
        <w:t>revenue</w:t>
      </w:r>
      <w:r>
        <w:rPr>
          <w:spacing w:val="12"/>
        </w:rPr>
        <w:t> </w:t>
      </w:r>
      <w:r>
        <w:rPr/>
        <w:t>by</w:t>
      </w:r>
      <w:r>
        <w:rPr>
          <w:spacing w:val="15"/>
        </w:rPr>
        <w:t> </w:t>
      </w:r>
      <w:r>
        <w:rPr/>
        <w:t>field</w:t>
      </w:r>
      <w:r>
        <w:rPr>
          <w:spacing w:val="9"/>
        </w:rPr>
        <w:t> </w:t>
      </w:r>
      <w:r>
        <w:rPr/>
        <w:t>shows</w:t>
      </w:r>
      <w:r>
        <w:rPr>
          <w:spacing w:val="14"/>
        </w:rPr>
        <w:t> </w:t>
      </w:r>
      <w:r>
        <w:rPr/>
        <w:t>that</w:t>
      </w:r>
      <w:r>
        <w:rPr>
          <w:spacing w:val="8"/>
        </w:rPr>
        <w:t> </w:t>
      </w:r>
      <w:r>
        <w:rPr/>
        <w:t>Halfaya,</w:t>
      </w:r>
      <w:r>
        <w:rPr>
          <w:spacing w:val="13"/>
        </w:rPr>
        <w:t> </w:t>
      </w:r>
      <w:r>
        <w:rPr/>
        <w:t>Rumaila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West</w:t>
      </w:r>
      <w:r>
        <w:rPr>
          <w:spacing w:val="14"/>
        </w:rPr>
        <w:t> </w:t>
      </w:r>
      <w:r>
        <w:rPr/>
        <w:t>Qurna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fields</w:t>
      </w:r>
      <w:r>
        <w:rPr>
          <w:spacing w:val="-63"/>
        </w:rPr>
        <w:t> </w:t>
      </w:r>
      <w:r>
        <w:rPr>
          <w:spacing w:val="-1"/>
        </w:rPr>
        <w:t>represent</w:t>
      </w:r>
      <w:r>
        <w:rPr>
          <w:spacing w:val="-15"/>
        </w:rPr>
        <w:t> </w:t>
      </w:r>
      <w:r>
        <w:rPr>
          <w:spacing w:val="-1"/>
        </w:rPr>
        <w:t>58%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taxes</w:t>
      </w:r>
      <w:r>
        <w:rPr>
          <w:spacing w:val="-18"/>
        </w:rPr>
        <w:t> </w:t>
      </w:r>
      <w:r>
        <w:rPr>
          <w:spacing w:val="-1"/>
        </w:rPr>
        <w:t>paid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extractive</w:t>
      </w:r>
      <w:r>
        <w:rPr>
          <w:spacing w:val="-14"/>
        </w:rPr>
        <w:t> </w:t>
      </w:r>
      <w:r>
        <w:rPr>
          <w:spacing w:val="-1"/>
        </w:rPr>
        <w:t>companies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/>
        <w:t>2021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presented</w:t>
      </w:r>
      <w:r>
        <w:rPr>
          <w:spacing w:val="-17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table</w:t>
      </w:r>
      <w:r>
        <w:rPr>
          <w:spacing w:val="-19"/>
        </w:rPr>
        <w:t> </w:t>
      </w:r>
      <w:r>
        <w:rPr/>
        <w:t>below:</w:t>
      </w:r>
    </w:p>
    <w:p>
      <w:pPr>
        <w:tabs>
          <w:tab w:pos="5429" w:val="left" w:leader="none"/>
        </w:tabs>
        <w:spacing w:before="193"/>
        <w:ind w:left="560" w:right="0" w:firstLine="0"/>
        <w:jc w:val="left"/>
        <w:rPr>
          <w:b/>
          <w:sz w:val="17"/>
        </w:rPr>
      </w:pPr>
      <w:r>
        <w:rPr/>
        <w:pict>
          <v:group style="position:absolute;margin-left:314.975006pt;margin-top:31.314117pt;width:208.7pt;height:187.45pt;mso-position-horizontal-relative:page;mso-position-vertical-relative:paragraph;z-index:15857152" coordorigin="6300,626" coordsize="4174,3749">
            <v:shape style="position:absolute;left:7153;top:1101;width:2545;height:2502" type="#_x0000_t75" stroked="false">
              <v:imagedata r:id="rId648" o:title=""/>
            </v:shape>
            <v:shape style="position:absolute;left:7153;top:1865;width:780;height:1370" coordorigin="7154,1865" coordsize="780,1370" path="m7530,3235l7478,3180,7429,3122,7384,3062,7343,3000,7306,2936,7273,2870,7244,2803,7219,2734,7198,2664,7181,2593,7168,2521,7159,2448,7154,2375,7154,2302,7157,2228,7166,2155,7178,2082,7195,2009,7216,1937,7242,1865,7775,2075,7751,2147,7735,2219,7727,2293,7727,2366,7734,2439,7750,2511,7772,2580,7802,2647,7838,2712,7882,2772,7933,2828,7530,3235xe" filled="false" stroked="true" strokeweight="1.5pt" strokecolor="#ffffff">
              <v:path arrowok="t"/>
              <v:stroke dashstyle="solid"/>
            </v:shape>
            <v:shape style="position:absolute;left:7241;top:1157;width:914;height:918" type="#_x0000_t75" stroked="false">
              <v:imagedata r:id="rId649" o:title=""/>
            </v:shape>
            <v:shape style="position:absolute;left:7241;top:1157;width:914;height:918" coordorigin="7242,1157" coordsize="914,918" path="m7242,1865l7273,1793,7308,1722,7348,1655,7391,1590,7439,1528,7489,1469,7544,1414,7601,1362,7662,1313,7726,1268,7793,1227,7862,1190,7934,1157,8155,1685,8083,1721,8016,1764,7954,1814,7899,1871,7850,1933,7808,2002,7775,2075,7242,1865xe" filled="false" stroked="true" strokeweight="1.5pt" strokecolor="#ffffff">
              <v:path arrowok="t"/>
              <v:stroke dashstyle="solid"/>
            </v:shape>
            <v:shape style="position:absolute;left:7934;top:1060;width:451;height:625" type="#_x0000_t75" stroked="false">
              <v:imagedata r:id="rId650" o:title=""/>
            </v:shape>
            <v:shape style="position:absolute;left:7934;top:1060;width:451;height:625" coordorigin="7934,1061" coordsize="451,625" path="m7934,1157l8015,1127,8097,1102,8181,1082,8266,1069,8352,1061,8385,1632,8326,1638,8268,1649,8211,1665,8155,1685,7934,1157xe" filled="false" stroked="true" strokeweight="1.5pt" strokecolor="#ffffff">
              <v:path arrowok="t"/>
              <v:stroke dashstyle="solid"/>
            </v:shape>
            <v:shape style="position:absolute;left:8351;top:1058;width:377;height:593" type="#_x0000_t75" stroked="false">
              <v:imagedata r:id="rId651" o:title=""/>
            </v:shape>
            <v:shape style="position:absolute;left:8351;top:1058;width:377;height:593" coordorigin="8352,1058" coordsize="377,593" path="m8352,1061l8427,1058,8503,1061,8579,1068,8654,1079,8728,1095,8592,1651,8541,1640,8489,1634,8437,1631,8385,1632,8352,1061xe" filled="false" stroked="true" strokeweight="1.5pt" strokecolor="#ffffff">
              <v:path arrowok="t"/>
              <v:stroke dashstyle="solid"/>
            </v:shape>
            <v:shape style="position:absolute;left:8592;top:1094;width:164;height:560" coordorigin="8592,1095" coordsize="164,560" path="m8728,1095l8592,1651,8607,1655,8755,1102,8746,1099,8728,1095xe" filled="true" fillcolor="#78685f" stroked="false">
              <v:path arrowok="t"/>
              <v:fill type="solid"/>
            </v:shape>
            <v:shape style="position:absolute;left:8592;top:1094;width:164;height:560" coordorigin="8592,1095" coordsize="164,560" path="m8728,1095l8737,1097,8746,1099,8755,1102,8607,1655,8602,1654,8597,1652,8592,1651,8728,1095xe" filled="false" stroked="true" strokeweight="1.5pt" strokecolor="#ffffff">
              <v:path arrowok="t"/>
              <v:stroke dashstyle="solid"/>
            </v:shape>
            <v:shape style="position:absolute;left:7047;top:1406;width:674;height:1602" coordorigin="7047,1407" coordsize="674,1602" path="m7461,2534l7138,3008,7047,3008m7721,1641l7306,1407,7217,1407e" filled="false" stroked="true" strokeweight=".75pt" strokecolor="#a6a6a6">
              <v:path arrowok="t"/>
              <v:stroke dashstyle="solid"/>
            </v:shape>
            <v:line style="position:absolute" from="8525,1021" to="8525,1356" stroked="true" strokeweight="1.74pt" strokecolor="#a6a6a6">
              <v:stroke dashstyle="solid"/>
            </v:line>
            <v:shape style="position:absolute;left:8670;top:960;width:335;height:415" coordorigin="8671,961" coordsize="335,415" path="m8671,1376l8914,961,9006,961e" filled="false" stroked="true" strokeweight=".75pt" strokecolor="#a6a6a6">
              <v:path arrowok="t"/>
              <v:stroke dashstyle="solid"/>
            </v:shape>
            <v:shape style="position:absolute;left:6540;top:3732;width:84;height:84" type="#_x0000_t75" stroked="false">
              <v:imagedata r:id="rId652" o:title=""/>
            </v:shape>
            <v:shape style="position:absolute;left:8487;top:3732;width:84;height:84" type="#_x0000_t75" stroked="false">
              <v:imagedata r:id="rId653" o:title=""/>
            </v:shape>
            <v:shape style="position:absolute;left:6540;top:3928;width:84;height:84" type="#_x0000_t75" stroked="false">
              <v:imagedata r:id="rId397" o:title=""/>
            </v:shape>
            <v:shape style="position:absolute;left:8487;top:3928;width:84;height:84" type="#_x0000_t75" stroked="false">
              <v:imagedata r:id="rId654" o:title=""/>
            </v:shape>
            <v:shape style="position:absolute;left:6540;top:4124;width:84;height:84" type="#_x0000_t75" stroked="false">
              <v:imagedata r:id="rId655" o:title=""/>
            </v:shape>
            <v:rect style="position:absolute;left:8487;top:4124;width:84;height:84" filled="true" fillcolor="#78685f" stroked="false">
              <v:fill type="solid"/>
            </v:rect>
            <v:rect style="position:absolute;left:6307;top:633;width:4159;height:3734" filled="false" stroked="true" strokeweight=".75pt" strokecolor="#d9d9d9">
              <v:stroke dashstyle="solid"/>
            </v:rect>
            <v:shape style="position:absolute;left:7353;top:86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5.38%</w:t>
                    </w:r>
                  </w:p>
                </w:txbxContent>
              </v:textbox>
              <w10:wrap type="none"/>
            </v:shape>
            <v:shape style="position:absolute;left:8278;top:789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4.75%</w:t>
                    </w:r>
                  </w:p>
                </w:txbxContent>
              </v:textbox>
              <w10:wrap type="none"/>
            </v:shape>
            <v:shape style="position:absolute;left:9066;top:855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0.35%</w:t>
                    </w:r>
                  </w:p>
                </w:txbxContent>
              </v:textbox>
              <w10:wrap type="none"/>
            </v:shape>
            <v:shape style="position:absolute;left:6537;top:1301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12.72%</w:t>
                    </w:r>
                  </w:p>
                </w:txbxContent>
              </v:textbox>
              <w10:wrap type="none"/>
            </v:shape>
            <v:shape style="position:absolute;left:6366;top:2903;width:3742;height:1351" type="#_x0000_t202" filled="false" stroked="false">
              <v:textbox inset="0,0,0,0">
                <w:txbxContent>
                  <w:p>
                    <w:pPr>
                      <w:spacing w:line="202" w:lineRule="exact"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18.53%</w:t>
                    </w:r>
                  </w:p>
                  <w:p>
                    <w:pPr>
                      <w:spacing w:line="202" w:lineRule="exact" w:before="0"/>
                      <w:ind w:left="3098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58.27%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tabs>
                        <w:tab w:pos="2241" w:val="left" w:leader="none"/>
                      </w:tabs>
                      <w:spacing w:before="135"/>
                      <w:ind w:left="29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Halfaya,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Rumaila,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WQ1</w:t>
                      <w:tab/>
                      <w:t>Zubair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Field</w:t>
                    </w:r>
                  </w:p>
                  <w:p>
                    <w:pPr>
                      <w:tabs>
                        <w:tab w:pos="2241" w:val="left" w:leader="none"/>
                      </w:tabs>
                      <w:spacing w:before="10"/>
                      <w:ind w:left="29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Missan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 Fields</w:t>
                      <w:tab/>
                      <w:t>Block-9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field</w:t>
                    </w:r>
                  </w:p>
                  <w:p>
                    <w:pPr>
                      <w:tabs>
                        <w:tab w:pos="2241" w:val="left" w:leader="none"/>
                      </w:tabs>
                      <w:spacing w:line="185" w:lineRule="exact" w:before="10"/>
                      <w:ind w:left="29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Garraf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Field</w:t>
                      <w:tab/>
                      <w:t>Block-10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Oil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field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94" w:id="365"/>
      <w:bookmarkEnd w:id="365"/>
      <w:r>
        <w:rPr/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95: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AX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17"/>
        </w:rPr>
        <w:t>REVENUES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BY FIELD</w:t>
        <w:tab/>
      </w:r>
      <w:bookmarkStart w:name="_bookmark295" w:id="366"/>
      <w:bookmarkEnd w:id="366"/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70: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AX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REVENUES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FIELD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1436"/>
        <w:gridCol w:w="1014"/>
      </w:tblGrid>
      <w:tr>
        <w:trPr>
          <w:trHeight w:val="278" w:hRule="atLeast"/>
        </w:trPr>
        <w:tc>
          <w:tcPr>
            <w:tcW w:w="1830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4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1436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4"/>
              <w:ind w:left="11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 (US$)</w:t>
            </w:r>
          </w:p>
        </w:tc>
        <w:tc>
          <w:tcPr>
            <w:tcW w:w="1014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24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466" w:hRule="atLeast"/>
        </w:trPr>
        <w:tc>
          <w:tcPr>
            <w:tcW w:w="183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z w:val="20"/>
              </w:rPr>
              <w:t>Halfaya,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Rumaila,</w:t>
            </w:r>
          </w:p>
          <w:p>
            <w:pPr>
              <w:pStyle w:val="TableParagraph"/>
              <w:spacing w:line="211" w:lineRule="exact" w:before="3"/>
              <w:ind w:left="105"/>
              <w:rPr>
                <w:sz w:val="20"/>
              </w:rPr>
            </w:pPr>
            <w:r>
              <w:rPr>
                <w:sz w:val="20"/>
              </w:rPr>
              <w:t>WQ1</w:t>
            </w:r>
          </w:p>
        </w:tc>
        <w:tc>
          <w:tcPr>
            <w:tcW w:w="143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11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287,745,264</w:t>
            </w:r>
          </w:p>
        </w:tc>
        <w:tc>
          <w:tcPr>
            <w:tcW w:w="101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114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58.27%</w:t>
            </w:r>
          </w:p>
        </w:tc>
      </w:tr>
      <w:tr>
        <w:trPr>
          <w:trHeight w:val="267" w:hRule="atLeast"/>
        </w:trPr>
        <w:tc>
          <w:tcPr>
            <w:tcW w:w="1830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Zubair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36" w:type="dxa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91,505,532</w:t>
            </w:r>
          </w:p>
        </w:tc>
        <w:tc>
          <w:tcPr>
            <w:tcW w:w="1014" w:type="dxa"/>
          </w:tcPr>
          <w:p>
            <w:pPr>
              <w:pStyle w:val="TableParagraph"/>
              <w:spacing w:line="230" w:lineRule="exact" w:before="18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18.53%</w:t>
            </w:r>
          </w:p>
        </w:tc>
      </w:tr>
      <w:tr>
        <w:trPr>
          <w:trHeight w:val="268" w:hRule="atLeast"/>
        </w:trPr>
        <w:tc>
          <w:tcPr>
            <w:tcW w:w="1830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Missan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 Fields</w:t>
            </w:r>
          </w:p>
        </w:tc>
        <w:tc>
          <w:tcPr>
            <w:tcW w:w="143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62,826,879</w:t>
            </w:r>
          </w:p>
        </w:tc>
        <w:tc>
          <w:tcPr>
            <w:tcW w:w="101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12.72%</w:t>
            </w:r>
          </w:p>
        </w:tc>
      </w:tr>
      <w:tr>
        <w:trPr>
          <w:trHeight w:val="273" w:hRule="atLeast"/>
        </w:trPr>
        <w:tc>
          <w:tcPr>
            <w:tcW w:w="1830" w:type="dxa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Block-9 Oil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36" w:type="dxa"/>
          </w:tcPr>
          <w:p>
            <w:pPr>
              <w:pStyle w:val="TableParagraph"/>
              <w:spacing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26,585,684</w:t>
            </w:r>
          </w:p>
        </w:tc>
        <w:tc>
          <w:tcPr>
            <w:tcW w:w="1014" w:type="dxa"/>
          </w:tcPr>
          <w:p>
            <w:pPr>
              <w:pStyle w:val="TableParagraph"/>
              <w:spacing w:before="18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5.38%</w:t>
            </w:r>
          </w:p>
        </w:tc>
      </w:tr>
      <w:tr>
        <w:trPr>
          <w:trHeight w:val="268" w:hRule="atLeast"/>
        </w:trPr>
        <w:tc>
          <w:tcPr>
            <w:tcW w:w="1830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Garraf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36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23,442,140</w:t>
            </w:r>
          </w:p>
        </w:tc>
        <w:tc>
          <w:tcPr>
            <w:tcW w:w="1014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4.75%</w:t>
            </w:r>
          </w:p>
        </w:tc>
      </w:tr>
      <w:tr>
        <w:trPr>
          <w:trHeight w:val="278" w:hRule="atLeast"/>
        </w:trPr>
        <w:tc>
          <w:tcPr>
            <w:tcW w:w="183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4"/>
              <w:ind w:left="105"/>
              <w:rPr>
                <w:sz w:val="20"/>
              </w:rPr>
            </w:pPr>
            <w:r>
              <w:rPr>
                <w:sz w:val="20"/>
              </w:rPr>
              <w:t>Block-10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</w:tc>
        <w:tc>
          <w:tcPr>
            <w:tcW w:w="143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4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1,737,650</w:t>
            </w:r>
          </w:p>
        </w:tc>
        <w:tc>
          <w:tcPr>
            <w:tcW w:w="101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4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0.35%</w:t>
            </w:r>
          </w:p>
        </w:tc>
      </w:tr>
      <w:tr>
        <w:trPr>
          <w:trHeight w:val="291" w:hRule="atLeast"/>
        </w:trPr>
        <w:tc>
          <w:tcPr>
            <w:tcW w:w="183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3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493,843,149</w:t>
            </w:r>
          </w:p>
        </w:tc>
        <w:tc>
          <w:tcPr>
            <w:tcW w:w="1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2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</w:tbl>
    <w:p>
      <w:pPr>
        <w:spacing w:before="3"/>
        <w:ind w:left="56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extractive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companies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reports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Heading2"/>
        <w:numPr>
          <w:ilvl w:val="2"/>
          <w:numId w:val="118"/>
        </w:numPr>
        <w:tabs>
          <w:tab w:pos="1281" w:val="left" w:leader="none"/>
        </w:tabs>
        <w:spacing w:line="240" w:lineRule="auto" w:before="116" w:after="0"/>
        <w:ind w:left="1281" w:right="0" w:hanging="721"/>
        <w:jc w:val="left"/>
      </w:pPr>
      <w:r>
        <w:rPr>
          <w:color w:val="97002D"/>
        </w:rPr>
        <w:t>ANALYSIS</w:t>
      </w:r>
      <w:r>
        <w:rPr>
          <w:color w:val="97002D"/>
          <w:spacing w:val="-4"/>
        </w:rPr>
        <w:t> </w:t>
      </w:r>
      <w:r>
        <w:rPr>
          <w:color w:val="97002D"/>
        </w:rPr>
        <w:t>OF TAX</w:t>
      </w:r>
      <w:r>
        <w:rPr>
          <w:color w:val="97002D"/>
          <w:spacing w:val="-2"/>
        </w:rPr>
        <w:t> </w:t>
      </w:r>
      <w:r>
        <w:rPr>
          <w:color w:val="97002D"/>
        </w:rPr>
        <w:t>REVENUES</w:t>
      </w:r>
      <w:r>
        <w:rPr>
          <w:color w:val="97002D"/>
          <w:spacing w:val="-3"/>
        </w:rPr>
        <w:t> </w:t>
      </w:r>
      <w:r>
        <w:rPr>
          <w:color w:val="97002D"/>
        </w:rPr>
        <w:t>BY</w:t>
      </w:r>
      <w:r>
        <w:rPr>
          <w:color w:val="97002D"/>
          <w:spacing w:val="-2"/>
        </w:rPr>
        <w:t> </w:t>
      </w:r>
      <w:r>
        <w:rPr>
          <w:color w:val="97002D"/>
        </w:rPr>
        <w:t>COMPANY</w:t>
      </w:r>
    </w:p>
    <w:p>
      <w:pPr>
        <w:spacing w:line="288" w:lineRule="auto" w:before="274"/>
        <w:ind w:left="560" w:right="1031" w:firstLine="0"/>
        <w:jc w:val="both"/>
        <w:rPr>
          <w:sz w:val="22"/>
        </w:rPr>
      </w:pPr>
      <w:r>
        <w:rPr>
          <w:sz w:val="22"/>
        </w:rPr>
        <w:t>The analysis of tax revenues by company shows that nearby 31% of tax revenues were</w:t>
      </w:r>
      <w:r>
        <w:rPr>
          <w:spacing w:val="1"/>
          <w:sz w:val="22"/>
        </w:rPr>
        <w:t> </w:t>
      </w:r>
      <w:r>
        <w:rPr>
          <w:sz w:val="22"/>
        </w:rPr>
        <w:t>collected from </w:t>
      </w:r>
      <w:r>
        <w:rPr>
          <w:b/>
          <w:sz w:val="22"/>
        </w:rPr>
        <w:t>PETROCHINA INTERNATIONAL IRAQ FZE</w:t>
      </w:r>
      <w:r>
        <w:rPr>
          <w:sz w:val="22"/>
        </w:rPr>
        <w:t>, followed by </w:t>
      </w:r>
      <w:r>
        <w:rPr>
          <w:b/>
          <w:sz w:val="22"/>
        </w:rPr>
        <w:t>BP IRAQ N.V.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approximately</w:t>
      </w:r>
      <w:r>
        <w:rPr>
          <w:spacing w:val="2"/>
          <w:sz w:val="22"/>
        </w:rPr>
        <w:t> </w:t>
      </w:r>
      <w:r>
        <w:rPr>
          <w:sz w:val="22"/>
        </w:rPr>
        <w:t>21%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presented</w:t>
      </w:r>
      <w:r>
        <w:rPr>
          <w:spacing w:val="1"/>
          <w:sz w:val="22"/>
        </w:rPr>
        <w:t> </w:t>
      </w:r>
      <w:r>
        <w:rPr>
          <w:sz w:val="22"/>
        </w:rPr>
        <w:t>below:</w:t>
      </w:r>
    </w:p>
    <w:p>
      <w:pPr>
        <w:spacing w:before="199"/>
        <w:ind w:left="560" w:right="0" w:firstLine="0"/>
        <w:jc w:val="both"/>
        <w:rPr>
          <w:b/>
          <w:sz w:val="17"/>
        </w:rPr>
      </w:pPr>
      <w:bookmarkStart w:name="_bookmark297" w:id="367"/>
      <w:bookmarkEnd w:id="367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96: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T</w:t>
      </w:r>
      <w:r>
        <w:rPr>
          <w:b/>
          <w:color w:val="585858"/>
          <w:sz w:val="17"/>
        </w:rPr>
        <w:t>OP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21"/>
        </w:rPr>
        <w:t>5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17"/>
        </w:rPr>
        <w:t>TAX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PAYING COMPANIES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9"/>
        <w:gridCol w:w="1570"/>
        <w:gridCol w:w="1054"/>
      </w:tblGrid>
      <w:tr>
        <w:trPr>
          <w:trHeight w:val="311" w:hRule="atLeast"/>
        </w:trPr>
        <w:tc>
          <w:tcPr>
            <w:tcW w:w="4379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IOC</w:t>
            </w:r>
          </w:p>
        </w:tc>
        <w:tc>
          <w:tcPr>
            <w:tcW w:w="1570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Amount (US$)</w:t>
            </w:r>
          </w:p>
        </w:tc>
        <w:tc>
          <w:tcPr>
            <w:tcW w:w="1054" w:type="dxa"/>
            <w:tcBorders>
              <w:bottom w:val="single" w:sz="12" w:space="0" w:color="FF0000"/>
            </w:tcBorders>
            <w:shd w:val="clear" w:color="auto" w:fill="79091B"/>
          </w:tcPr>
          <w:p>
            <w:pPr>
              <w:pStyle w:val="TableParagraph"/>
              <w:spacing w:before="4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20" w:hRule="atLeast"/>
        </w:trPr>
        <w:tc>
          <w:tcPr>
            <w:tcW w:w="437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51"/>
              <w:ind w:left="105"/>
              <w:rPr>
                <w:sz w:val="20"/>
              </w:rPr>
            </w:pPr>
            <w:r>
              <w:rPr>
                <w:sz w:val="20"/>
              </w:rPr>
              <w:t>PetroChina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FZE-Iraq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Branch</w:t>
            </w:r>
          </w:p>
        </w:tc>
        <w:tc>
          <w:tcPr>
            <w:tcW w:w="157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150,710,918</w:t>
            </w:r>
          </w:p>
        </w:tc>
        <w:tc>
          <w:tcPr>
            <w:tcW w:w="1054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37"/>
              <w:ind w:right="108"/>
              <w:jc w:val="right"/>
              <w:rPr>
                <w:sz w:val="21"/>
              </w:rPr>
            </w:pPr>
            <w:r>
              <w:rPr>
                <w:sz w:val="21"/>
              </w:rPr>
              <w:t>30.52%</w:t>
            </w:r>
          </w:p>
        </w:tc>
      </w:tr>
      <w:tr>
        <w:trPr>
          <w:trHeight w:val="326" w:hRule="atLeast"/>
        </w:trPr>
        <w:tc>
          <w:tcPr>
            <w:tcW w:w="4379" w:type="dxa"/>
          </w:tcPr>
          <w:p>
            <w:pPr>
              <w:pStyle w:val="TableParagraph"/>
              <w:spacing w:before="57"/>
              <w:ind w:left="105"/>
              <w:rPr>
                <w:sz w:val="20"/>
              </w:rPr>
            </w:pPr>
            <w:r>
              <w:rPr>
                <w:sz w:val="20"/>
              </w:rPr>
              <w:t>BP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NV</w:t>
            </w:r>
          </w:p>
        </w:tc>
        <w:tc>
          <w:tcPr>
            <w:tcW w:w="1570" w:type="dxa"/>
          </w:tcPr>
          <w:p>
            <w:pPr>
              <w:pStyle w:val="TableParagraph"/>
              <w:spacing w:before="38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102,052,894</w:t>
            </w:r>
          </w:p>
        </w:tc>
        <w:tc>
          <w:tcPr>
            <w:tcW w:w="1054" w:type="dxa"/>
          </w:tcPr>
          <w:p>
            <w:pPr>
              <w:pStyle w:val="TableParagraph"/>
              <w:spacing w:before="38"/>
              <w:ind w:right="108"/>
              <w:jc w:val="right"/>
              <w:rPr>
                <w:sz w:val="21"/>
              </w:rPr>
            </w:pPr>
            <w:r>
              <w:rPr>
                <w:sz w:val="21"/>
              </w:rPr>
              <w:t>20.67%</w:t>
            </w:r>
          </w:p>
        </w:tc>
      </w:tr>
      <w:tr>
        <w:trPr>
          <w:trHeight w:val="321" w:hRule="atLeast"/>
        </w:trPr>
        <w:tc>
          <w:tcPr>
            <w:tcW w:w="4379" w:type="dxa"/>
            <w:shd w:val="clear" w:color="auto" w:fill="F8A2AE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Eni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B.V.</w:t>
            </w:r>
          </w:p>
        </w:tc>
        <w:tc>
          <w:tcPr>
            <w:tcW w:w="1570" w:type="dxa"/>
            <w:shd w:val="clear" w:color="auto" w:fill="F8A2AE"/>
          </w:tcPr>
          <w:p>
            <w:pPr>
              <w:pStyle w:val="TableParagraph"/>
              <w:spacing w:before="38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68,830,282</w:t>
            </w:r>
          </w:p>
        </w:tc>
        <w:tc>
          <w:tcPr>
            <w:tcW w:w="1054" w:type="dxa"/>
            <w:shd w:val="clear" w:color="auto" w:fill="F8A2AE"/>
          </w:tcPr>
          <w:p>
            <w:pPr>
              <w:pStyle w:val="TableParagraph"/>
              <w:spacing w:before="38"/>
              <w:ind w:right="108"/>
              <w:jc w:val="right"/>
              <w:rPr>
                <w:sz w:val="21"/>
              </w:rPr>
            </w:pPr>
            <w:r>
              <w:rPr>
                <w:sz w:val="21"/>
              </w:rPr>
              <w:t>13.94%</w:t>
            </w:r>
          </w:p>
        </w:tc>
      </w:tr>
      <w:tr>
        <w:trPr>
          <w:trHeight w:val="326" w:hRule="atLeast"/>
        </w:trPr>
        <w:tc>
          <w:tcPr>
            <w:tcW w:w="4379" w:type="dxa"/>
          </w:tcPr>
          <w:p>
            <w:pPr>
              <w:pStyle w:val="TableParagraph"/>
              <w:spacing w:before="57"/>
              <w:ind w:left="105"/>
              <w:rPr>
                <w:sz w:val="20"/>
              </w:rPr>
            </w:pPr>
            <w:r>
              <w:rPr>
                <w:sz w:val="20"/>
              </w:rPr>
              <w:t>CNOOC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Limited</w:t>
            </w:r>
          </w:p>
        </w:tc>
        <w:tc>
          <w:tcPr>
            <w:tcW w:w="1570" w:type="dxa"/>
          </w:tcPr>
          <w:p>
            <w:pPr>
              <w:pStyle w:val="TableParagraph"/>
              <w:spacing w:before="38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60,840,505</w:t>
            </w:r>
          </w:p>
        </w:tc>
        <w:tc>
          <w:tcPr>
            <w:tcW w:w="1054" w:type="dxa"/>
          </w:tcPr>
          <w:p>
            <w:pPr>
              <w:pStyle w:val="TableParagraph"/>
              <w:spacing w:before="38"/>
              <w:ind w:right="108"/>
              <w:jc w:val="right"/>
              <w:rPr>
                <w:sz w:val="21"/>
              </w:rPr>
            </w:pPr>
            <w:r>
              <w:rPr>
                <w:sz w:val="21"/>
              </w:rPr>
              <w:t>12.32%</w:t>
            </w:r>
          </w:p>
        </w:tc>
      </w:tr>
      <w:tr>
        <w:trPr>
          <w:trHeight w:val="321" w:hRule="atLeast"/>
        </w:trPr>
        <w:tc>
          <w:tcPr>
            <w:tcW w:w="4379" w:type="dxa"/>
            <w:shd w:val="clear" w:color="auto" w:fill="F8A2AE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Kuwait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Limited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Branch</w:t>
            </w:r>
          </w:p>
        </w:tc>
        <w:tc>
          <w:tcPr>
            <w:tcW w:w="1570" w:type="dxa"/>
            <w:shd w:val="clear" w:color="auto" w:fill="F8A2AE"/>
          </w:tcPr>
          <w:p>
            <w:pPr>
              <w:pStyle w:val="TableParagraph"/>
              <w:spacing w:before="38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26,585,684</w:t>
            </w:r>
          </w:p>
        </w:tc>
        <w:tc>
          <w:tcPr>
            <w:tcW w:w="1054" w:type="dxa"/>
            <w:shd w:val="clear" w:color="auto" w:fill="F8A2AE"/>
          </w:tcPr>
          <w:p>
            <w:pPr>
              <w:pStyle w:val="TableParagraph"/>
              <w:spacing w:before="38"/>
              <w:ind w:right="108"/>
              <w:jc w:val="right"/>
              <w:rPr>
                <w:sz w:val="21"/>
              </w:rPr>
            </w:pPr>
            <w:r>
              <w:rPr>
                <w:sz w:val="21"/>
              </w:rPr>
              <w:t>5.38%</w:t>
            </w:r>
          </w:p>
        </w:tc>
      </w:tr>
      <w:tr>
        <w:trPr>
          <w:trHeight w:val="325" w:hRule="atLeast"/>
        </w:trPr>
        <w:tc>
          <w:tcPr>
            <w:tcW w:w="437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57"/>
              <w:ind w:left="105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  <w:tc>
          <w:tcPr>
            <w:tcW w:w="157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8"/>
              <w:ind w:right="107"/>
              <w:jc w:val="right"/>
              <w:rPr>
                <w:sz w:val="21"/>
              </w:rPr>
            </w:pPr>
            <w:r>
              <w:rPr>
                <w:sz w:val="21"/>
              </w:rPr>
              <w:t>84,822,867</w:t>
            </w:r>
          </w:p>
        </w:tc>
        <w:tc>
          <w:tcPr>
            <w:tcW w:w="1054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38"/>
              <w:ind w:right="108"/>
              <w:jc w:val="right"/>
              <w:rPr>
                <w:sz w:val="21"/>
              </w:rPr>
            </w:pPr>
            <w:r>
              <w:rPr>
                <w:sz w:val="21"/>
              </w:rPr>
              <w:t>17.18%</w:t>
            </w:r>
          </w:p>
        </w:tc>
      </w:tr>
      <w:tr>
        <w:trPr>
          <w:trHeight w:val="325" w:hRule="atLeast"/>
        </w:trPr>
        <w:tc>
          <w:tcPr>
            <w:tcW w:w="437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5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57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7"/>
              <w:ind w:right="11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493,843,149</w:t>
            </w:r>
          </w:p>
        </w:tc>
        <w:tc>
          <w:tcPr>
            <w:tcW w:w="105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37"/>
              <w:ind w:right="10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100.00%</w:t>
            </w:r>
          </w:p>
        </w:tc>
      </w:tr>
    </w:tbl>
    <w:p>
      <w:pPr>
        <w:spacing w:before="3"/>
        <w:ind w:left="56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Extractive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companies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reports</w:t>
      </w: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560" w:right="0" w:firstLine="0"/>
        <w:jc w:val="both"/>
        <w:rPr>
          <w:b/>
          <w:sz w:val="17"/>
        </w:rPr>
      </w:pPr>
      <w:bookmarkStart w:name="_bookmark298" w:id="368"/>
      <w:bookmarkEnd w:id="368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2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71: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OP</w:t>
      </w:r>
      <w:r>
        <w:rPr>
          <w:b/>
          <w:color w:val="585858"/>
          <w:spacing w:val="25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5</w:t>
      </w:r>
      <w:r>
        <w:rPr>
          <w:b/>
          <w:color w:val="585858"/>
          <w:spacing w:val="17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TAX</w:t>
      </w:r>
      <w:r>
        <w:rPr>
          <w:b/>
          <w:color w:val="585858"/>
          <w:spacing w:val="2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PAYING</w:t>
      </w:r>
      <w:r>
        <w:rPr>
          <w:b/>
          <w:color w:val="585858"/>
          <w:spacing w:val="3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COMPANIES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1.625pt;margin-top:9.441797pt;width:451.75pt;height:216.75pt;mso-position-horizontal-relative:page;mso-position-vertical-relative:paragraph;z-index:-15599616;mso-wrap-distance-left:0;mso-wrap-distance-right:0" coordorigin="1433,189" coordsize="9035,4335">
            <v:shape style="position:absolute;left:4595;top:572;width:1995;height:2649" type="#_x0000_t75" stroked="false">
              <v:imagedata r:id="rId656" o:title=""/>
            </v:shape>
            <v:shape style="position:absolute;left:4595;top:572;width:1077;height:1432" coordorigin="4595,573" coordsize="1077,1432" path="m4606,2004l4599,1928,4595,1853,4596,1778,4602,1703,4611,1630,4624,1557,4640,1486,4661,1415,4685,1346,4713,1279,4744,1213,4779,1149,4817,1087,4859,1027,4903,969,4951,914,5002,861,5055,811,5112,763,5171,719,5233,677,5297,639,5364,604,5434,573,5672,1140,5603,1174,5538,1214,5478,1259,5423,1310,5374,1366,5331,1426,5294,1490,5264,1557,5240,1627,5223,1700,5213,1775,5211,1851,5217,1928,4606,2004xe" filled="false" stroked="true" strokeweight="1.5pt" strokecolor="#ffffff">
              <v:path arrowok="t"/>
              <v:stroke dashstyle="solid"/>
            </v:shape>
            <v:shape style="position:absolute;left:5446;top:459;width:1159;height:700" type="#_x0000_t75" stroked="false">
              <v:imagedata r:id="rId657" o:title=""/>
            </v:shape>
            <v:shape style="position:absolute;left:5446;top:459;width:1159;height:700" coordorigin="5446,459" coordsize="1159,700" path="m5446,566l5522,537,5598,512,5676,493,5754,477,5833,467,5912,461,5992,459,6071,463,6150,470,6228,483,6306,500,6382,521,6458,547,6533,578,6605,613,6322,1159,6246,1125,6168,1100,6087,1083,6006,1076,5924,1077,5843,1087,5763,1106,5685,1134,5446,566xe" filled="false" stroked="true" strokeweight="1.5pt" strokecolor="#ffffff">
              <v:path arrowok="t"/>
              <v:stroke dashstyle="solid"/>
            </v:shape>
            <v:shape style="position:absolute;left:6331;top:617;width:953;height:979" type="#_x0000_t75" stroked="false">
              <v:imagedata r:id="rId658" o:title=""/>
            </v:shape>
            <v:shape style="position:absolute;left:6331;top:617;width:953;height:979" coordorigin="6332,618" coordsize="953,979" path="m6615,618l6682,655,6746,695,6808,739,6867,786,6923,836,6977,889,7027,945,7074,1004,7118,1065,7158,1128,7196,1194,7229,1262,7259,1332,7285,1404,6700,1597,6669,1519,6631,1445,6584,1377,6531,1314,6470,1257,6404,1207,6332,1164,6615,618xe" filled="false" stroked="true" strokeweight="1.5pt" strokecolor="#ffffff">
              <v:path arrowok="t"/>
              <v:stroke dashstyle="solid"/>
            </v:shape>
            <v:shape style="position:absolute;left:6703;top:1410;width:653;height:456" type="#_x0000_t75" stroked="false">
              <v:imagedata r:id="rId659" o:title=""/>
            </v:shape>
            <v:shape style="position:absolute;left:6703;top:1410;width:653;height:456" coordorigin="6703,1411" coordsize="653,456" path="m7288,1411l7310,1485,7328,1560,7341,1636,7351,1712,7356,1789,7356,1866,6741,1854,6739,1790,6733,1727,6721,1665,6703,1603,7288,1411xe" filled="false" stroked="true" strokeweight="1.5pt" strokecolor="#ffffff">
              <v:path arrowok="t"/>
              <v:stroke dashstyle="solid"/>
            </v:shape>
            <v:shape style="position:absolute;left:6328;top:1863;width:1026;height:1204" type="#_x0000_t75" stroked="false">
              <v:imagedata r:id="rId660" o:title=""/>
            </v:shape>
            <v:shape style="position:absolute;left:6328;top:1863;width:1026;height:1204" coordorigin="6328,1863" coordsize="1026,1204" path="m7354,1876l7350,1955,7342,2033,7329,2110,7312,2186,7291,2261,7265,2334,7236,2405,7203,2474,7166,2542,7125,2607,7080,2670,7033,2730,6981,2787,6927,2842,6869,2894,6808,2942,6744,2987,6677,3029,6608,3067,6328,2519,6393,2481,6454,2438,6509,2389,6559,2336,6604,2278,6643,2216,6675,2151,6702,2082,6721,2011,6734,1938,6739,1863,7354,1876xe" filled="false" stroked="true" strokeweight="1.5pt" strokecolor="#ffffff">
              <v:path arrowok="t"/>
              <v:stroke dashstyle="solid"/>
            </v:shape>
            <v:shape style="position:absolute;left:4288;top:427;width:3359;height:2682" coordorigin="4288,428" coordsize="3359,2682" path="m5472,2790l4978,3110,4890,3110m5046,1303l4378,1263,4288,1263m6019,768l6437,428,6526,428m6793,1145l7109,865,7199,865m7037,1681l7555,1641,7647,1641m6885,2411l7253,2751,7342,2751e" filled="false" stroked="true" strokeweight=".75pt" strokecolor="#a6a6a6">
              <v:path arrowok="t"/>
              <v:stroke dashstyle="solid"/>
            </v:shape>
            <v:shape style="position:absolute;left:2105;top:3586;width:95;height:95" type="#_x0000_t75" stroked="false">
              <v:imagedata r:id="rId661" o:title=""/>
            </v:shape>
            <v:shape style="position:absolute;left:6455;top:3586;width:95;height:95" type="#_x0000_t75" stroked="false">
              <v:imagedata r:id="rId662" o:title=""/>
            </v:shape>
            <v:shape style="position:absolute;left:2105;top:3891;width:95;height:95" type="#_x0000_t75" stroked="false">
              <v:imagedata r:id="rId663" o:title=""/>
            </v:shape>
            <v:shape style="position:absolute;left:6455;top:3891;width:95;height:95" type="#_x0000_t75" stroked="false">
              <v:imagedata r:id="rId664" o:title=""/>
            </v:shape>
            <v:shape style="position:absolute;left:2105;top:4196;width:95;height:95" type="#_x0000_t75" stroked="false">
              <v:imagedata r:id="rId665" o:title=""/>
            </v:shape>
            <v:shape style="position:absolute;left:6455;top:4196;width:95;height:95" type="#_x0000_t75" stroked="false">
              <v:imagedata r:id="rId666" o:title=""/>
            </v:shape>
            <v:rect style="position:absolute;left:1440;top:196;width:9020;height:4320" filled="false" stroked="true" strokeweight=".75pt" strokecolor="#d9d9d9">
              <v:stroke dashstyle="solid"/>
            </v:rect>
            <v:shape style="position:absolute;left:6584;top:322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13.94%</w:t>
                    </w:r>
                  </w:p>
                </w:txbxContent>
              </v:textbox>
              <w10:wrap type="none"/>
            </v:shape>
            <v:shape style="position:absolute;left:7258;top:758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12.32%</w:t>
                    </w:r>
                  </w:p>
                </w:txbxContent>
              </v:textbox>
              <w10:wrap type="none"/>
            </v:shape>
            <v:shape style="position:absolute;left:3605;top:1157;width:646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20.67%</w:t>
                    </w:r>
                  </w:p>
                </w:txbxContent>
              </v:textbox>
              <w10:wrap type="none"/>
            </v:shape>
            <v:shape style="position:absolute;left:7706;top:1536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5.38%</w:t>
                    </w:r>
                  </w:p>
                </w:txbxContent>
              </v:textbox>
              <w10:wrap type="none"/>
            </v:shape>
            <v:shape style="position:absolute;left:7400;top:2645;width:64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17.18%</w:t>
                    </w:r>
                  </w:p>
                </w:txbxContent>
              </v:textbox>
              <w10:wrap type="none"/>
            </v:shape>
            <v:shape style="position:absolute;left:2239;top:3004;width:3300;height:1340" type="#_x0000_t202" filled="false" stroked="false">
              <v:textbox inset="0,0,0,0">
                <w:txbxContent>
                  <w:p>
                    <w:pPr>
                      <w:spacing w:before="2"/>
                      <w:ind w:left="1967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30.52%</w:t>
                    </w:r>
                  </w:p>
                  <w:p>
                    <w:pPr>
                      <w:spacing w:line="240" w:lineRule="auto" w:before="7"/>
                      <w:rPr>
                        <w:b/>
                        <w:i/>
                        <w:sz w:val="26"/>
                      </w:rPr>
                    </w:pPr>
                  </w:p>
                  <w:p>
                    <w:pPr>
                      <w:spacing w:line="350" w:lineRule="auto" w:before="0"/>
                      <w:ind w:left="0" w:right="57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PetroChina International Iraq FZE</w:t>
                    </w:r>
                    <w:r>
                      <w:rPr>
                        <w:color w:val="585858"/>
                        <w:spacing w:val="-5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Eni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Iraq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B.V.</w:t>
                    </w:r>
                  </w:p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Kuwait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Energy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Basra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Limited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Iraq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Branch</w:t>
                    </w:r>
                  </w:p>
                </w:txbxContent>
              </v:textbox>
              <w10:wrap type="none"/>
            </v:shape>
            <v:shape style="position:absolute;left:6591;top:3521;width:2262;height:82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BP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Iraq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NV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CNOOC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Iraq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Limited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Other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extractive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companies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839" w:footer="1269" w:top="1320" w:bottom="1460" w:left="880" w:right="400"/>
        </w:sect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2"/>
        <w:numPr>
          <w:ilvl w:val="1"/>
          <w:numId w:val="30"/>
        </w:numPr>
        <w:tabs>
          <w:tab w:pos="677" w:val="left" w:leader="none"/>
        </w:tabs>
        <w:spacing w:line="240" w:lineRule="auto" w:before="99" w:after="0"/>
        <w:ind w:left="676" w:right="0" w:hanging="577"/>
        <w:jc w:val="left"/>
      </w:pPr>
      <w:bookmarkStart w:name="_bookmark299" w:id="369"/>
      <w:bookmarkEnd w:id="369"/>
      <w:r>
        <w:rPr>
          <w:b w:val="0"/>
        </w:rPr>
      </w:r>
      <w:bookmarkStart w:name="_bookmark299" w:id="370"/>
      <w:bookmarkEnd w:id="370"/>
      <w:r>
        <w:rPr>
          <w:color w:val="78685F"/>
        </w:rPr>
        <w:t>R</w:t>
      </w:r>
      <w:r>
        <w:rPr>
          <w:color w:val="78685F"/>
        </w:rPr>
        <w:t>ECONCILIATION</w:t>
      </w:r>
      <w:r>
        <w:rPr>
          <w:color w:val="78685F"/>
          <w:spacing w:val="-17"/>
        </w:rPr>
        <w:t> </w:t>
      </w:r>
      <w:r>
        <w:rPr>
          <w:color w:val="78685F"/>
        </w:rPr>
        <w:t>RESULTS</w:t>
      </w:r>
    </w:p>
    <w:p>
      <w:pPr>
        <w:pStyle w:val="Heading2"/>
        <w:numPr>
          <w:ilvl w:val="2"/>
          <w:numId w:val="119"/>
        </w:numPr>
        <w:tabs>
          <w:tab w:pos="893" w:val="left" w:leader="none"/>
        </w:tabs>
        <w:spacing w:line="240" w:lineRule="auto" w:before="242" w:after="0"/>
        <w:ind w:left="892" w:right="0" w:hanging="793"/>
        <w:jc w:val="left"/>
      </w:pPr>
      <w:bookmarkStart w:name="_bookmark300" w:id="371"/>
      <w:bookmarkEnd w:id="371"/>
      <w:r>
        <w:rPr>
          <w:color w:val="97002D"/>
        </w:rPr>
        <w:t>R</w:t>
      </w:r>
      <w:r>
        <w:rPr>
          <w:color w:val="97002D"/>
        </w:rPr>
        <w:t>ECONCILIATION</w:t>
      </w:r>
      <w:r>
        <w:rPr>
          <w:color w:val="97002D"/>
          <w:spacing w:val="-4"/>
        </w:rPr>
        <w:t> </w:t>
      </w:r>
      <w:r>
        <w:rPr>
          <w:color w:val="97002D"/>
        </w:rPr>
        <w:t>OF BUYER</w:t>
      </w:r>
      <w:r>
        <w:rPr>
          <w:color w:val="97002D"/>
          <w:spacing w:val="-6"/>
        </w:rPr>
        <w:t> </w:t>
      </w:r>
      <w:r>
        <w:rPr>
          <w:color w:val="97002D"/>
        </w:rPr>
        <w:t>COMPANIES’</w:t>
      </w:r>
      <w:r>
        <w:rPr>
          <w:color w:val="97002D"/>
          <w:spacing w:val="-3"/>
        </w:rPr>
        <w:t> </w:t>
      </w:r>
      <w:r>
        <w:rPr>
          <w:color w:val="97002D"/>
        </w:rPr>
        <w:t>DATA</w:t>
      </w:r>
    </w:p>
    <w:p>
      <w:pPr>
        <w:pStyle w:val="BodyText"/>
        <w:spacing w:before="273"/>
        <w:ind w:left="100"/>
      </w:pPr>
      <w:r>
        <w:rPr/>
        <w:t>We</w:t>
      </w:r>
      <w:r>
        <w:rPr>
          <w:spacing w:val="2"/>
        </w:rPr>
        <w:t> </w:t>
      </w:r>
      <w:r>
        <w:rPr/>
        <w:t>present</w:t>
      </w:r>
      <w:r>
        <w:rPr>
          <w:spacing w:val="2"/>
        </w:rPr>
        <w:t> </w:t>
      </w:r>
      <w:r>
        <w:rPr/>
        <w:t>below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summary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reconciliation</w:t>
      </w:r>
      <w:r>
        <w:rPr>
          <w:spacing w:val="2"/>
        </w:rPr>
        <w:t> </w:t>
      </w:r>
      <w:r>
        <w:rPr/>
        <w:t>results between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Oil</w:t>
      </w:r>
      <w:r>
        <w:rPr>
          <w:spacing w:val="4"/>
        </w:rPr>
        <w:t> </w:t>
      </w:r>
      <w:r>
        <w:rPr/>
        <w:t>Marketing</w:t>
      </w:r>
      <w:r>
        <w:rPr>
          <w:spacing w:val="3"/>
        </w:rPr>
        <w:t> </w:t>
      </w:r>
      <w:r>
        <w:rPr/>
        <w:t>Company</w:t>
      </w:r>
      <w:r>
        <w:rPr>
          <w:spacing w:val="3"/>
        </w:rPr>
        <w:t> </w:t>
      </w:r>
      <w:r>
        <w:rPr/>
        <w:t>(SOMO)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companies</w:t>
      </w:r>
      <w:r>
        <w:rPr>
          <w:spacing w:val="5"/>
        </w:rPr>
        <w:t> </w:t>
      </w:r>
      <w:r>
        <w:rPr/>
        <w:t>that</w:t>
      </w:r>
      <w:r>
        <w:rPr>
          <w:spacing w:val="2"/>
        </w:rPr>
        <w:t> </w:t>
      </w:r>
      <w:r>
        <w:rPr/>
        <w:t>bought</w:t>
      </w:r>
      <w:r>
        <w:rPr>
          <w:spacing w:val="14"/>
        </w:rPr>
        <w:t> </w:t>
      </w:r>
      <w:r>
        <w:rPr/>
        <w:t>crude</w:t>
      </w:r>
      <w:r>
        <w:rPr>
          <w:spacing w:val="3"/>
        </w:rPr>
        <w:t> </w:t>
      </w:r>
      <w:r>
        <w:rPr/>
        <w:t>oil</w:t>
      </w:r>
      <w:r>
        <w:rPr>
          <w:spacing w:val="-63"/>
        </w:rPr>
        <w:t> </w:t>
      </w:r>
      <w:r>
        <w:rPr/>
        <w:t>and petroleum</w:t>
      </w:r>
      <w:r>
        <w:rPr>
          <w:spacing w:val="-5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during 2021.</w:t>
      </w:r>
    </w:p>
    <w:p>
      <w:pPr>
        <w:pStyle w:val="Heading3"/>
        <w:spacing w:before="121"/>
        <w:ind w:left="100"/>
        <w:rPr>
          <w:rFonts w:ascii="Calibri"/>
        </w:rPr>
      </w:pPr>
      <w:r>
        <w:rPr>
          <w:rFonts w:ascii="Calibri"/>
          <w:color w:val="FF0000"/>
        </w:rPr>
        <w:t>Crude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oil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Buyers</w:t>
      </w:r>
    </w:p>
    <w:p>
      <w:pPr>
        <w:pStyle w:val="BodyText"/>
        <w:spacing w:before="122"/>
        <w:ind w:left="100"/>
      </w:pPr>
      <w:r>
        <w:rPr/>
        <w:t>The</w:t>
      </w:r>
      <w:r>
        <w:rPr>
          <w:spacing w:val="-4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4"/>
        </w:rPr>
        <w:t> </w:t>
      </w:r>
      <w:r>
        <w:rPr/>
        <w:t>summarises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reconciliation</w:t>
      </w:r>
      <w:r>
        <w:rPr>
          <w:spacing w:val="-6"/>
        </w:rPr>
        <w:t> </w:t>
      </w:r>
      <w:r>
        <w:rPr/>
        <w:t>discrepancies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 sales</w:t>
      </w:r>
      <w:r>
        <w:rPr>
          <w:spacing w:val="-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SOMO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buyer</w:t>
      </w:r>
      <w:r>
        <w:rPr>
          <w:spacing w:val="-6"/>
        </w:rPr>
        <w:t> </w:t>
      </w:r>
      <w:r>
        <w:rPr/>
        <w:t>companies.</w:t>
      </w:r>
    </w:p>
    <w:p>
      <w:pPr>
        <w:spacing w:before="143"/>
        <w:ind w:left="100" w:right="0" w:firstLine="0"/>
        <w:jc w:val="left"/>
        <w:rPr>
          <w:b/>
          <w:sz w:val="20"/>
        </w:rPr>
      </w:pPr>
      <w:bookmarkStart w:name="_bookmark301" w:id="372"/>
      <w:bookmarkEnd w:id="372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97:</w:t>
      </w:r>
      <w:r>
        <w:rPr>
          <w:b/>
          <w:color w:val="585858"/>
          <w:spacing w:val="11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UMMARY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34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R</w:t>
      </w:r>
      <w:r>
        <w:rPr>
          <w:b/>
          <w:color w:val="585858"/>
          <w:w w:val="95"/>
          <w:sz w:val="16"/>
        </w:rPr>
        <w:t>ECONCILIATION</w:t>
      </w:r>
      <w:r>
        <w:rPr>
          <w:b/>
          <w:color w:val="585858"/>
          <w:spacing w:val="36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D</w:t>
      </w:r>
      <w:r>
        <w:rPr>
          <w:b/>
          <w:color w:val="585858"/>
          <w:w w:val="95"/>
          <w:sz w:val="16"/>
        </w:rPr>
        <w:t>ISCREPANCIES</w:t>
      </w:r>
      <w:r>
        <w:rPr>
          <w:b/>
          <w:color w:val="585858"/>
          <w:spacing w:val="3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(C</w:t>
      </w:r>
      <w:r>
        <w:rPr>
          <w:b/>
          <w:color w:val="585858"/>
          <w:w w:val="95"/>
          <w:sz w:val="16"/>
        </w:rPr>
        <w:t>RUDE</w:t>
      </w:r>
      <w:r>
        <w:rPr>
          <w:b/>
          <w:color w:val="585858"/>
          <w:spacing w:val="38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O</w:t>
      </w:r>
      <w:r>
        <w:rPr>
          <w:b/>
          <w:color w:val="585858"/>
          <w:w w:val="95"/>
          <w:sz w:val="16"/>
        </w:rPr>
        <w:t>IL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ALES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1604"/>
        <w:gridCol w:w="1632"/>
        <w:gridCol w:w="1609"/>
        <w:gridCol w:w="1632"/>
        <w:gridCol w:w="1299"/>
        <w:gridCol w:w="860"/>
        <w:gridCol w:w="1431"/>
        <w:gridCol w:w="776"/>
      </w:tblGrid>
      <w:tr>
        <w:trPr>
          <w:trHeight w:val="321" w:hRule="atLeast"/>
        </w:trPr>
        <w:tc>
          <w:tcPr>
            <w:tcW w:w="3121" w:type="dxa"/>
            <w:vMerge w:val="restart"/>
            <w:tcBorders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1"/>
              <w:ind w:left="71" w:right="107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Reconciliation results -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Sales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revenues</w:t>
            </w:r>
          </w:p>
        </w:tc>
        <w:tc>
          <w:tcPr>
            <w:tcW w:w="3236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40" w:right="13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241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01" w:right="130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Buyers</w:t>
            </w:r>
          </w:p>
        </w:tc>
        <w:tc>
          <w:tcPr>
            <w:tcW w:w="4366" w:type="dxa"/>
            <w:gridSpan w:val="4"/>
            <w:tcBorders>
              <w:lef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569" w:right="158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37" w:hRule="atLeast"/>
        </w:trPr>
        <w:tc>
          <w:tcPr>
            <w:tcW w:w="3121" w:type="dxa"/>
            <w:vMerge/>
            <w:tcBorders>
              <w:top w:val="nil"/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34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632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4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609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3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632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4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299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26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860" w:type="dxa"/>
            <w:vMerge w:val="restart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8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431" w:type="dxa"/>
            <w:shd w:val="clear" w:color="auto" w:fill="218279"/>
          </w:tcPr>
          <w:p>
            <w:pPr>
              <w:pStyle w:val="TableParagraph"/>
              <w:spacing w:before="70"/>
              <w:ind w:left="34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776" w:type="dxa"/>
            <w:vMerge w:val="restart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328" w:hRule="atLeast"/>
        </w:trPr>
        <w:tc>
          <w:tcPr>
            <w:tcW w:w="3121" w:type="dxa"/>
            <w:vMerge/>
            <w:tcBorders>
              <w:top w:val="nil"/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68" w:right="7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632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63" w:right="68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609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73" w:right="7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632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58" w:right="68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299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82" w:right="49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860" w:type="dxa"/>
            <w:vMerge/>
            <w:tcBorders>
              <w:top w:val="nil"/>
              <w:bottom w:val="single" w:sz="8" w:space="0" w:color="FF0000"/>
            </w:tcBorders>
            <w:shd w:val="clear" w:color="auto" w:fill="2182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93" w:right="57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776" w:type="dxa"/>
            <w:vMerge/>
            <w:tcBorders>
              <w:top w:val="nil"/>
              <w:bottom w:val="single" w:sz="8" w:space="0" w:color="FF0000"/>
            </w:tcBorders>
            <w:shd w:val="clear" w:color="auto" w:fill="21827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21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1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 sales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revenues</w:t>
            </w:r>
          </w:p>
        </w:tc>
        <w:tc>
          <w:tcPr>
            <w:tcW w:w="1604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579,181,391</w:t>
            </w:r>
          </w:p>
        </w:tc>
        <w:tc>
          <w:tcPr>
            <w:tcW w:w="1632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39,824,913,359</w:t>
            </w:r>
          </w:p>
        </w:tc>
        <w:tc>
          <w:tcPr>
            <w:tcW w:w="1609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584,581,659</w:t>
            </w:r>
          </w:p>
        </w:tc>
        <w:tc>
          <w:tcPr>
            <w:tcW w:w="1632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40,187,615,178</w:t>
            </w:r>
          </w:p>
        </w:tc>
        <w:tc>
          <w:tcPr>
            <w:tcW w:w="1299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282"/>
              <w:rPr>
                <w:sz w:val="18"/>
              </w:rPr>
            </w:pPr>
            <w:r>
              <w:rPr>
                <w:sz w:val="18"/>
              </w:rPr>
              <w:t>(5,400,268)</w:t>
            </w:r>
          </w:p>
        </w:tc>
        <w:tc>
          <w:tcPr>
            <w:tcW w:w="860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17"/>
              <w:rPr>
                <w:sz w:val="18"/>
              </w:rPr>
            </w:pPr>
            <w:r>
              <w:rPr>
                <w:sz w:val="18"/>
              </w:rPr>
              <w:t>(0.93%)</w:t>
            </w:r>
          </w:p>
        </w:tc>
        <w:tc>
          <w:tcPr>
            <w:tcW w:w="1431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(362,701,819)</w:t>
            </w:r>
          </w:p>
        </w:tc>
        <w:tc>
          <w:tcPr>
            <w:tcW w:w="776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47" w:right="5"/>
              <w:jc w:val="center"/>
              <w:rPr>
                <w:sz w:val="18"/>
              </w:rPr>
            </w:pPr>
            <w:r>
              <w:rPr>
                <w:sz w:val="18"/>
              </w:rPr>
              <w:t>(0.91%)</w:t>
            </w:r>
          </w:p>
        </w:tc>
      </w:tr>
      <w:tr>
        <w:trPr>
          <w:trHeight w:val="537" w:hRule="atLeast"/>
        </w:trPr>
        <w:tc>
          <w:tcPr>
            <w:tcW w:w="3121" w:type="dxa"/>
            <w:tcBorders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line="237" w:lineRule="auto" w:before="63"/>
              <w:ind w:left="71" w:right="378"/>
              <w:rPr>
                <w:b/>
                <w:sz w:val="18"/>
              </w:rPr>
            </w:pPr>
            <w:r>
              <w:rPr>
                <w:b/>
                <w:sz w:val="18"/>
              </w:rPr>
              <w:t>Total reconciled crude oil sales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604" w:type="dxa"/>
            <w:tcBorders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2"/>
              <w:ind w:right="1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579,181,391</w:t>
            </w:r>
          </w:p>
        </w:tc>
        <w:tc>
          <w:tcPr>
            <w:tcW w:w="1632" w:type="dxa"/>
            <w:tcBorders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2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39,824,913,359</w:t>
            </w:r>
          </w:p>
        </w:tc>
        <w:tc>
          <w:tcPr>
            <w:tcW w:w="1609" w:type="dxa"/>
            <w:tcBorders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2"/>
              <w:ind w:right="1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584,581,659</w:t>
            </w:r>
          </w:p>
        </w:tc>
        <w:tc>
          <w:tcPr>
            <w:tcW w:w="1632" w:type="dxa"/>
            <w:tcBorders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2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40,187,615,178</w:t>
            </w:r>
          </w:p>
        </w:tc>
        <w:tc>
          <w:tcPr>
            <w:tcW w:w="1299" w:type="dxa"/>
            <w:tcBorders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(5,400,268)</w:t>
            </w:r>
          </w:p>
        </w:tc>
        <w:tc>
          <w:tcPr>
            <w:tcW w:w="860" w:type="dxa"/>
            <w:shd w:val="clear" w:color="auto" w:fill="BEBEBE"/>
          </w:tcPr>
          <w:p>
            <w:pPr>
              <w:pStyle w:val="TableParagraph"/>
              <w:spacing w:before="162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(0.93%)</w:t>
            </w:r>
          </w:p>
        </w:tc>
        <w:tc>
          <w:tcPr>
            <w:tcW w:w="1431" w:type="dxa"/>
            <w:shd w:val="clear" w:color="auto" w:fill="BEBEBE"/>
          </w:tcPr>
          <w:p>
            <w:pPr>
              <w:pStyle w:val="TableParagraph"/>
              <w:spacing w:before="162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(362,701,819)</w:t>
            </w:r>
          </w:p>
        </w:tc>
        <w:tc>
          <w:tcPr>
            <w:tcW w:w="776" w:type="dxa"/>
            <w:shd w:val="clear" w:color="auto" w:fill="BEBEBE"/>
          </w:tcPr>
          <w:p>
            <w:pPr>
              <w:pStyle w:val="TableParagraph"/>
              <w:spacing w:before="162"/>
              <w:ind w:left="47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(0.91%)</w:t>
            </w:r>
          </w:p>
        </w:tc>
      </w:tr>
    </w:tbl>
    <w:p>
      <w:pPr>
        <w:pStyle w:val="BodyText"/>
        <w:spacing w:before="124"/>
        <w:ind w:left="100"/>
      </w:pPr>
      <w:r>
        <w:rPr/>
        <w:t>The</w:t>
      </w:r>
      <w:r>
        <w:rPr>
          <w:spacing w:val="-3"/>
        </w:rPr>
        <w:t> </w:t>
      </w:r>
      <w:r>
        <w:rPr/>
        <w:t>reconciliation</w:t>
      </w:r>
      <w:r>
        <w:rPr>
          <w:spacing w:val="-4"/>
        </w:rPr>
        <w:t> </w:t>
      </w:r>
      <w:r>
        <w:rPr/>
        <w:t>results detailed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</w:t>
      </w:r>
      <w:r>
        <w:rPr>
          <w:spacing w:val="-3"/>
        </w:rPr>
        <w:t> </w:t>
      </w:r>
      <w:r>
        <w:rPr/>
        <w:t>buyer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spacing w:before="138"/>
        <w:ind w:left="100" w:right="0" w:firstLine="0"/>
        <w:jc w:val="left"/>
        <w:rPr>
          <w:b/>
          <w:sz w:val="20"/>
        </w:rPr>
      </w:pPr>
      <w:bookmarkStart w:name="_bookmark302" w:id="373"/>
      <w:bookmarkEnd w:id="373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4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98:</w:t>
      </w:r>
      <w:r>
        <w:rPr>
          <w:b/>
          <w:color w:val="585858"/>
          <w:spacing w:val="14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R</w:t>
      </w:r>
      <w:r>
        <w:rPr>
          <w:b/>
          <w:color w:val="585858"/>
          <w:w w:val="95"/>
          <w:sz w:val="16"/>
        </w:rPr>
        <w:t>ECONCILIATION</w:t>
      </w:r>
      <w:r>
        <w:rPr>
          <w:b/>
          <w:color w:val="585858"/>
          <w:spacing w:val="41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D</w:t>
      </w:r>
      <w:r>
        <w:rPr>
          <w:b/>
          <w:color w:val="585858"/>
          <w:w w:val="95"/>
          <w:sz w:val="16"/>
        </w:rPr>
        <w:t>ISCREPANCIES</w:t>
      </w:r>
      <w:r>
        <w:rPr>
          <w:b/>
          <w:color w:val="585858"/>
          <w:spacing w:val="41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(C</w:t>
      </w:r>
      <w:r>
        <w:rPr>
          <w:b/>
          <w:color w:val="585858"/>
          <w:w w:val="95"/>
          <w:sz w:val="16"/>
        </w:rPr>
        <w:t>RUDE</w:t>
      </w:r>
      <w:r>
        <w:rPr>
          <w:b/>
          <w:color w:val="585858"/>
          <w:spacing w:val="41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O</w:t>
      </w:r>
      <w:r>
        <w:rPr>
          <w:b/>
          <w:color w:val="585858"/>
          <w:w w:val="95"/>
          <w:sz w:val="16"/>
        </w:rPr>
        <w:t>IL</w:t>
      </w:r>
      <w:r>
        <w:rPr>
          <w:b/>
          <w:color w:val="585858"/>
          <w:spacing w:val="36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ALES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4497"/>
        <w:gridCol w:w="1656"/>
        <w:gridCol w:w="1498"/>
        <w:gridCol w:w="1656"/>
        <w:gridCol w:w="1499"/>
        <w:gridCol w:w="1404"/>
        <w:gridCol w:w="1376"/>
      </w:tblGrid>
      <w:tr>
        <w:trPr>
          <w:trHeight w:val="345" w:hRule="atLeast"/>
        </w:trPr>
        <w:tc>
          <w:tcPr>
            <w:tcW w:w="377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10" w:right="130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15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8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Crude Oil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Buyers</w:t>
            </w:r>
          </w:p>
        </w:tc>
        <w:tc>
          <w:tcPr>
            <w:tcW w:w="2780" w:type="dxa"/>
            <w:gridSpan w:val="2"/>
            <w:tcBorders>
              <w:lef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8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30" w:hRule="atLeast"/>
        </w:trPr>
        <w:tc>
          <w:tcPr>
            <w:tcW w:w="377" w:type="dxa"/>
            <w:shd w:val="clear" w:color="auto" w:fill="79091A"/>
          </w:tcPr>
          <w:p>
            <w:pPr>
              <w:pStyle w:val="TableParagraph"/>
              <w:spacing w:before="51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51"/>
              <w:ind w:left="7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Crude Oil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</w:t>
            </w:r>
          </w:p>
        </w:tc>
        <w:tc>
          <w:tcPr>
            <w:tcW w:w="1656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3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498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656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499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404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2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376" w:type="dxa"/>
            <w:shd w:val="clear" w:color="auto" w:fill="218279"/>
          </w:tcPr>
          <w:p>
            <w:pPr>
              <w:pStyle w:val="TableParagraph"/>
              <w:spacing w:before="61"/>
              <w:ind w:left="2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7" w:hRule="atLeast"/>
        </w:trPr>
        <w:tc>
          <w:tcPr>
            <w:tcW w:w="377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bottom w:val="single" w:sz="8" w:space="0" w:color="FF0000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6" w:type="dxa"/>
            <w:tcBorders>
              <w:left w:val="single" w:sz="8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558" w:right="7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498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47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656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554" w:right="7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499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47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404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476" w:right="60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376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112" w:right="2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30" w:hRule="atLeast"/>
        </w:trPr>
        <w:tc>
          <w:tcPr>
            <w:tcW w:w="377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5"/>
              <w:ind w:right="1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497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5"/>
              <w:ind w:left="74"/>
              <w:rPr>
                <w:sz w:val="18"/>
              </w:rPr>
            </w:pPr>
            <w:r>
              <w:rPr>
                <w:sz w:val="18"/>
              </w:rPr>
              <w:t>INDIAN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(CHENNAI 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LTD)</w:t>
            </w:r>
          </w:p>
        </w:tc>
        <w:tc>
          <w:tcPr>
            <w:tcW w:w="1656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5"/>
              <w:ind w:left="373"/>
              <w:rPr>
                <w:sz w:val="18"/>
              </w:rPr>
            </w:pPr>
            <w:r>
              <w:rPr>
                <w:sz w:val="18"/>
              </w:rPr>
              <w:t>135,320,200</w:t>
            </w:r>
          </w:p>
        </w:tc>
        <w:tc>
          <w:tcPr>
            <w:tcW w:w="1498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5"/>
              <w:ind w:left="287"/>
              <w:rPr>
                <w:sz w:val="18"/>
              </w:rPr>
            </w:pPr>
            <w:r>
              <w:rPr>
                <w:sz w:val="18"/>
              </w:rPr>
              <w:t>9,331,566,455</w:t>
            </w:r>
          </w:p>
        </w:tc>
        <w:tc>
          <w:tcPr>
            <w:tcW w:w="1656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5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135,320,200</w:t>
            </w:r>
          </w:p>
        </w:tc>
        <w:tc>
          <w:tcPr>
            <w:tcW w:w="1499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5"/>
              <w:ind w:left="287"/>
              <w:rPr>
                <w:sz w:val="18"/>
              </w:rPr>
            </w:pPr>
            <w:r>
              <w:rPr>
                <w:sz w:val="18"/>
              </w:rPr>
              <w:t>9,331,566,455</w:t>
            </w:r>
          </w:p>
        </w:tc>
        <w:tc>
          <w:tcPr>
            <w:tcW w:w="1404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5"/>
              <w:ind w:right="1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76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5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377" w:type="dxa"/>
          </w:tcPr>
          <w:p>
            <w:pPr>
              <w:pStyle w:val="TableParagraph"/>
              <w:spacing w:before="167"/>
              <w:ind w:right="1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497" w:type="dxa"/>
          </w:tcPr>
          <w:p>
            <w:pPr>
              <w:pStyle w:val="TableParagraph"/>
              <w:spacing w:line="237" w:lineRule="auto" w:before="63"/>
              <w:ind w:left="74" w:right="525"/>
              <w:rPr>
                <w:sz w:val="18"/>
              </w:rPr>
            </w:pPr>
            <w:r>
              <w:rPr>
                <w:sz w:val="18"/>
              </w:rPr>
              <w:t>CHINA INTERNATIONAL UNITED PETROLEUM AND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CHEMICALS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LTD. (UNIPEC)</w:t>
            </w:r>
          </w:p>
        </w:tc>
        <w:tc>
          <w:tcPr>
            <w:tcW w:w="1656" w:type="dxa"/>
          </w:tcPr>
          <w:p>
            <w:pPr>
              <w:pStyle w:val="TableParagraph"/>
              <w:spacing w:before="167"/>
              <w:ind w:left="383"/>
              <w:rPr>
                <w:sz w:val="18"/>
              </w:rPr>
            </w:pPr>
            <w:r>
              <w:rPr>
                <w:sz w:val="18"/>
              </w:rPr>
              <w:t>130,914,735</w:t>
            </w:r>
          </w:p>
        </w:tc>
        <w:tc>
          <w:tcPr>
            <w:tcW w:w="1498" w:type="dxa"/>
          </w:tcPr>
          <w:p>
            <w:pPr>
              <w:pStyle w:val="TableParagraph"/>
              <w:spacing w:before="167"/>
              <w:ind w:left="287"/>
              <w:rPr>
                <w:sz w:val="18"/>
              </w:rPr>
            </w:pPr>
            <w:r>
              <w:rPr>
                <w:sz w:val="18"/>
              </w:rPr>
              <w:t>9,128,936,067</w:t>
            </w:r>
          </w:p>
        </w:tc>
        <w:tc>
          <w:tcPr>
            <w:tcW w:w="1656" w:type="dxa"/>
          </w:tcPr>
          <w:p>
            <w:pPr>
              <w:pStyle w:val="TableParagraph"/>
              <w:spacing w:before="167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135,312,703</w:t>
            </w:r>
          </w:p>
        </w:tc>
        <w:tc>
          <w:tcPr>
            <w:tcW w:w="1499" w:type="dxa"/>
          </w:tcPr>
          <w:p>
            <w:pPr>
              <w:pStyle w:val="TableParagraph"/>
              <w:spacing w:before="167"/>
              <w:ind w:left="287"/>
              <w:rPr>
                <w:sz w:val="18"/>
              </w:rPr>
            </w:pPr>
            <w:r>
              <w:rPr>
                <w:sz w:val="18"/>
              </w:rPr>
              <w:t>9,443,784,127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67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(4,397,968)</w:t>
            </w:r>
          </w:p>
        </w:tc>
        <w:tc>
          <w:tcPr>
            <w:tcW w:w="1376" w:type="dxa"/>
          </w:tcPr>
          <w:p>
            <w:pPr>
              <w:pStyle w:val="TableParagraph"/>
              <w:spacing w:before="16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(314,848,060)</w:t>
            </w:r>
          </w:p>
        </w:tc>
      </w:tr>
      <w:tr>
        <w:trPr>
          <w:trHeight w:val="538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167"/>
              <w:ind w:right="1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line="237" w:lineRule="auto" w:before="63"/>
              <w:ind w:left="74" w:right="266"/>
              <w:rPr>
                <w:sz w:val="18"/>
              </w:rPr>
            </w:pPr>
            <w:r>
              <w:rPr>
                <w:sz w:val="18"/>
              </w:rPr>
              <w:t>TURKISH PETROLEUM REFINERIES CORP. (TUPRAS) -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TURKEY</w:t>
            </w:r>
          </w:p>
        </w:tc>
        <w:tc>
          <w:tcPr>
            <w:tcW w:w="165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58,607,300</w:t>
            </w:r>
          </w:p>
        </w:tc>
        <w:tc>
          <w:tcPr>
            <w:tcW w:w="1498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left="287"/>
              <w:rPr>
                <w:sz w:val="18"/>
              </w:rPr>
            </w:pPr>
            <w:r>
              <w:rPr>
                <w:sz w:val="18"/>
              </w:rPr>
              <w:t>3,999,662,643</w:t>
            </w:r>
          </w:p>
        </w:tc>
        <w:tc>
          <w:tcPr>
            <w:tcW w:w="165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58,607,300</w:t>
            </w:r>
          </w:p>
        </w:tc>
        <w:tc>
          <w:tcPr>
            <w:tcW w:w="149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left="287"/>
              <w:rPr>
                <w:sz w:val="18"/>
              </w:rPr>
            </w:pPr>
            <w:r>
              <w:rPr>
                <w:sz w:val="18"/>
              </w:rPr>
              <w:t>3,999,662,643</w:t>
            </w:r>
          </w:p>
        </w:tc>
        <w:tc>
          <w:tcPr>
            <w:tcW w:w="140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1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167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right="1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CALTEX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SINGAPORE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PTE.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LTD</w:t>
            </w:r>
          </w:p>
        </w:tc>
        <w:tc>
          <w:tcPr>
            <w:tcW w:w="1656" w:type="dxa"/>
          </w:tcPr>
          <w:p>
            <w:pPr>
              <w:pStyle w:val="TableParagraph"/>
              <w:spacing w:before="61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42,842,797</w:t>
            </w:r>
          </w:p>
        </w:tc>
        <w:tc>
          <w:tcPr>
            <w:tcW w:w="1498" w:type="dxa"/>
          </w:tcPr>
          <w:p>
            <w:pPr>
              <w:pStyle w:val="TableParagraph"/>
              <w:spacing w:before="61"/>
              <w:ind w:left="287"/>
              <w:rPr>
                <w:sz w:val="18"/>
              </w:rPr>
            </w:pPr>
            <w:r>
              <w:rPr>
                <w:sz w:val="18"/>
              </w:rPr>
              <w:t>2,916,156,771</w:t>
            </w:r>
          </w:p>
        </w:tc>
        <w:tc>
          <w:tcPr>
            <w:tcW w:w="1656" w:type="dxa"/>
          </w:tcPr>
          <w:p>
            <w:pPr>
              <w:pStyle w:val="TableParagraph"/>
              <w:spacing w:before="61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42,842,797</w:t>
            </w:r>
          </w:p>
        </w:tc>
        <w:tc>
          <w:tcPr>
            <w:tcW w:w="1499" w:type="dxa"/>
          </w:tcPr>
          <w:p>
            <w:pPr>
              <w:pStyle w:val="TableParagraph"/>
              <w:spacing w:before="61"/>
              <w:ind w:left="287"/>
              <w:rPr>
                <w:sz w:val="18"/>
              </w:rPr>
            </w:pPr>
            <w:r>
              <w:rPr>
                <w:sz w:val="18"/>
              </w:rPr>
              <w:t>2,916,156,771</w:t>
            </w:r>
          </w:p>
        </w:tc>
        <w:tc>
          <w:tcPr>
            <w:tcW w:w="1404" w:type="dxa"/>
          </w:tcPr>
          <w:p>
            <w:pPr>
              <w:pStyle w:val="TableParagraph"/>
              <w:spacing w:before="61"/>
              <w:ind w:right="1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7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1"/>
              <w:ind w:right="1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MOTOR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HELLAS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CORINTH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REFINERIES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S.A</w:t>
            </w:r>
          </w:p>
        </w:tc>
        <w:tc>
          <w:tcPr>
            <w:tcW w:w="165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30,146,184</w:t>
            </w:r>
          </w:p>
        </w:tc>
        <w:tc>
          <w:tcPr>
            <w:tcW w:w="1498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287"/>
              <w:rPr>
                <w:sz w:val="18"/>
              </w:rPr>
            </w:pPr>
            <w:r>
              <w:rPr>
                <w:sz w:val="18"/>
              </w:rPr>
              <w:t>2,023,498,536</w:t>
            </w:r>
          </w:p>
        </w:tc>
        <w:tc>
          <w:tcPr>
            <w:tcW w:w="165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29,193,563</w:t>
            </w:r>
          </w:p>
        </w:tc>
        <w:tc>
          <w:tcPr>
            <w:tcW w:w="149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287"/>
              <w:rPr>
                <w:sz w:val="18"/>
              </w:rPr>
            </w:pPr>
            <w:r>
              <w:rPr>
                <w:sz w:val="18"/>
              </w:rPr>
              <w:t>1,951,719,496</w:t>
            </w:r>
          </w:p>
        </w:tc>
        <w:tc>
          <w:tcPr>
            <w:tcW w:w="140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952,621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71,779,040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667"/>
          <w:footerReference w:type="default" r:id="rId668"/>
          <w:pgSz w:w="16840" w:h="11910" w:orient="landscape"/>
          <w:pgMar w:header="839" w:footer="1270" w:top="1180" w:bottom="1460" w:left="1340" w:right="1280"/>
        </w:sect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4497"/>
        <w:gridCol w:w="1549"/>
        <w:gridCol w:w="1605"/>
        <w:gridCol w:w="1549"/>
        <w:gridCol w:w="1606"/>
        <w:gridCol w:w="1354"/>
        <w:gridCol w:w="1426"/>
      </w:tblGrid>
      <w:tr>
        <w:trPr>
          <w:trHeight w:val="350" w:hRule="atLeast"/>
        </w:trPr>
        <w:tc>
          <w:tcPr>
            <w:tcW w:w="377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10" w:right="130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15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8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Crude Oil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Buyers</w:t>
            </w:r>
          </w:p>
        </w:tc>
        <w:tc>
          <w:tcPr>
            <w:tcW w:w="2780" w:type="dxa"/>
            <w:gridSpan w:val="2"/>
            <w:tcBorders>
              <w:lef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8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28" w:hRule="atLeast"/>
        </w:trPr>
        <w:tc>
          <w:tcPr>
            <w:tcW w:w="377" w:type="dxa"/>
            <w:shd w:val="clear" w:color="auto" w:fill="79091A"/>
          </w:tcPr>
          <w:p>
            <w:pPr>
              <w:pStyle w:val="TableParagraph"/>
              <w:spacing w:before="52"/>
              <w:ind w:left="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52"/>
              <w:ind w:left="7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Crude Oil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33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605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4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549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3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606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4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354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2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426" w:type="dxa"/>
            <w:shd w:val="clear" w:color="auto" w:fill="218279"/>
          </w:tcPr>
          <w:p>
            <w:pPr>
              <w:pStyle w:val="TableParagraph"/>
              <w:spacing w:before="62"/>
              <w:ind w:left="3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9" w:hRule="atLeast"/>
        </w:trPr>
        <w:tc>
          <w:tcPr>
            <w:tcW w:w="377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58" w:right="67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605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64" w:right="66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549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54" w:right="67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606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57" w:right="65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354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476" w:right="55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426" w:type="dxa"/>
            <w:shd w:val="clear" w:color="auto" w:fill="218279"/>
          </w:tcPr>
          <w:p>
            <w:pPr>
              <w:pStyle w:val="TableParagraph"/>
              <w:spacing w:before="59"/>
              <w:ind w:left="495" w:right="57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26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NAYARA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28,469,567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1,933,690,606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28,469,567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1,933,690,606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BHARAT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LTD.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27,517,545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1,899,665,965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27,517,545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1,899,665,965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CHEVRON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23,445,425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1,589,127,080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23,445,425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1,589,127,080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1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HINDUSTAN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17,454,785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1,195,429,643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17,454,785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1,195,429,643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HPCL-MITTAL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13,894,182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975,781,795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13,894,182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975,781,795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BHARAT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OMAN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REFINERIES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11,724,990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805,246,220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11,724,990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805,246,220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SK ENERGY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 LTD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11,714,526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782,323,540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11,714,526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782,323,540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162"/>
              <w:ind w:left="9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line="237" w:lineRule="auto" w:before="63"/>
              <w:ind w:left="74" w:right="212"/>
              <w:rPr>
                <w:sz w:val="18"/>
              </w:rPr>
            </w:pPr>
            <w:r>
              <w:rPr>
                <w:sz w:val="18"/>
              </w:rPr>
              <w:t>THE EGYPTIAN GENERAL PETROLEUM CORPORATION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(EGPC)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9,876,066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690,288,237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9,876,066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690,288,237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2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162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REPSOL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TRADING S.A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10,019,146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683,704,021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10,019,146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683,704,021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2"/>
              <w:ind w:left="9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74"/>
              <w:rPr>
                <w:sz w:val="18"/>
              </w:rPr>
            </w:pPr>
            <w:r>
              <w:rPr>
                <w:sz w:val="18"/>
              </w:rPr>
              <w:t>SARAS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TRADING SA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8,232,710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579,640,845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8,232,710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579,640,845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62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HELLENIC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S.A.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8,003,789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547,871,819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8,003,789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547,871,819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TOTSA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4,916,150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321,489,787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6,871,070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441,122,544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(1,954,920)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(119,632,757)</w:t>
            </w:r>
          </w:p>
        </w:tc>
      </w:tr>
      <w:tr>
        <w:trPr>
          <w:trHeight w:val="326" w:hRule="atLeast"/>
        </w:trPr>
        <w:tc>
          <w:tcPr>
            <w:tcW w:w="377" w:type="dxa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497" w:type="dxa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IPLOM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INERNATIONAL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2,960,752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191,596,707</w:t>
            </w:r>
          </w:p>
        </w:tc>
        <w:tc>
          <w:tcPr>
            <w:tcW w:w="1549" w:type="dxa"/>
          </w:tcPr>
          <w:p>
            <w:pPr>
              <w:pStyle w:val="TableParagraph"/>
              <w:spacing w:before="6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2,960,752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191,596,707</w:t>
            </w:r>
          </w:p>
        </w:tc>
        <w:tc>
          <w:tcPr>
            <w:tcW w:w="1354" w:type="dxa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77" w:type="dxa"/>
            <w:shd w:val="clear" w:color="auto" w:fill="F7A2AF"/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49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HENGLI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1,926,475</w:t>
            </w:r>
          </w:p>
        </w:tc>
        <w:tc>
          <w:tcPr>
            <w:tcW w:w="160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154,570,722</w:t>
            </w: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1,926,475</w:t>
            </w:r>
          </w:p>
        </w:tc>
        <w:tc>
          <w:tcPr>
            <w:tcW w:w="1606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154,570,722</w:t>
            </w:r>
          </w:p>
        </w:tc>
        <w:tc>
          <w:tcPr>
            <w:tcW w:w="135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426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77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left="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497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sz w:val="18"/>
              </w:rPr>
              <w:t>JORDAN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REFINERY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LTD.</w:t>
            </w:r>
          </w:p>
        </w:tc>
        <w:tc>
          <w:tcPr>
            <w:tcW w:w="154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1,194,067</w:t>
            </w:r>
          </w:p>
        </w:tc>
        <w:tc>
          <w:tcPr>
            <w:tcW w:w="160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74,665,901</w:t>
            </w:r>
          </w:p>
        </w:tc>
        <w:tc>
          <w:tcPr>
            <w:tcW w:w="154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1,194,068</w:t>
            </w:r>
          </w:p>
        </w:tc>
        <w:tc>
          <w:tcPr>
            <w:tcW w:w="1606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74,665,942</w:t>
            </w:r>
          </w:p>
        </w:tc>
        <w:tc>
          <w:tcPr>
            <w:tcW w:w="1354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426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(41)</w:t>
            </w:r>
          </w:p>
        </w:tc>
      </w:tr>
      <w:tr>
        <w:trPr>
          <w:trHeight w:val="330" w:hRule="atLeast"/>
        </w:trPr>
        <w:tc>
          <w:tcPr>
            <w:tcW w:w="4874" w:type="dxa"/>
            <w:gridSpan w:val="2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reconciled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crude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549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right="1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579,181,391</w:t>
            </w:r>
          </w:p>
        </w:tc>
        <w:tc>
          <w:tcPr>
            <w:tcW w:w="1605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39,824,913,359</w:t>
            </w:r>
          </w:p>
        </w:tc>
        <w:tc>
          <w:tcPr>
            <w:tcW w:w="1549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right="1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584,581,659</w:t>
            </w:r>
          </w:p>
        </w:tc>
        <w:tc>
          <w:tcPr>
            <w:tcW w:w="1606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40,187,615,178</w:t>
            </w:r>
          </w:p>
        </w:tc>
        <w:tc>
          <w:tcPr>
            <w:tcW w:w="1354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(5,400,268)</w:t>
            </w:r>
          </w:p>
        </w:tc>
        <w:tc>
          <w:tcPr>
            <w:tcW w:w="1426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5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(362,701,819)</w:t>
            </w:r>
          </w:p>
        </w:tc>
      </w:tr>
    </w:tbl>
    <w:p>
      <w:pPr>
        <w:pStyle w:val="BodyText"/>
        <w:spacing w:line="278" w:lineRule="auto" w:before="120"/>
        <w:ind w:left="100" w:right="105"/>
        <w:jc w:val="both"/>
      </w:pP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discrepancies</w:t>
      </w:r>
      <w:r>
        <w:rPr>
          <w:spacing w:val="-8"/>
        </w:rPr>
        <w:t> </w:t>
      </w:r>
      <w:r>
        <w:rPr>
          <w:spacing w:val="-1"/>
        </w:rPr>
        <w:t>detailed</w:t>
      </w:r>
      <w:r>
        <w:rPr>
          <w:spacing w:val="-8"/>
        </w:rPr>
        <w:t> </w:t>
      </w:r>
      <w:r>
        <w:rPr>
          <w:spacing w:val="-1"/>
        </w:rPr>
        <w:t>above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mainly</w:t>
      </w:r>
      <w:r>
        <w:rPr>
          <w:spacing w:val="-7"/>
        </w:rPr>
        <w:t> </w:t>
      </w:r>
      <w:r>
        <w:rPr>
          <w:spacing w:val="-1"/>
        </w:rPr>
        <w:t>related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transactions</w:t>
      </w:r>
      <w:r>
        <w:rPr>
          <w:spacing w:val="-8"/>
        </w:rPr>
        <w:t> </w:t>
      </w:r>
      <w:r>
        <w:rPr>
          <w:spacing w:val="-1"/>
        </w:rPr>
        <w:t>reported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IOCs</w:t>
      </w:r>
      <w:r>
        <w:rPr>
          <w:spacing w:val="-3"/>
        </w:rPr>
        <w:t> </w:t>
      </w:r>
      <w:r>
        <w:rPr/>
        <w:t>namely</w:t>
      </w:r>
      <w:r>
        <w:rPr>
          <w:spacing w:val="-2"/>
        </w:rPr>
        <w:t> </w:t>
      </w:r>
      <w:r>
        <w:rPr/>
        <w:t>“CHINA</w:t>
      </w:r>
      <w:r>
        <w:rPr>
          <w:spacing w:val="-15"/>
        </w:rPr>
        <w:t> </w:t>
      </w:r>
      <w:r>
        <w:rPr/>
        <w:t>INTERNATIONAL</w:t>
      </w:r>
      <w:r>
        <w:rPr>
          <w:spacing w:val="-15"/>
        </w:rPr>
        <w:t> </w:t>
      </w:r>
      <w:r>
        <w:rPr/>
        <w:t>UNITED</w:t>
      </w:r>
      <w:r>
        <w:rPr>
          <w:spacing w:val="-10"/>
        </w:rPr>
        <w:t> </w:t>
      </w:r>
      <w:r>
        <w:rPr/>
        <w:t>PETROLEUM</w:t>
      </w:r>
      <w:r>
        <w:rPr>
          <w:spacing w:val="-17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CHEMICALS CO. LTD. (UNIPEC)” and “TOTSA TOTAL OIL TRADING SA” but not reported by SOMO. Due to the lack of feedback from SOMO</w:t>
      </w:r>
      <w:r>
        <w:rPr>
          <w:spacing w:val="1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our</w:t>
      </w:r>
      <w:r>
        <w:rPr>
          <w:spacing w:val="-6"/>
        </w:rPr>
        <w:t> </w:t>
      </w:r>
      <w:r>
        <w:rPr/>
        <w:t>confirmation request</w:t>
      </w:r>
      <w:r>
        <w:rPr>
          <w:spacing w:val="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reconciliation</w:t>
      </w:r>
      <w:r>
        <w:rPr>
          <w:spacing w:val="-6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these</w:t>
      </w:r>
      <w:r>
        <w:rPr>
          <w:spacing w:val="-6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remain unreconciled.</w:t>
      </w:r>
    </w:p>
    <w:p>
      <w:pPr>
        <w:spacing w:after="0" w:line="278" w:lineRule="auto"/>
        <w:jc w:val="both"/>
        <w:sectPr>
          <w:headerReference w:type="default" r:id="rId669"/>
          <w:footerReference w:type="default" r:id="rId670"/>
          <w:pgSz w:w="16840" w:h="11910" w:orient="landscape"/>
          <w:pgMar w:header="839" w:footer="1267" w:top="1180" w:bottom="1460" w:left="1340" w:right="1280"/>
          <w:pgNumType w:start="1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76" w:lineRule="auto" w:before="101"/>
        <w:ind w:left="100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crude</w:t>
      </w:r>
      <w:r>
        <w:rPr>
          <w:spacing w:val="-14"/>
        </w:rPr>
        <w:t> </w:t>
      </w:r>
      <w:r>
        <w:rPr>
          <w:spacing w:val="-1"/>
        </w:rPr>
        <w:t>oil</w:t>
      </w:r>
      <w:r>
        <w:rPr>
          <w:spacing w:val="-11"/>
        </w:rPr>
        <w:t> </w:t>
      </w:r>
      <w:r>
        <w:rPr>
          <w:spacing w:val="-1"/>
        </w:rPr>
        <w:t>sales</w:t>
      </w:r>
      <w:r>
        <w:rPr>
          <w:spacing w:val="-12"/>
        </w:rPr>
        <w:t> </w:t>
      </w:r>
      <w:r>
        <w:rPr>
          <w:spacing w:val="-1"/>
        </w:rPr>
        <w:t>revenues</w:t>
      </w:r>
      <w:r>
        <w:rPr>
          <w:spacing w:val="-11"/>
        </w:rPr>
        <w:t> </w:t>
      </w:r>
      <w:r>
        <w:rPr>
          <w:spacing w:val="-1"/>
        </w:rPr>
        <w:t>unilaterally</w:t>
      </w:r>
      <w:r>
        <w:rPr>
          <w:spacing w:val="-12"/>
        </w:rPr>
        <w:t> </w:t>
      </w:r>
      <w:r>
        <w:rPr>
          <w:spacing w:val="-1"/>
        </w:rPr>
        <w:t>disclosed</w:t>
      </w:r>
      <w:r>
        <w:rPr>
          <w:spacing w:val="-17"/>
        </w:rPr>
        <w:t> </w:t>
      </w:r>
      <w:r>
        <w:rPr/>
        <w:t>by</w:t>
      </w:r>
      <w:r>
        <w:rPr>
          <w:spacing w:val="-12"/>
        </w:rPr>
        <w:t> </w:t>
      </w:r>
      <w:r>
        <w:rPr/>
        <w:t>SOMO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buyers</w:t>
      </w:r>
      <w:r>
        <w:rPr>
          <w:spacing w:val="-12"/>
        </w:rPr>
        <w:t> </w:t>
      </w:r>
      <w:r>
        <w:rPr/>
        <w:t>companies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did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submit</w:t>
      </w:r>
      <w:r>
        <w:rPr>
          <w:spacing w:val="-16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reporting</w:t>
      </w:r>
      <w:r>
        <w:rPr>
          <w:spacing w:val="-15"/>
        </w:rPr>
        <w:t> </w:t>
      </w:r>
      <w:r>
        <w:rPr/>
        <w:t>templates</w:t>
      </w:r>
      <w:r>
        <w:rPr>
          <w:spacing w:val="-5"/>
        </w:rPr>
        <w:t> </w:t>
      </w:r>
      <w:r>
        <w:rPr/>
        <w:t>are</w:t>
      </w:r>
      <w:r>
        <w:rPr>
          <w:spacing w:val="-13"/>
        </w:rPr>
        <w:t> </w:t>
      </w:r>
      <w:r>
        <w:rPr/>
        <w:t>detailed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spacing w:before="118"/>
        <w:ind w:left="100" w:right="0" w:firstLine="0"/>
        <w:jc w:val="left"/>
        <w:rPr>
          <w:b/>
          <w:sz w:val="20"/>
        </w:rPr>
      </w:pPr>
      <w:bookmarkStart w:name="_bookmark303" w:id="374"/>
      <w:bookmarkEnd w:id="374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99:</w:t>
      </w:r>
      <w:r>
        <w:rPr>
          <w:b/>
          <w:color w:val="585858"/>
          <w:spacing w:val="6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U</w:t>
      </w:r>
      <w:r>
        <w:rPr>
          <w:b/>
          <w:color w:val="585858"/>
          <w:w w:val="95"/>
          <w:sz w:val="16"/>
        </w:rPr>
        <w:t>NILATERAL</w:t>
      </w:r>
      <w:r>
        <w:rPr>
          <w:b/>
          <w:color w:val="585858"/>
          <w:spacing w:val="28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DISCLOSURE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SOMO</w:t>
      </w:r>
      <w:r>
        <w:rPr>
          <w:b/>
          <w:color w:val="585858"/>
          <w:spacing w:val="23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(C</w:t>
      </w:r>
      <w:r>
        <w:rPr>
          <w:b/>
          <w:color w:val="585858"/>
          <w:w w:val="95"/>
          <w:sz w:val="16"/>
        </w:rPr>
        <w:t>RUDE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O</w:t>
      </w:r>
      <w:r>
        <w:rPr>
          <w:b/>
          <w:color w:val="585858"/>
          <w:w w:val="95"/>
          <w:sz w:val="16"/>
        </w:rPr>
        <w:t>IL</w:t>
      </w:r>
      <w:r>
        <w:rPr>
          <w:b/>
          <w:color w:val="585858"/>
          <w:spacing w:val="28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ALES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5587"/>
        <w:gridCol w:w="1465"/>
        <w:gridCol w:w="1580"/>
      </w:tblGrid>
      <w:tr>
        <w:trPr>
          <w:trHeight w:val="326" w:hRule="atLeast"/>
        </w:trPr>
        <w:tc>
          <w:tcPr>
            <w:tcW w:w="8999" w:type="dxa"/>
            <w:gridSpan w:val="4"/>
            <w:shd w:val="clear" w:color="auto" w:fill="79091A"/>
          </w:tcPr>
          <w:p>
            <w:pPr>
              <w:pStyle w:val="TableParagraph"/>
              <w:spacing w:before="61"/>
              <w:ind w:right="127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</w:tr>
      <w:tr>
        <w:trPr>
          <w:trHeight w:val="330" w:hRule="atLeast"/>
        </w:trPr>
        <w:tc>
          <w:tcPr>
            <w:tcW w:w="367" w:type="dxa"/>
            <w:shd w:val="clear" w:color="auto" w:fill="79091A"/>
          </w:tcPr>
          <w:p>
            <w:pPr>
              <w:pStyle w:val="TableParagraph"/>
              <w:spacing w:before="61"/>
              <w:ind w:left="51" w:right="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5587" w:type="dxa"/>
            <w:shd w:val="clear" w:color="auto" w:fill="79091A"/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Crude Oil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</w:t>
            </w:r>
          </w:p>
        </w:tc>
        <w:tc>
          <w:tcPr>
            <w:tcW w:w="1465" w:type="dxa"/>
            <w:shd w:val="clear" w:color="auto" w:fill="218279"/>
          </w:tcPr>
          <w:p>
            <w:pPr>
              <w:pStyle w:val="TableParagraph"/>
              <w:spacing w:before="61"/>
              <w:ind w:left="3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80" w:type="dxa"/>
            <w:shd w:val="clear" w:color="auto" w:fill="218279"/>
          </w:tcPr>
          <w:p>
            <w:pPr>
              <w:pStyle w:val="TableParagraph"/>
              <w:spacing w:before="61"/>
              <w:ind w:left="4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6" w:hRule="atLeast"/>
        </w:trPr>
        <w:tc>
          <w:tcPr>
            <w:tcW w:w="367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7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bottom w:val="single" w:sz="8" w:space="0" w:color="F7A2AF"/>
            </w:tcBorders>
            <w:shd w:val="clear" w:color="auto" w:fill="218279"/>
          </w:tcPr>
          <w:p>
            <w:pPr>
              <w:pStyle w:val="TableParagraph"/>
              <w:spacing w:before="62"/>
              <w:ind w:left="540" w:right="6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580" w:type="dxa"/>
            <w:tcBorders>
              <w:bottom w:val="single" w:sz="8" w:space="0" w:color="F7A2AF"/>
            </w:tcBorders>
            <w:shd w:val="clear" w:color="auto" w:fill="218279"/>
          </w:tcPr>
          <w:p>
            <w:pPr>
              <w:pStyle w:val="TableParagraph"/>
              <w:spacing w:before="62"/>
              <w:ind w:left="567" w:right="65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30" w:hRule="atLeast"/>
        </w:trPr>
        <w:tc>
          <w:tcPr>
            <w:tcW w:w="367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587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5"/>
              <w:ind w:left="69"/>
              <w:rPr>
                <w:sz w:val="18"/>
              </w:rPr>
            </w:pPr>
            <w:r>
              <w:rPr>
                <w:sz w:val="18"/>
              </w:rPr>
              <w:t>SINOCHEM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5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105,237,087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5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7,252,900,474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RELIANCE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INDUSTRIES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LIMITED(RIL)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82,945,203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5,591,328,789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CHINA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ZHENHUA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LTD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(SINOSURE)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2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47,725,895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3,314,150,177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MOTOR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HELLAS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CORINTH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REFINERIES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S.A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30,146,184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2,023,498,536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SHELL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28,456,135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1,998,820,430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MANGALORE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REFINERY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PETROCHEMICALS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LIMITED.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17,677,143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1,244,358,924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VALERO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MARKETING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2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19,037,203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1,231,820,651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PETROCHINA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16,589,273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1,172,046,042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MARATHON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LLC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14,627,382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1,012,305,037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EXXONMOBIL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GALLOWS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14,385,335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960,441,097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CHINA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OFFSHORE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(SINGAPORE)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PTE.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LTD.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2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10,334,729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736,168,805</w:t>
            </w:r>
          </w:p>
        </w:tc>
      </w:tr>
      <w:tr>
        <w:trPr>
          <w:trHeight w:val="326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ENI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SHIPPING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ITALY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7,026,023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461,761,438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FORMOSA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PETROCHEMICAL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(FPCC)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2,913,051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206,415,291</w:t>
            </w:r>
          </w:p>
        </w:tc>
      </w:tr>
      <w:tr>
        <w:trPr>
          <w:trHeight w:val="326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SHANDONG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DONGMING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1,921,878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136,589,791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87" w:type="dxa"/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RONGSHENG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PETROCHEMICAL</w:t>
            </w:r>
          </w:p>
        </w:tc>
        <w:tc>
          <w:tcPr>
            <w:tcW w:w="1465" w:type="dxa"/>
            <w:shd w:val="clear" w:color="auto" w:fill="F7A2AF"/>
          </w:tcPr>
          <w:p>
            <w:pPr>
              <w:pStyle w:val="TableParagraph"/>
              <w:spacing w:before="62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1,550,000</w:t>
            </w:r>
          </w:p>
        </w:tc>
        <w:tc>
          <w:tcPr>
            <w:tcW w:w="1580" w:type="dxa"/>
            <w:shd w:val="clear" w:color="auto" w:fill="F7A2AF"/>
          </w:tcPr>
          <w:p>
            <w:pPr>
              <w:pStyle w:val="TableParagraph"/>
              <w:spacing w:before="6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115,671,850</w:t>
            </w:r>
          </w:p>
        </w:tc>
      </w:tr>
      <w:tr>
        <w:trPr>
          <w:trHeight w:val="326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87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PETROBRAS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1465" w:type="dxa"/>
          </w:tcPr>
          <w:p>
            <w:pPr>
              <w:pStyle w:val="TableParagraph"/>
              <w:spacing w:before="61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990,520</w:t>
            </w:r>
          </w:p>
        </w:tc>
        <w:tc>
          <w:tcPr>
            <w:tcW w:w="1580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65,173,244</w:t>
            </w:r>
          </w:p>
        </w:tc>
      </w:tr>
      <w:tr>
        <w:trPr>
          <w:trHeight w:val="331" w:hRule="atLeast"/>
        </w:trPr>
        <w:tc>
          <w:tcPr>
            <w:tcW w:w="5954" w:type="dxa"/>
            <w:gridSpan w:val="2"/>
            <w:shd w:val="clear" w:color="auto" w:fill="BEBEBE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unilateral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disclosure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crude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465" w:type="dxa"/>
            <w:shd w:val="clear" w:color="auto" w:fill="BEBEBE"/>
          </w:tcPr>
          <w:p>
            <w:pPr>
              <w:pStyle w:val="TableParagraph"/>
              <w:spacing w:before="61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401,563,041</w:t>
            </w:r>
          </w:p>
        </w:tc>
        <w:tc>
          <w:tcPr>
            <w:tcW w:w="1580" w:type="dxa"/>
            <w:shd w:val="clear" w:color="auto" w:fill="BEBEBE"/>
          </w:tcPr>
          <w:p>
            <w:pPr>
              <w:pStyle w:val="TableParagraph"/>
              <w:spacing w:before="61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27,523,450,576</w:t>
            </w:r>
          </w:p>
        </w:tc>
      </w:tr>
    </w:tbl>
    <w:p>
      <w:pPr>
        <w:pStyle w:val="BodyText"/>
        <w:spacing w:before="120"/>
        <w:ind w:left="100"/>
      </w:pPr>
      <w:r>
        <w:rPr>
          <w:spacing w:val="-1"/>
        </w:rPr>
        <w:t>Details</w:t>
      </w:r>
      <w:r>
        <w:rPr/>
        <w:t> </w:t>
      </w:r>
      <w:r>
        <w:rPr>
          <w:spacing w:val="-1"/>
        </w:rPr>
        <w:t>by buyer,</w:t>
      </w:r>
      <w:r>
        <w:rPr/>
        <w:t> </w:t>
      </w:r>
      <w:r>
        <w:rPr>
          <w:spacing w:val="-1"/>
        </w:rPr>
        <w:t>product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destination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5"/>
        </w:rPr>
        <w:t> </w:t>
      </w:r>
      <w:r>
        <w:rPr/>
        <w:t>sales</w:t>
      </w:r>
      <w:r>
        <w:rPr>
          <w:spacing w:val="1"/>
        </w:rPr>
        <w:t> </w:t>
      </w:r>
      <w:r>
        <w:rPr/>
        <w:t>revenues</w:t>
      </w:r>
      <w:r>
        <w:rPr>
          <w:spacing w:val="4"/>
        </w:rPr>
        <w:t> </w:t>
      </w:r>
      <w:r>
        <w:rPr/>
        <w:t>during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reported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SOMO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</w:t>
      </w:r>
      <w:r>
        <w:rPr>
          <w:spacing w:val="-16"/>
        </w:rPr>
        <w:t> </w:t>
      </w:r>
      <w:r>
        <w:rPr/>
        <w:t>Annex</w:t>
      </w:r>
      <w:r>
        <w:rPr>
          <w:spacing w:val="1"/>
        </w:rPr>
        <w:t> </w:t>
      </w:r>
      <w:r>
        <w:rPr/>
        <w:t>7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report.</w:t>
      </w:r>
    </w:p>
    <w:p>
      <w:pPr>
        <w:spacing w:after="0"/>
        <w:sectPr>
          <w:pgSz w:w="16840" w:h="11910" w:orient="landscape"/>
          <w:pgMar w:header="839" w:footer="1267" w:top="1180" w:bottom="1460" w:left="1340" w:right="1280"/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spacing w:before="52"/>
        <w:ind w:left="100"/>
        <w:rPr>
          <w:rFonts w:ascii="Calibri"/>
        </w:rPr>
      </w:pPr>
      <w:r>
        <w:rPr>
          <w:rFonts w:ascii="Calibri"/>
          <w:color w:val="FF0000"/>
        </w:rPr>
        <w:t>Petroleum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products</w:t>
      </w:r>
      <w:r>
        <w:rPr>
          <w:rFonts w:ascii="Calibri"/>
          <w:color w:val="FF0000"/>
          <w:spacing w:val="-1"/>
        </w:rPr>
        <w:t> </w:t>
      </w:r>
      <w:r>
        <w:rPr>
          <w:rFonts w:ascii="Calibri"/>
          <w:color w:val="FF0000"/>
        </w:rPr>
        <w:t>buyers</w:t>
      </w:r>
    </w:p>
    <w:p>
      <w:pPr>
        <w:pStyle w:val="BodyText"/>
        <w:spacing w:before="152"/>
        <w:ind w:left="100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7"/>
        </w:rPr>
        <w:t> </w:t>
      </w:r>
      <w:r>
        <w:rPr/>
        <w:t>below</w:t>
      </w:r>
      <w:r>
        <w:rPr>
          <w:spacing w:val="-3"/>
        </w:rPr>
        <w:t> </w:t>
      </w:r>
      <w:r>
        <w:rPr/>
        <w:t>summarises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reconciliation</w:t>
      </w:r>
      <w:r>
        <w:rPr>
          <w:spacing w:val="-7"/>
        </w:rPr>
        <w:t> </w:t>
      </w:r>
      <w:r>
        <w:rPr/>
        <w:t>discrepancies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7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sales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SOMO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buyer</w:t>
      </w:r>
      <w:r>
        <w:rPr>
          <w:spacing w:val="-1"/>
        </w:rPr>
        <w:t> </w:t>
      </w:r>
      <w:r>
        <w:rPr/>
        <w:t>companies.</w:t>
      </w:r>
    </w:p>
    <w:p>
      <w:pPr>
        <w:spacing w:before="142"/>
        <w:ind w:left="100" w:right="0" w:firstLine="0"/>
        <w:jc w:val="left"/>
        <w:rPr>
          <w:b/>
          <w:sz w:val="20"/>
        </w:rPr>
      </w:pPr>
      <w:bookmarkStart w:name="_bookmark304" w:id="375"/>
      <w:bookmarkEnd w:id="375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4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100:</w:t>
      </w:r>
      <w:r>
        <w:rPr>
          <w:b/>
          <w:color w:val="585858"/>
          <w:spacing w:val="21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UMMARY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36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R</w:t>
      </w:r>
      <w:r>
        <w:rPr>
          <w:b/>
          <w:color w:val="585858"/>
          <w:w w:val="95"/>
          <w:sz w:val="16"/>
        </w:rPr>
        <w:t>ECONCILIATION</w:t>
      </w:r>
      <w:r>
        <w:rPr>
          <w:b/>
          <w:color w:val="585858"/>
          <w:spacing w:val="39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D</w:t>
      </w:r>
      <w:r>
        <w:rPr>
          <w:b/>
          <w:color w:val="585858"/>
          <w:w w:val="95"/>
          <w:sz w:val="16"/>
        </w:rPr>
        <w:t>ISCREPANCIES</w:t>
      </w:r>
      <w:r>
        <w:rPr>
          <w:b/>
          <w:color w:val="585858"/>
          <w:spacing w:val="4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(</w:t>
      </w:r>
      <w:r>
        <w:rPr>
          <w:b/>
          <w:color w:val="585858"/>
          <w:w w:val="95"/>
          <w:sz w:val="16"/>
        </w:rPr>
        <w:t>PETROLEUM</w:t>
      </w:r>
      <w:r>
        <w:rPr>
          <w:b/>
          <w:color w:val="585858"/>
          <w:spacing w:val="46"/>
          <w:sz w:val="16"/>
        </w:rPr>
        <w:t> </w:t>
      </w:r>
      <w:r>
        <w:rPr>
          <w:b/>
          <w:color w:val="585858"/>
          <w:w w:val="95"/>
          <w:sz w:val="16"/>
        </w:rPr>
        <w:t>PRODUCTS</w:t>
      </w:r>
      <w:r>
        <w:rPr>
          <w:b/>
          <w:color w:val="585858"/>
          <w:spacing w:val="4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ALES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6"/>
        <w:gridCol w:w="1672"/>
        <w:gridCol w:w="1589"/>
        <w:gridCol w:w="1667"/>
        <w:gridCol w:w="1589"/>
        <w:gridCol w:w="1357"/>
        <w:gridCol w:w="879"/>
        <w:gridCol w:w="1390"/>
        <w:gridCol w:w="697"/>
      </w:tblGrid>
      <w:tr>
        <w:trPr>
          <w:trHeight w:val="321" w:hRule="atLeast"/>
        </w:trPr>
        <w:tc>
          <w:tcPr>
            <w:tcW w:w="3126" w:type="dxa"/>
            <w:vMerge w:val="restart"/>
            <w:tcBorders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0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Reconciliation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results</w:t>
            </w:r>
          </w:p>
        </w:tc>
        <w:tc>
          <w:tcPr>
            <w:tcW w:w="3261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55" w:right="135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256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06" w:right="13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Buyers</w:t>
            </w:r>
          </w:p>
        </w:tc>
        <w:tc>
          <w:tcPr>
            <w:tcW w:w="4323" w:type="dxa"/>
            <w:gridSpan w:val="4"/>
            <w:tcBorders>
              <w:lef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543" w:right="157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37" w:hRule="atLeast"/>
        </w:trPr>
        <w:tc>
          <w:tcPr>
            <w:tcW w:w="3126" w:type="dxa"/>
            <w:vMerge/>
            <w:tcBorders>
              <w:top w:val="nil"/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1"/>
              <w:ind w:left="3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89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1"/>
              <w:ind w:left="3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667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1"/>
              <w:ind w:left="35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89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1"/>
              <w:ind w:left="3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357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1"/>
              <w:ind w:left="2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879" w:type="dxa"/>
            <w:vMerge w:val="restart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54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390" w:type="dxa"/>
            <w:shd w:val="clear" w:color="auto" w:fill="218279"/>
          </w:tcPr>
          <w:p>
            <w:pPr>
              <w:pStyle w:val="TableParagraph"/>
              <w:spacing w:before="71"/>
              <w:ind w:left="2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697" w:type="dxa"/>
            <w:vMerge w:val="restart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5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328" w:hRule="atLeast"/>
        </w:trPr>
        <w:tc>
          <w:tcPr>
            <w:tcW w:w="3126" w:type="dxa"/>
            <w:vMerge/>
            <w:tcBorders>
              <w:top w:val="nil"/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85" w:right="78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MT</w:t>
            </w:r>
          </w:p>
        </w:tc>
        <w:tc>
          <w:tcPr>
            <w:tcW w:w="1589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18" w:right="6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667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79" w:right="78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MT</w:t>
            </w:r>
          </w:p>
        </w:tc>
        <w:tc>
          <w:tcPr>
            <w:tcW w:w="1589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17" w:right="69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357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92" w:right="56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MT</w:t>
            </w:r>
          </w:p>
        </w:tc>
        <w:tc>
          <w:tcPr>
            <w:tcW w:w="879" w:type="dxa"/>
            <w:vMerge/>
            <w:tcBorders>
              <w:top w:val="nil"/>
              <w:bottom w:val="single" w:sz="8" w:space="0" w:color="FF0000"/>
            </w:tcBorders>
            <w:shd w:val="clear" w:color="auto" w:fill="2182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697" w:type="dxa"/>
            <w:vMerge/>
            <w:tcBorders>
              <w:top w:val="nil"/>
              <w:bottom w:val="single" w:sz="8" w:space="0" w:color="FF0000"/>
            </w:tcBorders>
            <w:shd w:val="clear" w:color="auto" w:fill="21827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3126" w:type="dxa"/>
            <w:tcBorders>
              <w:top w:val="single" w:sz="8" w:space="0" w:color="FF0000"/>
              <w:bottom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1"/>
              <w:rPr>
                <w:sz w:val="18"/>
              </w:rPr>
            </w:pPr>
            <w:r>
              <w:rPr>
                <w:sz w:val="18"/>
              </w:rPr>
              <w:t>Petroleum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sales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revenues</w:t>
            </w:r>
          </w:p>
        </w:tc>
        <w:tc>
          <w:tcPr>
            <w:tcW w:w="1672" w:type="dxa"/>
            <w:tcBorders>
              <w:top w:val="single" w:sz="8" w:space="0" w:color="FF0000"/>
              <w:left w:val="single" w:sz="12" w:space="0" w:color="FFFFFF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2,676,091</w:t>
            </w:r>
          </w:p>
        </w:tc>
        <w:tc>
          <w:tcPr>
            <w:tcW w:w="1589" w:type="dxa"/>
            <w:tcBorders>
              <w:top w:val="single" w:sz="8" w:space="0" w:color="FF0000"/>
              <w:bottom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1,310,540,468</w:t>
            </w:r>
          </w:p>
        </w:tc>
        <w:tc>
          <w:tcPr>
            <w:tcW w:w="1667" w:type="dxa"/>
            <w:tcBorders>
              <w:top w:val="single" w:sz="8" w:space="0" w:color="FF0000"/>
              <w:left w:val="single" w:sz="12" w:space="0" w:color="FFFFFF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2,676,091</w:t>
            </w:r>
          </w:p>
        </w:tc>
        <w:tc>
          <w:tcPr>
            <w:tcW w:w="1589" w:type="dxa"/>
            <w:tcBorders>
              <w:top w:val="single" w:sz="8" w:space="0" w:color="FF0000"/>
              <w:bottom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1,310,540,468</w:t>
            </w:r>
          </w:p>
        </w:tc>
        <w:tc>
          <w:tcPr>
            <w:tcW w:w="1357" w:type="dxa"/>
            <w:tcBorders>
              <w:top w:val="single" w:sz="8" w:space="0" w:color="FF0000"/>
              <w:left w:val="single" w:sz="12" w:space="0" w:color="FFFFFF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12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79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6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390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1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97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02" w:right="1"/>
              <w:jc w:val="center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>
        <w:trPr>
          <w:trHeight w:val="537" w:hRule="atLeast"/>
        </w:trPr>
        <w:tc>
          <w:tcPr>
            <w:tcW w:w="3126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line="237" w:lineRule="auto" w:before="62"/>
              <w:ind w:left="71" w:right="714"/>
              <w:rPr>
                <w:b/>
                <w:sz w:val="18"/>
              </w:rPr>
            </w:pPr>
            <w:r>
              <w:rPr>
                <w:b/>
                <w:sz w:val="18"/>
              </w:rPr>
              <w:t>Total reconciled Petroleum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sz w:val="18"/>
              </w:rPr>
              <w:t>products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672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2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2,676,091</w:t>
            </w:r>
          </w:p>
        </w:tc>
        <w:tc>
          <w:tcPr>
            <w:tcW w:w="1589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1,310,540,468</w:t>
            </w:r>
          </w:p>
        </w:tc>
        <w:tc>
          <w:tcPr>
            <w:tcW w:w="1667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2,676,091</w:t>
            </w:r>
          </w:p>
        </w:tc>
        <w:tc>
          <w:tcPr>
            <w:tcW w:w="1589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1,310,540,468</w:t>
            </w:r>
          </w:p>
        </w:tc>
        <w:tc>
          <w:tcPr>
            <w:tcW w:w="1357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12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879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166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  <w:tc>
          <w:tcPr>
            <w:tcW w:w="1390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166"/>
              <w:ind w:right="12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697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166"/>
              <w:ind w:left="10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</w:tr>
    </w:tbl>
    <w:p>
      <w:pPr>
        <w:pStyle w:val="BodyText"/>
        <w:spacing w:before="124"/>
        <w:ind w:left="100"/>
      </w:pPr>
      <w:r>
        <w:rPr/>
        <w:t>The</w:t>
      </w:r>
      <w:r>
        <w:rPr>
          <w:spacing w:val="-4"/>
        </w:rPr>
        <w:t> </w:t>
      </w:r>
      <w:r>
        <w:rPr/>
        <w:t>reconciliation</w:t>
      </w:r>
      <w:r>
        <w:rPr>
          <w:spacing w:val="-6"/>
        </w:rPr>
        <w:t> </w:t>
      </w:r>
      <w:r>
        <w:rPr/>
        <w:t>results detailed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buyer</w:t>
      </w:r>
      <w:r>
        <w:rPr>
          <w:spacing w:val="-6"/>
        </w:rPr>
        <w:t> </w:t>
      </w:r>
      <w:r>
        <w:rPr/>
        <w:t>company are</w:t>
      </w:r>
      <w:r>
        <w:rPr>
          <w:spacing w:val="-2"/>
        </w:rPr>
        <w:t> </w:t>
      </w:r>
      <w:r>
        <w:rPr/>
        <w:t>presented as</w:t>
      </w:r>
      <w:r>
        <w:rPr>
          <w:spacing w:val="-1"/>
        </w:rPr>
        <w:t> </w:t>
      </w:r>
      <w:r>
        <w:rPr/>
        <w:t>follows:</w:t>
      </w:r>
    </w:p>
    <w:p>
      <w:pPr>
        <w:spacing w:before="143"/>
        <w:ind w:left="100" w:right="0" w:firstLine="0"/>
        <w:jc w:val="left"/>
        <w:rPr>
          <w:b/>
          <w:sz w:val="20"/>
        </w:rPr>
      </w:pPr>
      <w:bookmarkStart w:name="_bookmark305" w:id="376"/>
      <w:bookmarkEnd w:id="376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43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101:</w:t>
      </w:r>
      <w:r>
        <w:rPr>
          <w:b/>
          <w:color w:val="585858"/>
          <w:spacing w:val="25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R</w:t>
      </w:r>
      <w:r>
        <w:rPr>
          <w:b/>
          <w:color w:val="585858"/>
          <w:w w:val="95"/>
          <w:sz w:val="16"/>
        </w:rPr>
        <w:t>ECONCILIATION</w:t>
      </w:r>
      <w:r>
        <w:rPr>
          <w:b/>
          <w:color w:val="585858"/>
          <w:spacing w:val="4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D</w:t>
      </w:r>
      <w:r>
        <w:rPr>
          <w:b/>
          <w:color w:val="585858"/>
          <w:w w:val="95"/>
          <w:sz w:val="16"/>
        </w:rPr>
        <w:t>ISCREPANCIES</w:t>
      </w:r>
      <w:r>
        <w:rPr>
          <w:b/>
          <w:color w:val="585858"/>
          <w:spacing w:val="44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(</w:t>
      </w:r>
      <w:r>
        <w:rPr>
          <w:b/>
          <w:color w:val="585858"/>
          <w:w w:val="95"/>
          <w:sz w:val="16"/>
        </w:rPr>
        <w:t>PETROLEUM</w:t>
      </w:r>
      <w:r>
        <w:rPr>
          <w:b/>
          <w:color w:val="585858"/>
          <w:spacing w:val="51"/>
          <w:sz w:val="16"/>
        </w:rPr>
        <w:t> </w:t>
      </w:r>
      <w:r>
        <w:rPr>
          <w:b/>
          <w:color w:val="585858"/>
          <w:w w:val="95"/>
          <w:sz w:val="16"/>
        </w:rPr>
        <w:t>PRODUCTS</w:t>
      </w:r>
      <w:r>
        <w:rPr>
          <w:b/>
          <w:color w:val="585858"/>
          <w:spacing w:val="45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ALES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4509"/>
        <w:gridCol w:w="1605"/>
        <w:gridCol w:w="1568"/>
        <w:gridCol w:w="1606"/>
        <w:gridCol w:w="1569"/>
        <w:gridCol w:w="1429"/>
        <w:gridCol w:w="1309"/>
      </w:tblGrid>
      <w:tr>
        <w:trPr>
          <w:trHeight w:val="323" w:hRule="atLeast"/>
        </w:trPr>
        <w:tc>
          <w:tcPr>
            <w:tcW w:w="369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9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3" w:type="dxa"/>
            <w:gridSpan w:val="2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2"/>
              <w:ind w:left="1316" w:right="13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175" w:type="dxa"/>
            <w:gridSpan w:val="2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2"/>
              <w:ind w:left="1273" w:right="127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Buyers</w:t>
            </w:r>
          </w:p>
        </w:tc>
        <w:tc>
          <w:tcPr>
            <w:tcW w:w="2738" w:type="dxa"/>
            <w:gridSpan w:val="2"/>
            <w:tcBorders>
              <w:left w:val="single" w:sz="8" w:space="0" w:color="FFFFFF"/>
              <w:bottom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2"/>
              <w:ind w:left="7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25" w:hRule="atLeast"/>
        </w:trPr>
        <w:tc>
          <w:tcPr>
            <w:tcW w:w="369" w:type="dxa"/>
            <w:shd w:val="clear" w:color="auto" w:fill="79091A"/>
          </w:tcPr>
          <w:p>
            <w:pPr>
              <w:pStyle w:val="TableParagraph"/>
              <w:spacing w:before="48"/>
              <w:ind w:left="51" w:right="5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4509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48"/>
              <w:ind w:left="7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Petroleum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Products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</w:t>
            </w:r>
          </w:p>
        </w:tc>
        <w:tc>
          <w:tcPr>
            <w:tcW w:w="1605" w:type="dxa"/>
            <w:tcBorders>
              <w:top w:val="single" w:sz="12" w:space="0" w:color="FFFFFF"/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58"/>
              <w:ind w:left="34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68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8"/>
              <w:ind w:left="37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606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8"/>
              <w:ind w:left="33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69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8"/>
              <w:ind w:left="37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429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8"/>
              <w:ind w:left="24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309" w:type="dxa"/>
            <w:tcBorders>
              <w:top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8"/>
              <w:ind w:left="2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8" w:hRule="atLeast"/>
        </w:trPr>
        <w:tc>
          <w:tcPr>
            <w:tcW w:w="369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9" w:type="dxa"/>
            <w:tcBorders>
              <w:bottom w:val="single" w:sz="8" w:space="0" w:color="FF0000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5" w:type="dxa"/>
            <w:tcBorders>
              <w:left w:val="single" w:sz="8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61" w:right="74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MT</w:t>
            </w:r>
          </w:p>
        </w:tc>
        <w:tc>
          <w:tcPr>
            <w:tcW w:w="1568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19" w:right="67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606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74" w:right="66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MT</w:t>
            </w:r>
          </w:p>
        </w:tc>
        <w:tc>
          <w:tcPr>
            <w:tcW w:w="1569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19" w:right="67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429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69" w:right="65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MT</w:t>
            </w:r>
          </w:p>
        </w:tc>
        <w:tc>
          <w:tcPr>
            <w:tcW w:w="1309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0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26" w:hRule="atLeast"/>
        </w:trPr>
        <w:tc>
          <w:tcPr>
            <w:tcW w:w="369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509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2"/>
              <w:rPr>
                <w:sz w:val="18"/>
              </w:rPr>
            </w:pPr>
            <w:r>
              <w:rPr>
                <w:sz w:val="18"/>
              </w:rPr>
              <w:t>Shuaa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taqa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Petrol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605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1,681,305</w:t>
            </w:r>
          </w:p>
        </w:tc>
        <w:tc>
          <w:tcPr>
            <w:tcW w:w="1568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821,037,916</w:t>
            </w:r>
          </w:p>
        </w:tc>
        <w:tc>
          <w:tcPr>
            <w:tcW w:w="1606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1,681,305</w:t>
            </w:r>
          </w:p>
        </w:tc>
        <w:tc>
          <w:tcPr>
            <w:tcW w:w="1569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821,037,916</w:t>
            </w:r>
          </w:p>
        </w:tc>
        <w:tc>
          <w:tcPr>
            <w:tcW w:w="1429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9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69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509" w:type="dxa"/>
          </w:tcPr>
          <w:p>
            <w:pPr>
              <w:pStyle w:val="TableParagraph"/>
              <w:spacing w:before="61"/>
              <w:ind w:left="72"/>
              <w:rPr>
                <w:sz w:val="18"/>
              </w:rPr>
            </w:pP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Lebanon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290,468</w:t>
            </w:r>
          </w:p>
        </w:tc>
        <w:tc>
          <w:tcPr>
            <w:tcW w:w="1568" w:type="dxa"/>
          </w:tcPr>
          <w:p>
            <w:pPr>
              <w:pStyle w:val="TableParagraph"/>
              <w:spacing w:before="61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136,547,821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290,468</w:t>
            </w:r>
          </w:p>
        </w:tc>
        <w:tc>
          <w:tcPr>
            <w:tcW w:w="1569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136,547,821</w:t>
            </w:r>
          </w:p>
        </w:tc>
        <w:tc>
          <w:tcPr>
            <w:tcW w:w="1429" w:type="dxa"/>
          </w:tcPr>
          <w:p>
            <w:pPr>
              <w:pStyle w:val="TableParagraph"/>
              <w:spacing w:before="61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9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69" w:type="dxa"/>
            <w:shd w:val="clear" w:color="auto" w:fill="F7A2AF"/>
          </w:tcPr>
          <w:p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50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2"/>
              <w:rPr>
                <w:sz w:val="18"/>
              </w:rPr>
            </w:pPr>
            <w:r>
              <w:rPr>
                <w:sz w:val="18"/>
              </w:rPr>
              <w:t>EnlIL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Energy</w:t>
            </w:r>
          </w:p>
        </w:tc>
        <w:tc>
          <w:tcPr>
            <w:tcW w:w="160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205,813</w:t>
            </w:r>
          </w:p>
        </w:tc>
        <w:tc>
          <w:tcPr>
            <w:tcW w:w="1568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124,782,874</w:t>
            </w:r>
          </w:p>
        </w:tc>
        <w:tc>
          <w:tcPr>
            <w:tcW w:w="160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205,813</w:t>
            </w:r>
          </w:p>
        </w:tc>
        <w:tc>
          <w:tcPr>
            <w:tcW w:w="156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124,782,874</w:t>
            </w:r>
          </w:p>
        </w:tc>
        <w:tc>
          <w:tcPr>
            <w:tcW w:w="142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9" w:type="dxa"/>
            <w:shd w:val="clear" w:color="auto" w:fill="F7A2AF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69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509" w:type="dxa"/>
          </w:tcPr>
          <w:p>
            <w:pPr>
              <w:pStyle w:val="TableParagraph"/>
              <w:spacing w:before="61"/>
              <w:ind w:left="72"/>
              <w:rPr>
                <w:sz w:val="18"/>
              </w:rPr>
            </w:pPr>
            <w:r>
              <w:rPr>
                <w:sz w:val="18"/>
              </w:rPr>
              <w:t>VENANDI Global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605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283,341</w:t>
            </w:r>
          </w:p>
        </w:tc>
        <w:tc>
          <w:tcPr>
            <w:tcW w:w="1568" w:type="dxa"/>
          </w:tcPr>
          <w:p>
            <w:pPr>
              <w:pStyle w:val="TableParagraph"/>
              <w:spacing w:before="61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122,771,313</w:t>
            </w:r>
          </w:p>
        </w:tc>
        <w:tc>
          <w:tcPr>
            <w:tcW w:w="1606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283,341</w:t>
            </w:r>
          </w:p>
        </w:tc>
        <w:tc>
          <w:tcPr>
            <w:tcW w:w="1569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122,771,313</w:t>
            </w:r>
          </w:p>
        </w:tc>
        <w:tc>
          <w:tcPr>
            <w:tcW w:w="1429" w:type="dxa"/>
          </w:tcPr>
          <w:p>
            <w:pPr>
              <w:pStyle w:val="TableParagraph"/>
              <w:spacing w:before="61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9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69" w:type="dxa"/>
            <w:shd w:val="clear" w:color="auto" w:fill="F7A2AF"/>
          </w:tcPr>
          <w:p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50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2"/>
              <w:rPr>
                <w:sz w:val="18"/>
              </w:rPr>
            </w:pPr>
            <w:r>
              <w:rPr>
                <w:sz w:val="18"/>
              </w:rPr>
              <w:t>LARAAK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trading</w:t>
            </w:r>
          </w:p>
        </w:tc>
        <w:tc>
          <w:tcPr>
            <w:tcW w:w="160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144,379</w:t>
            </w:r>
          </w:p>
        </w:tc>
        <w:tc>
          <w:tcPr>
            <w:tcW w:w="1568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71,993,099</w:t>
            </w:r>
          </w:p>
        </w:tc>
        <w:tc>
          <w:tcPr>
            <w:tcW w:w="160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144,379</w:t>
            </w:r>
          </w:p>
        </w:tc>
        <w:tc>
          <w:tcPr>
            <w:tcW w:w="156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71,993,099</w:t>
            </w:r>
          </w:p>
        </w:tc>
        <w:tc>
          <w:tcPr>
            <w:tcW w:w="1429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9" w:type="dxa"/>
            <w:shd w:val="clear" w:color="auto" w:fill="F7A2AF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6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50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left="72"/>
              <w:rPr>
                <w:sz w:val="18"/>
              </w:rPr>
            </w:pPr>
            <w:r>
              <w:rPr>
                <w:sz w:val="18"/>
              </w:rPr>
              <w:t>Layali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Sahab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60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70,786</w:t>
            </w:r>
          </w:p>
        </w:tc>
        <w:tc>
          <w:tcPr>
            <w:tcW w:w="1568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33,407,446</w:t>
            </w:r>
          </w:p>
        </w:tc>
        <w:tc>
          <w:tcPr>
            <w:tcW w:w="1606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70,786</w:t>
            </w:r>
          </w:p>
        </w:tc>
        <w:tc>
          <w:tcPr>
            <w:tcW w:w="156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33,407,446</w:t>
            </w:r>
          </w:p>
        </w:tc>
        <w:tc>
          <w:tcPr>
            <w:tcW w:w="142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9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62"/>
              <w:ind w:right="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4878" w:type="dxa"/>
            <w:gridSpan w:val="2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reconciled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petroleum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products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605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2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2,676,091</w:t>
            </w:r>
          </w:p>
        </w:tc>
        <w:tc>
          <w:tcPr>
            <w:tcW w:w="1568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1,310,540,468</w:t>
            </w:r>
          </w:p>
        </w:tc>
        <w:tc>
          <w:tcPr>
            <w:tcW w:w="1606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2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2,676,091</w:t>
            </w:r>
          </w:p>
        </w:tc>
        <w:tc>
          <w:tcPr>
            <w:tcW w:w="1569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1,310,540,468</w:t>
            </w:r>
          </w:p>
        </w:tc>
        <w:tc>
          <w:tcPr>
            <w:tcW w:w="1429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309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</w:tbl>
    <w:p>
      <w:pPr>
        <w:spacing w:after="0"/>
        <w:jc w:val="right"/>
        <w:rPr>
          <w:sz w:val="18"/>
        </w:rPr>
        <w:sectPr>
          <w:pgSz w:w="16840" w:h="11910" w:orient="landscape"/>
          <w:pgMar w:header="839" w:footer="1267" w:top="1180" w:bottom="1460" w:left="1340" w:right="1280"/>
        </w:sectPr>
      </w:pP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spacing w:line="276" w:lineRule="auto" w:before="101"/>
        <w:ind w:left="100"/>
      </w:pPr>
      <w:r>
        <w:rPr/>
        <w:t>The</w:t>
      </w:r>
      <w:r>
        <w:rPr>
          <w:spacing w:val="-7"/>
        </w:rPr>
        <w:t> </w:t>
      </w:r>
      <w:r>
        <w:rPr/>
        <w:t>petroleum</w:t>
      </w:r>
      <w:r>
        <w:rPr>
          <w:spacing w:val="-7"/>
        </w:rPr>
        <w:t> </w:t>
      </w:r>
      <w:r>
        <w:rPr/>
        <w:t>products</w:t>
      </w:r>
      <w:r>
        <w:rPr>
          <w:spacing w:val="-10"/>
        </w:rPr>
        <w:t> </w:t>
      </w:r>
      <w:r>
        <w:rPr/>
        <w:t>sales</w:t>
      </w:r>
      <w:r>
        <w:rPr>
          <w:spacing w:val="-5"/>
        </w:rPr>
        <w:t> </w:t>
      </w:r>
      <w:r>
        <w:rPr/>
        <w:t>revenues</w:t>
      </w:r>
      <w:r>
        <w:rPr>
          <w:spacing w:val="-5"/>
        </w:rPr>
        <w:t> </w:t>
      </w:r>
      <w:r>
        <w:rPr/>
        <w:t>unilaterally</w:t>
      </w:r>
      <w:r>
        <w:rPr>
          <w:spacing w:val="-5"/>
        </w:rPr>
        <w:t> </w:t>
      </w:r>
      <w:r>
        <w:rPr/>
        <w:t>disclosed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SOMO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buyers</w:t>
      </w:r>
      <w:r>
        <w:rPr>
          <w:spacing w:val="-8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submit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reporting</w:t>
      </w:r>
      <w:r>
        <w:rPr>
          <w:spacing w:val="-7"/>
        </w:rPr>
        <w:t> </w:t>
      </w:r>
      <w:r>
        <w:rPr/>
        <w:t>templates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spacing w:before="118"/>
        <w:ind w:left="100" w:right="0" w:firstLine="0"/>
        <w:jc w:val="left"/>
        <w:rPr>
          <w:b/>
          <w:sz w:val="20"/>
        </w:rPr>
      </w:pPr>
      <w:bookmarkStart w:name="_bookmark306" w:id="377"/>
      <w:bookmarkEnd w:id="377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4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102:</w:t>
      </w:r>
      <w:r>
        <w:rPr>
          <w:b/>
          <w:color w:val="585858"/>
          <w:spacing w:val="17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U</w:t>
      </w:r>
      <w:r>
        <w:rPr>
          <w:b/>
          <w:color w:val="585858"/>
          <w:w w:val="95"/>
          <w:sz w:val="16"/>
        </w:rPr>
        <w:t>NILATERAL</w:t>
      </w:r>
      <w:r>
        <w:rPr>
          <w:b/>
          <w:color w:val="585858"/>
          <w:spacing w:val="31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DISCLOSURE</w:t>
      </w:r>
      <w:r>
        <w:rPr>
          <w:b/>
          <w:color w:val="585858"/>
          <w:spacing w:val="3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SOMO</w:t>
      </w:r>
      <w:r>
        <w:rPr>
          <w:b/>
          <w:color w:val="585858"/>
          <w:spacing w:val="25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(</w:t>
      </w:r>
      <w:r>
        <w:rPr>
          <w:b/>
          <w:color w:val="585858"/>
          <w:w w:val="95"/>
          <w:sz w:val="16"/>
        </w:rPr>
        <w:t>PETROLEUM</w:t>
      </w:r>
      <w:r>
        <w:rPr>
          <w:b/>
          <w:color w:val="585858"/>
          <w:spacing w:val="4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PRODUCTS</w:t>
      </w:r>
      <w:r>
        <w:rPr>
          <w:b/>
          <w:color w:val="585858"/>
          <w:spacing w:val="3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ALES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5164"/>
        <w:gridCol w:w="1515"/>
        <w:gridCol w:w="1523"/>
      </w:tblGrid>
      <w:tr>
        <w:trPr>
          <w:trHeight w:val="345" w:hRule="atLeast"/>
        </w:trPr>
        <w:tc>
          <w:tcPr>
            <w:tcW w:w="8569" w:type="dxa"/>
            <w:gridSpan w:val="4"/>
            <w:shd w:val="clear" w:color="auto" w:fill="79091A"/>
          </w:tcPr>
          <w:p>
            <w:pPr>
              <w:pStyle w:val="TableParagraph"/>
              <w:spacing w:before="61"/>
              <w:ind w:right="127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</w:tr>
      <w:tr>
        <w:trPr>
          <w:trHeight w:val="330" w:hRule="atLeast"/>
        </w:trPr>
        <w:tc>
          <w:tcPr>
            <w:tcW w:w="367" w:type="dxa"/>
            <w:shd w:val="clear" w:color="auto" w:fill="79091A"/>
          </w:tcPr>
          <w:p>
            <w:pPr>
              <w:pStyle w:val="TableParagraph"/>
              <w:spacing w:before="52"/>
              <w:ind w:left="51" w:right="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5164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52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Petroleum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Products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Buyer</w:t>
            </w:r>
          </w:p>
        </w:tc>
        <w:tc>
          <w:tcPr>
            <w:tcW w:w="1515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23" w:type="dxa"/>
            <w:shd w:val="clear" w:color="auto" w:fill="218279"/>
          </w:tcPr>
          <w:p>
            <w:pPr>
              <w:pStyle w:val="TableParagraph"/>
              <w:spacing w:before="61"/>
              <w:ind w:left="3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31" w:hRule="atLeast"/>
        </w:trPr>
        <w:tc>
          <w:tcPr>
            <w:tcW w:w="367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64" w:type="dxa"/>
            <w:tcBorders>
              <w:bottom w:val="single" w:sz="8" w:space="0" w:color="FF0000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  <w:tcBorders>
              <w:left w:val="single" w:sz="8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525" w:right="67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523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517" w:right="6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25" w:hRule="atLeast"/>
        </w:trPr>
        <w:tc>
          <w:tcPr>
            <w:tcW w:w="367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64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RELIANCE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Industries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515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2,123,868</w:t>
            </w:r>
          </w:p>
        </w:tc>
        <w:tc>
          <w:tcPr>
            <w:tcW w:w="1523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838,868,692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16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Chevron 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KHALIJ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1,898,534</w:t>
            </w:r>
          </w:p>
        </w:tc>
        <w:tc>
          <w:tcPr>
            <w:tcW w:w="1523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771,818,080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16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Manabaa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wassit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51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908,842</w:t>
            </w:r>
          </w:p>
        </w:tc>
        <w:tc>
          <w:tcPr>
            <w:tcW w:w="1523" w:type="dxa"/>
            <w:shd w:val="clear" w:color="auto" w:fill="F7A2AF"/>
          </w:tcPr>
          <w:p>
            <w:pPr>
              <w:pStyle w:val="TableParagraph"/>
              <w:spacing w:before="6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424,548,142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16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PTT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Trading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542,655</w:t>
            </w:r>
          </w:p>
        </w:tc>
        <w:tc>
          <w:tcPr>
            <w:tcW w:w="1523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289,695,702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16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LITASCO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middle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East</w:t>
            </w:r>
          </w:p>
        </w:tc>
        <w:tc>
          <w:tcPr>
            <w:tcW w:w="151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599,975</w:t>
            </w:r>
          </w:p>
        </w:tc>
        <w:tc>
          <w:tcPr>
            <w:tcW w:w="1523" w:type="dxa"/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223,198,753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516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Shoroq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Anouar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333,062</w:t>
            </w:r>
          </w:p>
        </w:tc>
        <w:tc>
          <w:tcPr>
            <w:tcW w:w="1523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142,563,992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516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Aramco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Trading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Fujairah</w:t>
            </w:r>
          </w:p>
        </w:tc>
        <w:tc>
          <w:tcPr>
            <w:tcW w:w="151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146,534</w:t>
            </w:r>
          </w:p>
        </w:tc>
        <w:tc>
          <w:tcPr>
            <w:tcW w:w="1523" w:type="dxa"/>
            <w:shd w:val="clear" w:color="auto" w:fill="F7A2AF"/>
          </w:tcPr>
          <w:p>
            <w:pPr>
              <w:pStyle w:val="TableParagraph"/>
              <w:spacing w:before="6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70,311,532</w:t>
            </w:r>
          </w:p>
        </w:tc>
      </w:tr>
      <w:tr>
        <w:trPr>
          <w:trHeight w:val="326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16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Djabal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Asoued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78,881</w:t>
            </w:r>
          </w:p>
        </w:tc>
        <w:tc>
          <w:tcPr>
            <w:tcW w:w="1523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16,294,769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516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GUNVOR</w:t>
            </w:r>
          </w:p>
        </w:tc>
        <w:tc>
          <w:tcPr>
            <w:tcW w:w="151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25,785</w:t>
            </w:r>
          </w:p>
        </w:tc>
        <w:tc>
          <w:tcPr>
            <w:tcW w:w="1523" w:type="dxa"/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14,324,796</w:t>
            </w:r>
          </w:p>
        </w:tc>
      </w:tr>
      <w:tr>
        <w:trPr>
          <w:trHeight w:val="326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6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Nassim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Brari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48,879</w:t>
            </w:r>
          </w:p>
        </w:tc>
        <w:tc>
          <w:tcPr>
            <w:tcW w:w="1523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10,046,638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ind w:left="51" w:right="44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16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Wadi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 Ltd</w:t>
            </w:r>
          </w:p>
        </w:tc>
        <w:tc>
          <w:tcPr>
            <w:tcW w:w="151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2,383</w:t>
            </w:r>
          </w:p>
        </w:tc>
        <w:tc>
          <w:tcPr>
            <w:tcW w:w="1523" w:type="dxa"/>
            <w:shd w:val="clear" w:color="auto" w:fill="F7A2AF"/>
          </w:tcPr>
          <w:p>
            <w:pPr>
              <w:pStyle w:val="TableParagraph"/>
              <w:spacing w:before="6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377,231</w:t>
            </w:r>
          </w:p>
        </w:tc>
      </w:tr>
      <w:tr>
        <w:trPr>
          <w:trHeight w:val="326" w:hRule="atLeast"/>
        </w:trPr>
        <w:tc>
          <w:tcPr>
            <w:tcW w:w="5531" w:type="dxa"/>
            <w:gridSpan w:val="2"/>
            <w:shd w:val="clear" w:color="auto" w:fill="BEBEBE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unilateral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disclosure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petroleum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products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sales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515" w:type="dxa"/>
            <w:shd w:val="clear" w:color="auto" w:fill="BEBEBE"/>
          </w:tcPr>
          <w:p>
            <w:pPr>
              <w:pStyle w:val="TableParagraph"/>
              <w:spacing w:before="61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6,709,397</w:t>
            </w:r>
          </w:p>
        </w:tc>
        <w:tc>
          <w:tcPr>
            <w:tcW w:w="1523" w:type="dxa"/>
            <w:shd w:val="clear" w:color="auto" w:fill="BEBEBE"/>
          </w:tcPr>
          <w:p>
            <w:pPr>
              <w:pStyle w:val="TableParagraph"/>
              <w:spacing w:before="61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2,802,048,327</w:t>
            </w:r>
          </w:p>
        </w:tc>
      </w:tr>
    </w:tbl>
    <w:p>
      <w:pPr>
        <w:pStyle w:val="BodyText"/>
        <w:spacing w:line="276" w:lineRule="auto" w:before="120"/>
        <w:ind w:left="100"/>
      </w:pPr>
      <w:r>
        <w:rPr/>
        <w:t>Details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buyer,</w:t>
      </w:r>
      <w:r>
        <w:rPr>
          <w:spacing w:val="5"/>
        </w:rPr>
        <w:t> </w:t>
      </w:r>
      <w:r>
        <w:rPr/>
        <w:t>contract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product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6"/>
        </w:rPr>
        <w:t> </w:t>
      </w:r>
      <w:r>
        <w:rPr/>
        <w:t>sales</w:t>
      </w:r>
      <w:r>
        <w:rPr>
          <w:spacing w:val="4"/>
        </w:rPr>
        <w:t> </w:t>
      </w:r>
      <w:r>
        <w:rPr/>
        <w:t>revenues</w:t>
      </w:r>
      <w:r>
        <w:rPr>
          <w:spacing w:val="5"/>
        </w:rPr>
        <w:t> </w:t>
      </w:r>
      <w:r>
        <w:rPr/>
        <w:t>during</w:t>
      </w:r>
      <w:r>
        <w:rPr>
          <w:spacing w:val="2"/>
        </w:rPr>
        <w:t> </w:t>
      </w:r>
      <w:r>
        <w:rPr/>
        <w:t>2021</w:t>
      </w:r>
      <w:r>
        <w:rPr>
          <w:spacing w:val="3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</w:t>
      </w:r>
      <w:r>
        <w:rPr>
          <w:spacing w:val="3"/>
        </w:rPr>
        <w:t> </w:t>
      </w:r>
      <w:r>
        <w:rPr/>
        <w:t>SOMO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-12"/>
        </w:rPr>
        <w:t> </w:t>
      </w:r>
      <w:r>
        <w:rPr/>
        <w:t>Annex</w:t>
      </w:r>
      <w:r>
        <w:rPr>
          <w:spacing w:val="4"/>
        </w:rPr>
        <w:t> </w:t>
      </w:r>
      <w:r>
        <w:rPr/>
        <w:t>8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-63"/>
        </w:rPr>
        <w:t> </w:t>
      </w:r>
      <w:r>
        <w:rPr/>
        <w:t>report.</w:t>
      </w:r>
    </w:p>
    <w:p>
      <w:pPr>
        <w:spacing w:after="0" w:line="276" w:lineRule="auto"/>
        <w:sectPr>
          <w:pgSz w:w="16840" w:h="11910" w:orient="landscape"/>
          <w:pgMar w:header="839" w:footer="1267" w:top="1180" w:bottom="1460" w:left="1340" w:right="1280"/>
        </w:sectPr>
      </w:pPr>
    </w:p>
    <w:p>
      <w:pPr>
        <w:pStyle w:val="BodyText"/>
        <w:rPr>
          <w:sz w:val="14"/>
        </w:rPr>
      </w:pPr>
    </w:p>
    <w:p>
      <w:pPr>
        <w:pStyle w:val="Heading2"/>
        <w:numPr>
          <w:ilvl w:val="2"/>
          <w:numId w:val="119"/>
        </w:numPr>
        <w:tabs>
          <w:tab w:pos="893" w:val="left" w:leader="none"/>
        </w:tabs>
        <w:spacing w:line="240" w:lineRule="auto" w:before="98" w:after="0"/>
        <w:ind w:left="892" w:right="0" w:hanging="793"/>
        <w:jc w:val="left"/>
      </w:pPr>
      <w:bookmarkStart w:name="_bookmark307" w:id="378"/>
      <w:bookmarkEnd w:id="378"/>
      <w:r>
        <w:rPr>
          <w:color w:val="97002D"/>
        </w:rPr>
        <w:t>R</w:t>
      </w:r>
      <w:r>
        <w:rPr>
          <w:color w:val="97002D"/>
        </w:rPr>
        <w:t>ECONCILIATION</w:t>
      </w:r>
      <w:r>
        <w:rPr>
          <w:color w:val="97002D"/>
          <w:spacing w:val="-3"/>
        </w:rPr>
        <w:t> </w:t>
      </w:r>
      <w:r>
        <w:rPr>
          <w:color w:val="97002D"/>
        </w:rPr>
        <w:t>OF IOCS’</w:t>
      </w:r>
      <w:r>
        <w:rPr>
          <w:color w:val="97002D"/>
          <w:spacing w:val="-5"/>
        </w:rPr>
        <w:t> </w:t>
      </w:r>
      <w:r>
        <w:rPr>
          <w:color w:val="97002D"/>
        </w:rPr>
        <w:t>DATA</w:t>
      </w:r>
    </w:p>
    <w:p>
      <w:pPr>
        <w:pStyle w:val="Heading3"/>
        <w:spacing w:before="275"/>
        <w:ind w:left="100"/>
      </w:pPr>
      <w:r>
        <w:rPr>
          <w:color w:val="FF0000"/>
        </w:rPr>
        <w:t>Crude</w:t>
      </w:r>
      <w:r>
        <w:rPr>
          <w:color w:val="FF0000"/>
          <w:spacing w:val="-2"/>
        </w:rPr>
        <w:t> </w:t>
      </w:r>
      <w:r>
        <w:rPr>
          <w:color w:val="FF0000"/>
        </w:rPr>
        <w:t>oil</w:t>
      </w:r>
      <w:r>
        <w:rPr>
          <w:color w:val="FF0000"/>
          <w:spacing w:val="-1"/>
        </w:rPr>
        <w:t> </w:t>
      </w:r>
      <w:r>
        <w:rPr>
          <w:color w:val="FF0000"/>
        </w:rPr>
        <w:t>lifted</w:t>
      </w:r>
    </w:p>
    <w:p>
      <w:pPr>
        <w:pStyle w:val="BodyText"/>
        <w:spacing w:line="261" w:lineRule="auto" w:before="124"/>
        <w:ind w:left="100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3"/>
        </w:rPr>
        <w:t> </w:t>
      </w:r>
      <w:r>
        <w:rPr/>
        <w:t>below</w:t>
      </w:r>
      <w:r>
        <w:rPr>
          <w:spacing w:val="2"/>
        </w:rPr>
        <w:t> </w:t>
      </w:r>
      <w:r>
        <w:rPr/>
        <w:t>summarises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reconciliation</w:t>
      </w:r>
      <w:r>
        <w:rPr>
          <w:spacing w:val="2"/>
        </w:rPr>
        <w:t> </w:t>
      </w:r>
      <w:r>
        <w:rPr/>
        <w:t>discrepancies</w:t>
      </w:r>
      <w:r>
        <w:rPr>
          <w:spacing w:val="5"/>
        </w:rPr>
        <w:t> </w:t>
      </w:r>
      <w:r>
        <w:rPr/>
        <w:t>between</w:t>
      </w:r>
      <w:r>
        <w:rPr>
          <w:spacing w:val="2"/>
        </w:rPr>
        <w:t> </w:t>
      </w:r>
      <w:r>
        <w:rPr/>
        <w:t>SOMO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international</w:t>
      </w:r>
      <w:r>
        <w:rPr>
          <w:spacing w:val="5"/>
        </w:rPr>
        <w:t> </w:t>
      </w:r>
      <w:r>
        <w:rPr/>
        <w:t>oil</w:t>
      </w:r>
      <w:r>
        <w:rPr>
          <w:spacing w:val="-1"/>
        </w:rPr>
        <w:t> </w:t>
      </w:r>
      <w:r>
        <w:rPr/>
        <w:t>companies</w:t>
      </w:r>
      <w:r>
        <w:rPr>
          <w:spacing w:val="3"/>
        </w:rPr>
        <w:t> </w:t>
      </w:r>
      <w:r>
        <w:rPr/>
        <w:t>(IOCs)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20"/>
        </w:rPr>
        <w:t> </w:t>
      </w:r>
      <w:r>
        <w:rPr/>
        <w:t>lifted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lieu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recovery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remuneration fees.</w:t>
      </w:r>
    </w:p>
    <w:p>
      <w:pPr>
        <w:spacing w:before="120"/>
        <w:ind w:left="100" w:right="0" w:firstLine="0"/>
        <w:jc w:val="left"/>
        <w:rPr>
          <w:b/>
          <w:sz w:val="20"/>
        </w:rPr>
      </w:pPr>
      <w:bookmarkStart w:name="_bookmark308" w:id="379"/>
      <w:bookmarkEnd w:id="379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103:</w:t>
      </w:r>
      <w:r>
        <w:rPr>
          <w:b/>
          <w:color w:val="585858"/>
          <w:spacing w:val="17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UMMARY</w:t>
      </w:r>
      <w:r>
        <w:rPr>
          <w:b/>
          <w:color w:val="585858"/>
          <w:spacing w:val="31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RECONCILIATION</w:t>
      </w:r>
      <w:r>
        <w:rPr>
          <w:b/>
          <w:color w:val="585858"/>
          <w:spacing w:val="4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DISCREPANCIES</w:t>
      </w:r>
      <w:r>
        <w:rPr>
          <w:b/>
          <w:color w:val="585858"/>
          <w:spacing w:val="36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(C</w:t>
      </w:r>
      <w:r>
        <w:rPr>
          <w:b/>
          <w:color w:val="585858"/>
          <w:w w:val="95"/>
          <w:sz w:val="16"/>
        </w:rPr>
        <w:t>RUDE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O</w:t>
      </w:r>
      <w:r>
        <w:rPr>
          <w:b/>
          <w:color w:val="585858"/>
          <w:w w:val="95"/>
          <w:sz w:val="16"/>
        </w:rPr>
        <w:t>IL</w:t>
      </w:r>
      <w:r>
        <w:rPr>
          <w:b/>
          <w:color w:val="585858"/>
          <w:spacing w:val="31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LIFTED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IN</w:t>
      </w:r>
      <w:r>
        <w:rPr>
          <w:b/>
          <w:color w:val="585858"/>
          <w:w w:val="95"/>
          <w:sz w:val="20"/>
        </w:rPr>
        <w:t>-</w:t>
      </w:r>
      <w:r>
        <w:rPr>
          <w:b/>
          <w:color w:val="585858"/>
          <w:w w:val="95"/>
          <w:sz w:val="16"/>
        </w:rPr>
        <w:t>KIND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2" w:after="1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5"/>
        <w:gridCol w:w="1851"/>
        <w:gridCol w:w="1638"/>
        <w:gridCol w:w="1853"/>
        <w:gridCol w:w="1638"/>
        <w:gridCol w:w="1338"/>
        <w:gridCol w:w="827"/>
        <w:gridCol w:w="1331"/>
        <w:gridCol w:w="647"/>
      </w:tblGrid>
      <w:tr>
        <w:trPr>
          <w:trHeight w:val="321" w:hRule="atLeast"/>
        </w:trPr>
        <w:tc>
          <w:tcPr>
            <w:tcW w:w="2845" w:type="dxa"/>
            <w:vMerge w:val="restart"/>
            <w:tcBorders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1"/>
              <w:ind w:left="71" w:right="80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Reconciliation results -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Crude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oil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lifting</w:t>
            </w:r>
          </w:p>
        </w:tc>
        <w:tc>
          <w:tcPr>
            <w:tcW w:w="3489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471" w:right="146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491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531" w:right="152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IOCs</w:t>
            </w:r>
          </w:p>
        </w:tc>
        <w:tc>
          <w:tcPr>
            <w:tcW w:w="4143" w:type="dxa"/>
            <w:gridSpan w:val="4"/>
            <w:tcBorders>
              <w:left w:val="single" w:sz="12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457" w:right="147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37" w:hRule="atLeast"/>
        </w:trPr>
        <w:tc>
          <w:tcPr>
            <w:tcW w:w="2845" w:type="dxa"/>
            <w:vMerge/>
            <w:tcBorders>
              <w:top w:val="nil"/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4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638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3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853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4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638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3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338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70"/>
              <w:ind w:left="28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827" w:type="dxa"/>
            <w:vMerge w:val="restart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54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  <w:tc>
          <w:tcPr>
            <w:tcW w:w="1331" w:type="dxa"/>
            <w:shd w:val="clear" w:color="auto" w:fill="218279"/>
          </w:tcPr>
          <w:p>
            <w:pPr>
              <w:pStyle w:val="TableParagraph"/>
              <w:spacing w:before="70"/>
              <w:ind w:left="24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647" w:type="dxa"/>
            <w:vMerge w:val="restart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</w:rPr>
              <w:t>%</w:t>
            </w:r>
          </w:p>
        </w:tc>
      </w:tr>
      <w:tr>
        <w:trPr>
          <w:trHeight w:val="328" w:hRule="atLeast"/>
        </w:trPr>
        <w:tc>
          <w:tcPr>
            <w:tcW w:w="2845" w:type="dxa"/>
            <w:vMerge/>
            <w:tcBorders>
              <w:top w:val="nil"/>
              <w:bottom w:val="single" w:sz="8" w:space="0" w:color="FF0000"/>
              <w:right w:val="single" w:sz="12" w:space="0" w:color="FFFFFF"/>
            </w:tcBorders>
            <w:shd w:val="clear" w:color="auto" w:fill="79091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638" w:right="89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638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3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853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639" w:right="89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638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3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338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05" w:right="5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827" w:type="dxa"/>
            <w:vMerge/>
            <w:tcBorders>
              <w:top w:val="nil"/>
              <w:bottom w:val="single" w:sz="8" w:space="0" w:color="FF0000"/>
            </w:tcBorders>
            <w:shd w:val="clear" w:color="auto" w:fill="2182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0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647" w:type="dxa"/>
            <w:vMerge/>
            <w:tcBorders>
              <w:top w:val="nil"/>
              <w:bottom w:val="single" w:sz="8" w:space="0" w:color="FF0000"/>
            </w:tcBorders>
            <w:shd w:val="clear" w:color="auto" w:fill="21827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845" w:type="dxa"/>
            <w:tcBorders>
              <w:top w:val="single" w:sz="8" w:space="0" w:color="FF0000"/>
              <w:bottom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1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lifting</w:t>
            </w:r>
          </w:p>
        </w:tc>
        <w:tc>
          <w:tcPr>
            <w:tcW w:w="1851" w:type="dxa"/>
            <w:tcBorders>
              <w:top w:val="single" w:sz="8" w:space="0" w:color="FF0000"/>
              <w:left w:val="single" w:sz="12" w:space="0" w:color="FFFFFF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108,792,201</w:t>
            </w:r>
          </w:p>
        </w:tc>
        <w:tc>
          <w:tcPr>
            <w:tcW w:w="1638" w:type="dxa"/>
            <w:tcBorders>
              <w:top w:val="single" w:sz="8" w:space="0" w:color="FF0000"/>
              <w:bottom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417"/>
              <w:rPr>
                <w:sz w:val="18"/>
              </w:rPr>
            </w:pPr>
            <w:r>
              <w:rPr>
                <w:sz w:val="18"/>
              </w:rPr>
              <w:t>7,410,242,517</w:t>
            </w:r>
          </w:p>
        </w:tc>
        <w:tc>
          <w:tcPr>
            <w:tcW w:w="1853" w:type="dxa"/>
            <w:tcBorders>
              <w:top w:val="single" w:sz="8" w:space="0" w:color="FF0000"/>
              <w:left w:val="single" w:sz="12" w:space="0" w:color="FFFFFF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108,792,201</w:t>
            </w:r>
          </w:p>
        </w:tc>
        <w:tc>
          <w:tcPr>
            <w:tcW w:w="1638" w:type="dxa"/>
            <w:tcBorders>
              <w:top w:val="single" w:sz="8" w:space="0" w:color="FF0000"/>
              <w:bottom w:val="single" w:sz="8" w:space="0" w:color="FF0000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7,410,242,517</w:t>
            </w:r>
          </w:p>
        </w:tc>
        <w:tc>
          <w:tcPr>
            <w:tcW w:w="1338" w:type="dxa"/>
            <w:tcBorders>
              <w:top w:val="single" w:sz="8" w:space="0" w:color="FF0000"/>
              <w:left w:val="single" w:sz="12" w:space="0" w:color="FFFFFF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7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15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331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7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47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50" w:right="3"/>
              <w:jc w:val="center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>
        <w:trPr>
          <w:trHeight w:val="537" w:hRule="atLeast"/>
        </w:trPr>
        <w:tc>
          <w:tcPr>
            <w:tcW w:w="2845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line="237" w:lineRule="auto" w:before="62"/>
              <w:ind w:left="71" w:right="914"/>
              <w:rPr>
                <w:b/>
                <w:sz w:val="18"/>
              </w:rPr>
            </w:pPr>
            <w:r>
              <w:rPr>
                <w:b/>
                <w:sz w:val="18"/>
              </w:rPr>
              <w:t>Total Crude Oil lifting</w:t>
            </w:r>
            <w:r>
              <w:rPr>
                <w:b/>
                <w:spacing w:val="-53"/>
                <w:sz w:val="18"/>
              </w:rPr>
              <w:t> </w:t>
            </w:r>
            <w:r>
              <w:rPr>
                <w:b/>
                <w:sz w:val="18"/>
              </w:rPr>
              <w:t>reconciled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851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3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108,792,201</w:t>
            </w:r>
          </w:p>
        </w:tc>
        <w:tc>
          <w:tcPr>
            <w:tcW w:w="1638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left="307"/>
              <w:rPr>
                <w:b/>
                <w:sz w:val="18"/>
              </w:rPr>
            </w:pPr>
            <w:r>
              <w:rPr>
                <w:b/>
                <w:sz w:val="18"/>
              </w:rPr>
              <w:t>7,410,242,517</w:t>
            </w:r>
          </w:p>
        </w:tc>
        <w:tc>
          <w:tcPr>
            <w:tcW w:w="1853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3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108,792,201</w:t>
            </w:r>
          </w:p>
        </w:tc>
        <w:tc>
          <w:tcPr>
            <w:tcW w:w="1638" w:type="dxa"/>
            <w:tcBorders>
              <w:top w:val="single" w:sz="8" w:space="0" w:color="FF0000"/>
              <w:righ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7,410,242,517</w:t>
            </w:r>
          </w:p>
        </w:tc>
        <w:tc>
          <w:tcPr>
            <w:tcW w:w="1338" w:type="dxa"/>
            <w:tcBorders>
              <w:top w:val="single" w:sz="8" w:space="0" w:color="FF0000"/>
              <w:left w:val="single" w:sz="12" w:space="0" w:color="FFFFFF"/>
            </w:tcBorders>
            <w:shd w:val="clear" w:color="auto" w:fill="BEBEBE"/>
          </w:tcPr>
          <w:p>
            <w:pPr>
              <w:pStyle w:val="TableParagraph"/>
              <w:spacing w:before="166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827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166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  <w:tc>
          <w:tcPr>
            <w:tcW w:w="1331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166"/>
              <w:ind w:right="77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647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166"/>
              <w:ind w:left="50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</w:tr>
    </w:tbl>
    <w:p>
      <w:pPr>
        <w:pStyle w:val="BodyText"/>
        <w:spacing w:before="125"/>
        <w:ind w:left="100"/>
      </w:pPr>
      <w:r>
        <w:rPr/>
        <w:t>The</w:t>
      </w:r>
      <w:r>
        <w:rPr>
          <w:spacing w:val="-4"/>
        </w:rPr>
        <w:t> </w:t>
      </w:r>
      <w:r>
        <w:rPr/>
        <w:t>reconciliation</w:t>
      </w:r>
      <w:r>
        <w:rPr>
          <w:spacing w:val="-5"/>
        </w:rPr>
        <w:t> </w:t>
      </w:r>
      <w:r>
        <w:rPr/>
        <w:t>results detailed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IOC</w:t>
      </w:r>
      <w:r>
        <w:rPr>
          <w:spacing w:val="3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follows:</w:t>
      </w:r>
    </w:p>
    <w:p>
      <w:pPr>
        <w:spacing w:before="137"/>
        <w:ind w:left="100" w:right="0" w:firstLine="0"/>
        <w:jc w:val="left"/>
        <w:rPr>
          <w:b/>
          <w:sz w:val="20"/>
        </w:rPr>
      </w:pPr>
      <w:bookmarkStart w:name="_bookmark309" w:id="380"/>
      <w:bookmarkEnd w:id="380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4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104:</w:t>
      </w:r>
      <w:r>
        <w:rPr>
          <w:b/>
          <w:color w:val="585858"/>
          <w:spacing w:val="17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UMMARY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RECONCILIATION</w:t>
      </w:r>
      <w:r>
        <w:rPr>
          <w:b/>
          <w:color w:val="585858"/>
          <w:spacing w:val="41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DISCREPANCIES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(</w:t>
      </w:r>
      <w:r>
        <w:rPr>
          <w:b/>
          <w:color w:val="585858"/>
          <w:w w:val="95"/>
          <w:sz w:val="16"/>
        </w:rPr>
        <w:t>CRUDE</w:t>
      </w:r>
      <w:r>
        <w:rPr>
          <w:b/>
          <w:color w:val="585858"/>
          <w:spacing w:val="3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OIL</w:t>
      </w:r>
      <w:r>
        <w:rPr>
          <w:b/>
          <w:color w:val="585858"/>
          <w:spacing w:val="38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LIFTED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IN</w:t>
      </w:r>
      <w:r>
        <w:rPr>
          <w:b/>
          <w:color w:val="585858"/>
          <w:w w:val="95"/>
          <w:sz w:val="20"/>
        </w:rPr>
        <w:t>-</w:t>
      </w:r>
      <w:r>
        <w:rPr>
          <w:b/>
          <w:color w:val="585858"/>
          <w:w w:val="95"/>
          <w:sz w:val="16"/>
        </w:rPr>
        <w:t>KIND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3827"/>
        <w:gridCol w:w="1666"/>
        <w:gridCol w:w="1479"/>
        <w:gridCol w:w="1663"/>
        <w:gridCol w:w="1481"/>
        <w:gridCol w:w="1884"/>
        <w:gridCol w:w="1577"/>
      </w:tblGrid>
      <w:tr>
        <w:trPr>
          <w:trHeight w:val="350" w:hRule="atLeast"/>
        </w:trPr>
        <w:tc>
          <w:tcPr>
            <w:tcW w:w="384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06" w:right="129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14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60" w:right="135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IOCs</w:t>
            </w:r>
          </w:p>
        </w:tc>
        <w:tc>
          <w:tcPr>
            <w:tcW w:w="3461" w:type="dxa"/>
            <w:gridSpan w:val="2"/>
            <w:tcBorders>
              <w:lef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1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28" w:hRule="atLeast"/>
        </w:trPr>
        <w:tc>
          <w:tcPr>
            <w:tcW w:w="384" w:type="dxa"/>
            <w:shd w:val="clear" w:color="auto" w:fill="79091A"/>
          </w:tcPr>
          <w:p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47"/>
              <w:ind w:left="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</w:t>
            </w:r>
          </w:p>
        </w:tc>
        <w:tc>
          <w:tcPr>
            <w:tcW w:w="1666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479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663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481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884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42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77" w:type="dxa"/>
            <w:shd w:val="clear" w:color="auto" w:fill="218279"/>
          </w:tcPr>
          <w:p>
            <w:pPr>
              <w:pStyle w:val="TableParagraph"/>
              <w:spacing w:before="61"/>
              <w:ind w:left="3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9" w:hRule="atLeast"/>
        </w:trPr>
        <w:tc>
          <w:tcPr>
            <w:tcW w:w="384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  <w:tcBorders>
              <w:bottom w:val="single" w:sz="8" w:space="0" w:color="FF0000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left w:val="single" w:sz="8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78" w:right="77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479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48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663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568" w:right="77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481" w:type="dxa"/>
            <w:tcBorders>
              <w:bottom w:val="single" w:sz="8" w:space="0" w:color="FF0000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4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884" w:type="dxa"/>
            <w:tcBorders>
              <w:left w:val="single" w:sz="12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646" w:right="9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577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59"/>
              <w:ind w:left="49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26" w:hRule="atLeast"/>
        </w:trPr>
        <w:tc>
          <w:tcPr>
            <w:tcW w:w="384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3827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PETROCHINA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OPERATIONS</w:t>
            </w:r>
          </w:p>
        </w:tc>
        <w:tc>
          <w:tcPr>
            <w:tcW w:w="1666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26,347,936</w:t>
            </w:r>
          </w:p>
        </w:tc>
        <w:tc>
          <w:tcPr>
            <w:tcW w:w="1479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1,777,657,985</w:t>
            </w:r>
          </w:p>
        </w:tc>
        <w:tc>
          <w:tcPr>
            <w:tcW w:w="1663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26,347,936</w:t>
            </w:r>
          </w:p>
        </w:tc>
        <w:tc>
          <w:tcPr>
            <w:tcW w:w="1481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1,777,657,985</w:t>
            </w:r>
          </w:p>
        </w:tc>
        <w:tc>
          <w:tcPr>
            <w:tcW w:w="1884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</w:tcPr>
          <w:p>
            <w:pPr>
              <w:pStyle w:val="TableParagraph"/>
              <w:spacing w:before="61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827" w:type="dxa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BP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International</w:t>
            </w:r>
          </w:p>
        </w:tc>
        <w:tc>
          <w:tcPr>
            <w:tcW w:w="1666" w:type="dxa"/>
          </w:tcPr>
          <w:p>
            <w:pPr>
              <w:pStyle w:val="TableParagraph"/>
              <w:spacing w:before="6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16,669,423</w:t>
            </w:r>
          </w:p>
        </w:tc>
        <w:tc>
          <w:tcPr>
            <w:tcW w:w="1479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1,102,467,883</w:t>
            </w:r>
          </w:p>
        </w:tc>
        <w:tc>
          <w:tcPr>
            <w:tcW w:w="1663" w:type="dxa"/>
          </w:tcPr>
          <w:p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16,669,423</w:t>
            </w:r>
          </w:p>
        </w:tc>
        <w:tc>
          <w:tcPr>
            <w:tcW w:w="1481" w:type="dxa"/>
          </w:tcPr>
          <w:p>
            <w:pPr>
              <w:pStyle w:val="TableParagraph"/>
              <w:spacing w:before="6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1,102,467,883</w:t>
            </w:r>
          </w:p>
        </w:tc>
        <w:tc>
          <w:tcPr>
            <w:tcW w:w="1884" w:type="dxa"/>
          </w:tcPr>
          <w:p>
            <w:pPr>
              <w:pStyle w:val="TableParagraph"/>
              <w:spacing w:before="61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61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76"/>
              <w:rPr>
                <w:sz w:val="18"/>
              </w:rPr>
            </w:pPr>
            <w:r>
              <w:rPr>
                <w:sz w:val="18"/>
              </w:rPr>
              <w:t>ENI 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166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12,843,960</w:t>
            </w:r>
          </w:p>
        </w:tc>
        <w:tc>
          <w:tcPr>
            <w:tcW w:w="147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908,638,137</w:t>
            </w:r>
          </w:p>
        </w:tc>
        <w:tc>
          <w:tcPr>
            <w:tcW w:w="1663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12,843,960</w:t>
            </w:r>
          </w:p>
        </w:tc>
        <w:tc>
          <w:tcPr>
            <w:tcW w:w="1481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908,638,137</w:t>
            </w:r>
          </w:p>
        </w:tc>
        <w:tc>
          <w:tcPr>
            <w:tcW w:w="188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  <w:shd w:val="clear" w:color="auto" w:fill="F7A2AF"/>
          </w:tcPr>
          <w:p>
            <w:pPr>
              <w:pStyle w:val="TableParagraph"/>
              <w:spacing w:before="62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</w:tcPr>
          <w:p>
            <w:pPr>
              <w:pStyle w:val="TableParagraph"/>
              <w:spacing w:before="61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3827" w:type="dxa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CNOOC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666" w:type="dxa"/>
          </w:tcPr>
          <w:p>
            <w:pPr>
              <w:pStyle w:val="TableParagraph"/>
              <w:spacing w:before="6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11,349,773</w:t>
            </w:r>
          </w:p>
        </w:tc>
        <w:tc>
          <w:tcPr>
            <w:tcW w:w="1479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776,998,967</w:t>
            </w:r>
          </w:p>
        </w:tc>
        <w:tc>
          <w:tcPr>
            <w:tcW w:w="1663" w:type="dxa"/>
          </w:tcPr>
          <w:p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11,349,773</w:t>
            </w:r>
          </w:p>
        </w:tc>
        <w:tc>
          <w:tcPr>
            <w:tcW w:w="1481" w:type="dxa"/>
          </w:tcPr>
          <w:p>
            <w:pPr>
              <w:pStyle w:val="TableParagraph"/>
              <w:spacing w:before="6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776,998,967</w:t>
            </w:r>
          </w:p>
        </w:tc>
        <w:tc>
          <w:tcPr>
            <w:tcW w:w="1884" w:type="dxa"/>
          </w:tcPr>
          <w:p>
            <w:pPr>
              <w:pStyle w:val="TableParagraph"/>
              <w:spacing w:before="61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61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61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PETRONAS</w:t>
            </w:r>
          </w:p>
        </w:tc>
        <w:tc>
          <w:tcPr>
            <w:tcW w:w="166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10,017,984</w:t>
            </w:r>
          </w:p>
        </w:tc>
        <w:tc>
          <w:tcPr>
            <w:tcW w:w="147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659,537,502</w:t>
            </w:r>
          </w:p>
        </w:tc>
        <w:tc>
          <w:tcPr>
            <w:tcW w:w="1663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10,017,984</w:t>
            </w:r>
          </w:p>
        </w:tc>
        <w:tc>
          <w:tcPr>
            <w:tcW w:w="1481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659,537,502</w:t>
            </w:r>
          </w:p>
        </w:tc>
        <w:tc>
          <w:tcPr>
            <w:tcW w:w="188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  <w:shd w:val="clear" w:color="auto" w:fill="F7A2AF"/>
          </w:tcPr>
          <w:p>
            <w:pPr>
              <w:pStyle w:val="TableParagraph"/>
              <w:spacing w:before="61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84" w:type="dxa"/>
          </w:tcPr>
          <w:p>
            <w:pPr>
              <w:pStyle w:val="TableParagraph"/>
              <w:spacing w:before="61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3827" w:type="dxa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Korea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(KOGAS)</w:t>
            </w:r>
          </w:p>
        </w:tc>
        <w:tc>
          <w:tcPr>
            <w:tcW w:w="1666" w:type="dxa"/>
          </w:tcPr>
          <w:p>
            <w:pPr>
              <w:pStyle w:val="TableParagraph"/>
              <w:spacing w:before="6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5,013,347</w:t>
            </w:r>
          </w:p>
        </w:tc>
        <w:tc>
          <w:tcPr>
            <w:tcW w:w="1479" w:type="dxa"/>
          </w:tcPr>
          <w:p>
            <w:pPr>
              <w:pStyle w:val="TableParagraph"/>
              <w:spacing w:before="6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335,130,308</w:t>
            </w:r>
          </w:p>
        </w:tc>
        <w:tc>
          <w:tcPr>
            <w:tcW w:w="1663" w:type="dxa"/>
          </w:tcPr>
          <w:p>
            <w:pPr>
              <w:pStyle w:val="TableParagraph"/>
              <w:spacing w:before="61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5,013,347</w:t>
            </w:r>
          </w:p>
        </w:tc>
        <w:tc>
          <w:tcPr>
            <w:tcW w:w="1481" w:type="dxa"/>
          </w:tcPr>
          <w:p>
            <w:pPr>
              <w:pStyle w:val="TableParagraph"/>
              <w:spacing w:before="6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335,130,308</w:t>
            </w:r>
          </w:p>
        </w:tc>
        <w:tc>
          <w:tcPr>
            <w:tcW w:w="1884" w:type="dxa"/>
          </w:tcPr>
          <w:p>
            <w:pPr>
              <w:pStyle w:val="TableParagraph"/>
              <w:spacing w:before="61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61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76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</w:p>
        </w:tc>
        <w:tc>
          <w:tcPr>
            <w:tcW w:w="1666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4,348,144</w:t>
            </w:r>
          </w:p>
        </w:tc>
        <w:tc>
          <w:tcPr>
            <w:tcW w:w="1479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303,476,444</w:t>
            </w:r>
          </w:p>
        </w:tc>
        <w:tc>
          <w:tcPr>
            <w:tcW w:w="1663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4,348,144</w:t>
            </w:r>
          </w:p>
        </w:tc>
        <w:tc>
          <w:tcPr>
            <w:tcW w:w="1481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303,476,444</w:t>
            </w:r>
          </w:p>
        </w:tc>
        <w:tc>
          <w:tcPr>
            <w:tcW w:w="188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  <w:shd w:val="clear" w:color="auto" w:fill="F7A2AF"/>
          </w:tcPr>
          <w:p>
            <w:pPr>
              <w:pStyle w:val="TableParagraph"/>
              <w:spacing w:before="62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384" w:type="dxa"/>
          </w:tcPr>
          <w:p>
            <w:pPr>
              <w:pStyle w:val="TableParagraph"/>
              <w:spacing w:before="162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3827" w:type="dxa"/>
          </w:tcPr>
          <w:p>
            <w:pPr>
              <w:pStyle w:val="TableParagraph"/>
              <w:spacing w:line="206" w:lineRule="exact" w:before="45"/>
              <w:ind w:left="76" w:right="239"/>
              <w:rPr>
                <w:sz w:val="18"/>
              </w:rPr>
            </w:pPr>
            <w:r>
              <w:rPr>
                <w:sz w:val="18"/>
              </w:rPr>
              <w:t>CHINA INTERNATIONAL UNITED PETROLEUM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CHEMICALS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(UNIPEC)</w:t>
            </w:r>
          </w:p>
        </w:tc>
        <w:tc>
          <w:tcPr>
            <w:tcW w:w="1666" w:type="dxa"/>
          </w:tcPr>
          <w:p>
            <w:pPr>
              <w:pStyle w:val="TableParagraph"/>
              <w:spacing w:before="162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3,719,383</w:t>
            </w:r>
          </w:p>
        </w:tc>
        <w:tc>
          <w:tcPr>
            <w:tcW w:w="1479" w:type="dxa"/>
          </w:tcPr>
          <w:p>
            <w:pPr>
              <w:pStyle w:val="TableParagraph"/>
              <w:spacing w:before="16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287,457,570</w:t>
            </w:r>
          </w:p>
        </w:tc>
        <w:tc>
          <w:tcPr>
            <w:tcW w:w="1663" w:type="dxa"/>
          </w:tcPr>
          <w:p>
            <w:pPr>
              <w:pStyle w:val="TableParagraph"/>
              <w:spacing w:before="162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3,719,383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287,457,570</w:t>
            </w:r>
          </w:p>
        </w:tc>
        <w:tc>
          <w:tcPr>
            <w:tcW w:w="1884" w:type="dxa"/>
          </w:tcPr>
          <w:p>
            <w:pPr>
              <w:pStyle w:val="TableParagraph"/>
              <w:spacing w:before="162"/>
              <w:ind w:right="33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162"/>
              <w:ind w:right="6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</w:tbl>
    <w:p>
      <w:pPr>
        <w:spacing w:after="0"/>
        <w:jc w:val="right"/>
        <w:rPr>
          <w:sz w:val="18"/>
        </w:rPr>
        <w:sectPr>
          <w:pgSz w:w="16840" w:h="11910" w:orient="landscape"/>
          <w:pgMar w:header="839" w:footer="1267" w:top="1180" w:bottom="1460" w:left="1340" w:right="1280"/>
        </w:sect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3827"/>
        <w:gridCol w:w="1614"/>
        <w:gridCol w:w="1532"/>
        <w:gridCol w:w="1612"/>
        <w:gridCol w:w="1535"/>
        <w:gridCol w:w="1885"/>
        <w:gridCol w:w="1578"/>
      </w:tblGrid>
      <w:tr>
        <w:trPr>
          <w:trHeight w:val="330" w:hRule="atLeast"/>
        </w:trPr>
        <w:tc>
          <w:tcPr>
            <w:tcW w:w="384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06" w:right="130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  <w:tc>
          <w:tcPr>
            <w:tcW w:w="3147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360" w:right="136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IOCs</w:t>
            </w:r>
          </w:p>
        </w:tc>
        <w:tc>
          <w:tcPr>
            <w:tcW w:w="3463" w:type="dxa"/>
            <w:gridSpan w:val="2"/>
            <w:tcBorders>
              <w:left w:val="single" w:sz="8" w:space="0" w:color="FFFFFF"/>
              <w:bottom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Discrepancies</w:t>
            </w:r>
          </w:p>
        </w:tc>
      </w:tr>
      <w:tr>
        <w:trPr>
          <w:trHeight w:val="328" w:hRule="atLeast"/>
        </w:trPr>
        <w:tc>
          <w:tcPr>
            <w:tcW w:w="384" w:type="dxa"/>
            <w:shd w:val="clear" w:color="auto" w:fill="79091A"/>
          </w:tcPr>
          <w:p>
            <w:pPr>
              <w:pStyle w:val="TableParagraph"/>
              <w:spacing w:before="52"/>
              <w:ind w:lef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52"/>
              <w:ind w:left="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32" w:type="dxa"/>
            <w:tcBorders>
              <w:top w:val="single" w:sz="8" w:space="0" w:color="FFFFFF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612" w:type="dxa"/>
            <w:tcBorders>
              <w:top w:val="single" w:sz="8" w:space="0" w:color="FFFFFF"/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5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35" w:type="dxa"/>
            <w:tcBorders>
              <w:top w:val="single" w:sz="8" w:space="0" w:color="FFFFFF"/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  <w:tc>
          <w:tcPr>
            <w:tcW w:w="1885" w:type="dxa"/>
            <w:tcBorders>
              <w:top w:val="single" w:sz="8" w:space="0" w:color="FFFFFF"/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42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578" w:type="dxa"/>
            <w:tcBorders>
              <w:top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2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9" w:hRule="atLeast"/>
        </w:trPr>
        <w:tc>
          <w:tcPr>
            <w:tcW w:w="384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4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78" w:right="7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532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19" w:right="6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612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67" w:right="72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535" w:type="dxa"/>
            <w:tcBorders>
              <w:righ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20" w:right="64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  <w:tc>
          <w:tcPr>
            <w:tcW w:w="1885" w:type="dxa"/>
            <w:tcBorders>
              <w:left w:val="single" w:sz="12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642" w:right="9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578" w:type="dxa"/>
            <w:shd w:val="clear" w:color="auto" w:fill="218279"/>
          </w:tcPr>
          <w:p>
            <w:pPr>
              <w:pStyle w:val="TableParagraph"/>
              <w:spacing w:before="59"/>
              <w:ind w:left="49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537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167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line="237" w:lineRule="auto" w:before="63"/>
              <w:ind w:left="76" w:right="330"/>
              <w:rPr>
                <w:sz w:val="18"/>
              </w:rPr>
            </w:pPr>
            <w:r>
              <w:rPr>
                <w:sz w:val="18"/>
              </w:rPr>
              <w:t>TURKISH PETROLEUM OVERSEAS COMPANY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61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4,008,391</w:t>
            </w:r>
          </w:p>
        </w:tc>
        <w:tc>
          <w:tcPr>
            <w:tcW w:w="1532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273,853,761</w:t>
            </w:r>
          </w:p>
        </w:tc>
        <w:tc>
          <w:tcPr>
            <w:tcW w:w="1612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4,008,391</w:t>
            </w:r>
          </w:p>
        </w:tc>
        <w:tc>
          <w:tcPr>
            <w:tcW w:w="153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273,853,761</w:t>
            </w:r>
          </w:p>
        </w:tc>
        <w:tc>
          <w:tcPr>
            <w:tcW w:w="188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67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  <w:shd w:val="clear" w:color="auto" w:fill="F7A2AF"/>
          </w:tcPr>
          <w:p>
            <w:pPr>
              <w:pStyle w:val="TableParagraph"/>
              <w:spacing w:before="167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84" w:type="dxa"/>
          </w:tcPr>
          <w:p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827" w:type="dxa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ITOCHU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EXPLONATION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(B.V.)</w:t>
            </w:r>
          </w:p>
        </w:tc>
        <w:tc>
          <w:tcPr>
            <w:tcW w:w="1614" w:type="dxa"/>
          </w:tcPr>
          <w:p>
            <w:pPr>
              <w:pStyle w:val="TableParagraph"/>
              <w:spacing w:before="6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2,929,256</w:t>
            </w:r>
          </w:p>
        </w:tc>
        <w:tc>
          <w:tcPr>
            <w:tcW w:w="1532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208,790,652</w:t>
            </w:r>
          </w:p>
        </w:tc>
        <w:tc>
          <w:tcPr>
            <w:tcW w:w="1612" w:type="dxa"/>
          </w:tcPr>
          <w:p>
            <w:pPr>
              <w:pStyle w:val="TableParagraph"/>
              <w:spacing w:before="61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2,929,256</w:t>
            </w:r>
          </w:p>
        </w:tc>
        <w:tc>
          <w:tcPr>
            <w:tcW w:w="1535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208,790,652</w:t>
            </w:r>
          </w:p>
        </w:tc>
        <w:tc>
          <w:tcPr>
            <w:tcW w:w="1885" w:type="dxa"/>
          </w:tcPr>
          <w:p>
            <w:pPr>
              <w:pStyle w:val="TableParagraph"/>
              <w:spacing w:before="61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EXXON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MOBIL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61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2,922,007</w:t>
            </w:r>
          </w:p>
        </w:tc>
        <w:tc>
          <w:tcPr>
            <w:tcW w:w="1532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202,946,423</w:t>
            </w:r>
          </w:p>
        </w:tc>
        <w:tc>
          <w:tcPr>
            <w:tcW w:w="1612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2,922,007</w:t>
            </w:r>
          </w:p>
        </w:tc>
        <w:tc>
          <w:tcPr>
            <w:tcW w:w="153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202,946,423</w:t>
            </w:r>
          </w:p>
        </w:tc>
        <w:tc>
          <w:tcPr>
            <w:tcW w:w="188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</w:tcPr>
          <w:p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827" w:type="dxa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KUWAIT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OPERATIONS</w:t>
            </w:r>
          </w:p>
        </w:tc>
        <w:tc>
          <w:tcPr>
            <w:tcW w:w="1614" w:type="dxa"/>
          </w:tcPr>
          <w:p>
            <w:pPr>
              <w:pStyle w:val="TableParagraph"/>
              <w:spacing w:before="6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2,794,157</w:t>
            </w:r>
          </w:p>
        </w:tc>
        <w:tc>
          <w:tcPr>
            <w:tcW w:w="1532" w:type="dxa"/>
          </w:tcPr>
          <w:p>
            <w:pPr>
              <w:pStyle w:val="TableParagraph"/>
              <w:spacing w:before="6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201,204,136</w:t>
            </w:r>
          </w:p>
        </w:tc>
        <w:tc>
          <w:tcPr>
            <w:tcW w:w="1612" w:type="dxa"/>
          </w:tcPr>
          <w:p>
            <w:pPr>
              <w:pStyle w:val="TableParagraph"/>
              <w:spacing w:before="61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2,794,157</w:t>
            </w:r>
          </w:p>
        </w:tc>
        <w:tc>
          <w:tcPr>
            <w:tcW w:w="1535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201,204,136</w:t>
            </w:r>
          </w:p>
        </w:tc>
        <w:tc>
          <w:tcPr>
            <w:tcW w:w="1885" w:type="dxa"/>
          </w:tcPr>
          <w:p>
            <w:pPr>
              <w:pStyle w:val="TableParagraph"/>
              <w:spacing w:before="61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JAPEX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GARRAF LTD</w:t>
            </w:r>
          </w:p>
        </w:tc>
        <w:tc>
          <w:tcPr>
            <w:tcW w:w="161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2,913,984</w:t>
            </w:r>
          </w:p>
        </w:tc>
        <w:tc>
          <w:tcPr>
            <w:tcW w:w="1532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179,430,526</w:t>
            </w:r>
          </w:p>
        </w:tc>
        <w:tc>
          <w:tcPr>
            <w:tcW w:w="1612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2,913,984</w:t>
            </w:r>
          </w:p>
        </w:tc>
        <w:tc>
          <w:tcPr>
            <w:tcW w:w="153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179,430,526</w:t>
            </w:r>
          </w:p>
        </w:tc>
        <w:tc>
          <w:tcPr>
            <w:tcW w:w="188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384" w:type="dxa"/>
          </w:tcPr>
          <w:p>
            <w:pPr>
              <w:pStyle w:val="TableParagraph"/>
              <w:spacing w:before="62"/>
              <w:ind w:left="10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827" w:type="dxa"/>
          </w:tcPr>
          <w:p>
            <w:pPr>
              <w:pStyle w:val="TableParagraph"/>
              <w:spacing w:before="62"/>
              <w:ind w:left="76"/>
              <w:rPr>
                <w:sz w:val="18"/>
              </w:rPr>
            </w:pPr>
            <w:r>
              <w:rPr>
                <w:sz w:val="18"/>
              </w:rPr>
              <w:t>DRAGON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(BLOCK 9)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614" w:type="dxa"/>
          </w:tcPr>
          <w:p>
            <w:pPr>
              <w:pStyle w:val="TableParagraph"/>
              <w:spacing w:before="62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1,001,885</w:t>
            </w:r>
          </w:p>
        </w:tc>
        <w:tc>
          <w:tcPr>
            <w:tcW w:w="1532" w:type="dxa"/>
          </w:tcPr>
          <w:p>
            <w:pPr>
              <w:pStyle w:val="TableParagraph"/>
              <w:spacing w:before="6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71,329,203</w:t>
            </w:r>
          </w:p>
        </w:tc>
        <w:tc>
          <w:tcPr>
            <w:tcW w:w="1612" w:type="dxa"/>
          </w:tcPr>
          <w:p>
            <w:pPr>
              <w:pStyle w:val="TableParagraph"/>
              <w:spacing w:before="62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1,001,885</w:t>
            </w:r>
          </w:p>
        </w:tc>
        <w:tc>
          <w:tcPr>
            <w:tcW w:w="1535" w:type="dxa"/>
          </w:tcPr>
          <w:p>
            <w:pPr>
              <w:pStyle w:val="TableParagraph"/>
              <w:spacing w:before="62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71,329,203</w:t>
            </w:r>
          </w:p>
        </w:tc>
        <w:tc>
          <w:tcPr>
            <w:tcW w:w="1885" w:type="dxa"/>
          </w:tcPr>
          <w:p>
            <w:pPr>
              <w:pStyle w:val="TableParagraph"/>
              <w:spacing w:before="62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spacing w:before="62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384" w:type="dxa"/>
            <w:shd w:val="clear" w:color="auto" w:fill="F7A2AF"/>
          </w:tcPr>
          <w:p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827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sz w:val="18"/>
              </w:rPr>
              <w:t>PT PERTAMINA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IRAK</w:t>
            </w:r>
          </w:p>
        </w:tc>
        <w:tc>
          <w:tcPr>
            <w:tcW w:w="161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958,629</w:t>
            </w:r>
          </w:p>
        </w:tc>
        <w:tc>
          <w:tcPr>
            <w:tcW w:w="1532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62,377,989</w:t>
            </w:r>
          </w:p>
        </w:tc>
        <w:tc>
          <w:tcPr>
            <w:tcW w:w="1612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958,629</w:t>
            </w:r>
          </w:p>
        </w:tc>
        <w:tc>
          <w:tcPr>
            <w:tcW w:w="1535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62,377,989</w:t>
            </w:r>
          </w:p>
        </w:tc>
        <w:tc>
          <w:tcPr>
            <w:tcW w:w="1885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  <w:shd w:val="clear" w:color="auto" w:fill="F7A2AF"/>
          </w:tcPr>
          <w:p>
            <w:pPr>
              <w:pStyle w:val="TableParagraph"/>
              <w:spacing w:before="61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384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left="10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827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line="237" w:lineRule="auto" w:before="63"/>
              <w:ind w:left="76" w:right="761"/>
              <w:rPr>
                <w:sz w:val="18"/>
              </w:rPr>
            </w:pPr>
            <w:r>
              <w:rPr>
                <w:sz w:val="18"/>
              </w:rPr>
              <w:t>THE EGYPTIAN GENERAL PETROLEUM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CORPORATION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(EGPC)</w:t>
            </w:r>
          </w:p>
        </w:tc>
        <w:tc>
          <w:tcPr>
            <w:tcW w:w="1614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953,942</w:t>
            </w:r>
          </w:p>
        </w:tc>
        <w:tc>
          <w:tcPr>
            <w:tcW w:w="1532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58,945,030</w:t>
            </w:r>
          </w:p>
        </w:tc>
        <w:tc>
          <w:tcPr>
            <w:tcW w:w="1612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953,942</w:t>
            </w:r>
          </w:p>
        </w:tc>
        <w:tc>
          <w:tcPr>
            <w:tcW w:w="153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58,945,030</w:t>
            </w:r>
          </w:p>
        </w:tc>
        <w:tc>
          <w:tcPr>
            <w:tcW w:w="1885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right="33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8" w:type="dxa"/>
            <w:tcBorders>
              <w:bottom w:val="single" w:sz="8" w:space="0" w:color="FF0000"/>
            </w:tcBorders>
          </w:tcPr>
          <w:p>
            <w:pPr>
              <w:pStyle w:val="TableParagraph"/>
              <w:spacing w:before="167"/>
              <w:ind w:right="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4211" w:type="dxa"/>
            <w:gridSpan w:val="2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Crude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lifting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reconciled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revenues</w:t>
            </w:r>
          </w:p>
        </w:tc>
        <w:tc>
          <w:tcPr>
            <w:tcW w:w="1614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108,792,201</w:t>
            </w:r>
          </w:p>
        </w:tc>
        <w:tc>
          <w:tcPr>
            <w:tcW w:w="1532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7,410,242,517</w:t>
            </w:r>
          </w:p>
        </w:tc>
        <w:tc>
          <w:tcPr>
            <w:tcW w:w="1612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2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108,792,201</w:t>
            </w:r>
          </w:p>
        </w:tc>
        <w:tc>
          <w:tcPr>
            <w:tcW w:w="1535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7,410,242,517</w:t>
            </w:r>
          </w:p>
        </w:tc>
        <w:tc>
          <w:tcPr>
            <w:tcW w:w="1885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335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578" w:type="dxa"/>
            <w:tcBorders>
              <w:top w:val="single" w:sz="8" w:space="0" w:color="FF0000"/>
            </w:tcBorders>
            <w:shd w:val="clear" w:color="auto" w:fill="BEBEBE"/>
          </w:tcPr>
          <w:p>
            <w:pPr>
              <w:pStyle w:val="TableParagraph"/>
              <w:spacing w:before="61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</w:tbl>
    <w:p>
      <w:pPr>
        <w:pStyle w:val="BodyText"/>
        <w:spacing w:line="276" w:lineRule="auto" w:before="120"/>
        <w:ind w:left="100"/>
      </w:pPr>
      <w:r>
        <w:rPr/>
        <w:t>The</w:t>
      </w:r>
      <w:r>
        <w:rPr>
          <w:spacing w:val="2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 lifting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lieu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cost</w:t>
      </w:r>
      <w:r>
        <w:rPr>
          <w:spacing w:val="-3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 remuneration</w:t>
      </w:r>
      <w:r>
        <w:rPr>
          <w:spacing w:val="2"/>
        </w:rPr>
        <w:t> </w:t>
      </w:r>
      <w:r>
        <w:rPr/>
        <w:t>fee</w:t>
      </w:r>
      <w:r>
        <w:rPr>
          <w:spacing w:val="3"/>
        </w:rPr>
        <w:t> </w:t>
      </w:r>
      <w:r>
        <w:rPr/>
        <w:t>unilaterally disclosed</w:t>
      </w:r>
      <w:r>
        <w:rPr>
          <w:spacing w:val="1"/>
        </w:rPr>
        <w:t> </w:t>
      </w:r>
      <w:r>
        <w:rPr/>
        <w:t>by SOMO</w:t>
      </w:r>
      <w:r>
        <w:rPr>
          <w:spacing w:val="-1"/>
        </w:rPr>
        <w:t> </w:t>
      </w:r>
      <w:r>
        <w:rPr/>
        <w:t>for</w:t>
      </w:r>
      <w:r>
        <w:rPr>
          <w:spacing w:val="6"/>
        </w:rPr>
        <w:t> </w:t>
      </w:r>
      <w:r>
        <w:rPr/>
        <w:t>IOCs</w:t>
      </w:r>
      <w:r>
        <w:rPr>
          <w:spacing w:val="6"/>
        </w:rPr>
        <w:t> </w:t>
      </w:r>
      <w:r>
        <w:rPr/>
        <w:t>that</w:t>
      </w:r>
      <w:r>
        <w:rPr>
          <w:spacing w:val="-2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submit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templates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detailed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spacing w:before="117"/>
        <w:ind w:left="100" w:right="0" w:firstLine="0"/>
        <w:jc w:val="left"/>
        <w:rPr>
          <w:b/>
          <w:sz w:val="20"/>
        </w:rPr>
      </w:pPr>
      <w:bookmarkStart w:name="_bookmark310" w:id="381"/>
      <w:bookmarkEnd w:id="381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105:</w:t>
      </w:r>
      <w:r>
        <w:rPr>
          <w:b/>
          <w:color w:val="585858"/>
          <w:spacing w:val="12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U</w:t>
      </w:r>
      <w:r>
        <w:rPr>
          <w:b/>
          <w:color w:val="585858"/>
          <w:w w:val="95"/>
          <w:sz w:val="16"/>
        </w:rPr>
        <w:t>NILATERAL</w:t>
      </w:r>
      <w:r>
        <w:rPr>
          <w:b/>
          <w:color w:val="585858"/>
          <w:spacing w:val="25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DISCLOSURE</w:t>
      </w:r>
      <w:r>
        <w:rPr>
          <w:b/>
          <w:color w:val="585858"/>
          <w:spacing w:val="28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30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SOMO</w:t>
      </w:r>
      <w:r>
        <w:rPr>
          <w:b/>
          <w:color w:val="585858"/>
          <w:spacing w:val="20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(</w:t>
      </w:r>
      <w:r>
        <w:rPr>
          <w:b/>
          <w:color w:val="585858"/>
          <w:w w:val="95"/>
          <w:sz w:val="16"/>
        </w:rPr>
        <w:t>CRUDE</w:t>
      </w:r>
      <w:r>
        <w:rPr>
          <w:b/>
          <w:color w:val="585858"/>
          <w:spacing w:val="36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OIL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LIFTED</w:t>
      </w:r>
      <w:r>
        <w:rPr>
          <w:b/>
          <w:color w:val="585858"/>
          <w:spacing w:val="3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IN</w:t>
      </w:r>
      <w:r>
        <w:rPr>
          <w:b/>
          <w:color w:val="585858"/>
          <w:w w:val="95"/>
          <w:sz w:val="20"/>
        </w:rPr>
        <w:t>-</w:t>
      </w:r>
      <w:r>
        <w:rPr>
          <w:b/>
          <w:color w:val="585858"/>
          <w:w w:val="95"/>
          <w:sz w:val="16"/>
        </w:rPr>
        <w:t>KIND</w:t>
      </w:r>
      <w:r>
        <w:rPr>
          <w:b/>
          <w:color w:val="585858"/>
          <w:w w:val="95"/>
          <w:sz w:val="20"/>
        </w:rPr>
        <w:t>)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4454"/>
        <w:gridCol w:w="1574"/>
        <w:gridCol w:w="1368"/>
      </w:tblGrid>
      <w:tr>
        <w:trPr>
          <w:trHeight w:val="325" w:hRule="atLeast"/>
        </w:trPr>
        <w:tc>
          <w:tcPr>
            <w:tcW w:w="367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gridSpan w:val="2"/>
            <w:tcBorders>
              <w:left w:val="single" w:sz="8" w:space="0" w:color="FFFFFF"/>
              <w:bottom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61"/>
              <w:ind w:left="1201" w:right="12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</w:tr>
      <w:tr>
        <w:trPr>
          <w:trHeight w:val="330" w:hRule="atLeast"/>
        </w:trPr>
        <w:tc>
          <w:tcPr>
            <w:tcW w:w="367" w:type="dxa"/>
            <w:shd w:val="clear" w:color="auto" w:fill="79091A"/>
          </w:tcPr>
          <w:p>
            <w:pPr>
              <w:pStyle w:val="TableParagraph"/>
              <w:spacing w:before="51"/>
              <w:ind w:left="51" w:right="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5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</w:t>
            </w:r>
          </w:p>
        </w:tc>
        <w:tc>
          <w:tcPr>
            <w:tcW w:w="157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3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368" w:type="dxa"/>
            <w:tcBorders>
              <w:top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1"/>
              <w:ind w:left="2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31" w:hRule="atLeast"/>
        </w:trPr>
        <w:tc>
          <w:tcPr>
            <w:tcW w:w="367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4" w:type="dxa"/>
            <w:tcBorders>
              <w:bottom w:val="single" w:sz="8" w:space="0" w:color="FF0000"/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4" w:type="dxa"/>
            <w:tcBorders>
              <w:left w:val="single" w:sz="8" w:space="0" w:color="FFFFFF"/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530" w:right="72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368" w:type="dxa"/>
            <w:tcBorders>
              <w:bottom w:val="single" w:sz="8" w:space="0" w:color="FF0000"/>
            </w:tcBorders>
            <w:shd w:val="clear" w:color="auto" w:fill="218279"/>
          </w:tcPr>
          <w:p>
            <w:pPr>
              <w:pStyle w:val="TableParagraph"/>
              <w:spacing w:before="62"/>
              <w:ind w:left="42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26" w:hRule="atLeast"/>
        </w:trPr>
        <w:tc>
          <w:tcPr>
            <w:tcW w:w="367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454" w:type="dxa"/>
            <w:tcBorders>
              <w:top w:val="single" w:sz="8" w:space="0" w:color="FF0000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LUKOIL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MID - EAST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574" w:type="dxa"/>
            <w:tcBorders>
              <w:top w:val="single" w:sz="8" w:space="0" w:color="FF0000"/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13,786,512</w:t>
            </w:r>
          </w:p>
        </w:tc>
        <w:tc>
          <w:tcPr>
            <w:tcW w:w="1368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61"/>
              <w:ind w:left="317"/>
              <w:rPr>
                <w:sz w:val="18"/>
              </w:rPr>
            </w:pPr>
            <w:r>
              <w:rPr>
                <w:sz w:val="18"/>
              </w:rPr>
              <w:t>938,778,017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45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BOC</w:t>
            </w:r>
          </w:p>
        </w:tc>
        <w:tc>
          <w:tcPr>
            <w:tcW w:w="1574" w:type="dxa"/>
          </w:tcPr>
          <w:p>
            <w:pPr>
              <w:pStyle w:val="TableParagraph"/>
              <w:spacing w:before="61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8,499,434</w:t>
            </w:r>
          </w:p>
        </w:tc>
        <w:tc>
          <w:tcPr>
            <w:tcW w:w="1368" w:type="dxa"/>
          </w:tcPr>
          <w:p>
            <w:pPr>
              <w:pStyle w:val="TableParagraph"/>
              <w:spacing w:before="61"/>
              <w:ind w:left="317"/>
              <w:rPr>
                <w:sz w:val="18"/>
              </w:rPr>
            </w:pPr>
            <w:r>
              <w:rPr>
                <w:sz w:val="18"/>
              </w:rPr>
              <w:t>527,533,759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WAHA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PETROLEUM CO. LTD.</w:t>
            </w:r>
          </w:p>
        </w:tc>
        <w:tc>
          <w:tcPr>
            <w:tcW w:w="157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6,289,317</w:t>
            </w:r>
          </w:p>
        </w:tc>
        <w:tc>
          <w:tcPr>
            <w:tcW w:w="1368" w:type="dxa"/>
            <w:shd w:val="clear" w:color="auto" w:fill="F7A2AF"/>
          </w:tcPr>
          <w:p>
            <w:pPr>
              <w:pStyle w:val="TableParagraph"/>
              <w:spacing w:before="61"/>
              <w:ind w:left="317"/>
              <w:rPr>
                <w:sz w:val="18"/>
              </w:rPr>
            </w:pPr>
            <w:r>
              <w:rPr>
                <w:sz w:val="18"/>
              </w:rPr>
              <w:t>435,504,505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45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GAZPROM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NEFT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BADRA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1574" w:type="dxa"/>
          </w:tcPr>
          <w:p>
            <w:pPr>
              <w:pStyle w:val="TableParagraph"/>
              <w:spacing w:before="61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3,564,669</w:t>
            </w:r>
          </w:p>
        </w:tc>
        <w:tc>
          <w:tcPr>
            <w:tcW w:w="1368" w:type="dxa"/>
          </w:tcPr>
          <w:p>
            <w:pPr>
              <w:pStyle w:val="TableParagraph"/>
              <w:spacing w:before="61"/>
              <w:ind w:left="317"/>
              <w:rPr>
                <w:sz w:val="18"/>
              </w:rPr>
            </w:pPr>
            <w:r>
              <w:rPr>
                <w:sz w:val="18"/>
              </w:rPr>
              <w:t>237,608,698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PETROCHINA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</w:t>
            </w:r>
          </w:p>
        </w:tc>
        <w:tc>
          <w:tcPr>
            <w:tcW w:w="157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2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2,884,481</w:t>
            </w:r>
          </w:p>
        </w:tc>
        <w:tc>
          <w:tcPr>
            <w:tcW w:w="1368" w:type="dxa"/>
            <w:shd w:val="clear" w:color="auto" w:fill="F7A2AF"/>
          </w:tcPr>
          <w:p>
            <w:pPr>
              <w:pStyle w:val="TableParagraph"/>
              <w:spacing w:before="62"/>
              <w:ind w:left="317"/>
              <w:rPr>
                <w:sz w:val="18"/>
              </w:rPr>
            </w:pPr>
            <w:r>
              <w:rPr>
                <w:sz w:val="18"/>
              </w:rPr>
              <w:t>202,189,289</w:t>
            </w:r>
          </w:p>
        </w:tc>
      </w:tr>
      <w:tr>
        <w:trPr>
          <w:trHeight w:val="331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45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EBS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PETROLEUM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574" w:type="dxa"/>
          </w:tcPr>
          <w:p>
            <w:pPr>
              <w:pStyle w:val="TableParagraph"/>
              <w:spacing w:before="61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2,244,235</w:t>
            </w:r>
          </w:p>
        </w:tc>
        <w:tc>
          <w:tcPr>
            <w:tcW w:w="1368" w:type="dxa"/>
          </w:tcPr>
          <w:p>
            <w:pPr>
              <w:pStyle w:val="TableParagraph"/>
              <w:spacing w:before="61"/>
              <w:ind w:left="317"/>
              <w:rPr>
                <w:sz w:val="18"/>
              </w:rPr>
            </w:pPr>
            <w:r>
              <w:rPr>
                <w:sz w:val="18"/>
              </w:rPr>
              <w:t>160,268,988</w:t>
            </w:r>
          </w:p>
        </w:tc>
      </w:tr>
      <w:tr>
        <w:trPr>
          <w:trHeight w:val="326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SINOCHEM</w:t>
            </w:r>
          </w:p>
        </w:tc>
        <w:tc>
          <w:tcPr>
            <w:tcW w:w="1574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1,940,639</w:t>
            </w:r>
          </w:p>
        </w:tc>
        <w:tc>
          <w:tcPr>
            <w:tcW w:w="1368" w:type="dxa"/>
            <w:shd w:val="clear" w:color="auto" w:fill="F7A2AF"/>
          </w:tcPr>
          <w:p>
            <w:pPr>
              <w:pStyle w:val="TableParagraph"/>
              <w:spacing w:before="61"/>
              <w:ind w:left="317"/>
              <w:rPr>
                <w:sz w:val="18"/>
              </w:rPr>
            </w:pPr>
            <w:r>
              <w:rPr>
                <w:sz w:val="18"/>
              </w:rPr>
              <w:t>154,523,380</w:t>
            </w:r>
          </w:p>
        </w:tc>
      </w:tr>
    </w:tbl>
    <w:p>
      <w:pPr>
        <w:spacing w:after="0"/>
        <w:rPr>
          <w:sz w:val="18"/>
        </w:rPr>
        <w:sectPr>
          <w:pgSz w:w="16840" w:h="11910" w:orient="landscape"/>
          <w:pgMar w:header="839" w:footer="1267" w:top="1180" w:bottom="1460" w:left="1340" w:right="1280"/>
        </w:sect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4454"/>
        <w:gridCol w:w="1467"/>
        <w:gridCol w:w="1476"/>
      </w:tblGrid>
      <w:tr>
        <w:trPr>
          <w:trHeight w:val="350" w:hRule="atLeast"/>
        </w:trPr>
        <w:tc>
          <w:tcPr>
            <w:tcW w:w="7764" w:type="dxa"/>
            <w:gridSpan w:val="4"/>
            <w:shd w:val="clear" w:color="auto" w:fill="79091A"/>
          </w:tcPr>
          <w:p>
            <w:pPr>
              <w:pStyle w:val="TableParagraph"/>
              <w:spacing w:before="61"/>
              <w:ind w:right="122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SOMO</w:t>
            </w:r>
          </w:p>
        </w:tc>
      </w:tr>
      <w:tr>
        <w:trPr>
          <w:trHeight w:val="328" w:hRule="atLeast"/>
        </w:trPr>
        <w:tc>
          <w:tcPr>
            <w:tcW w:w="367" w:type="dxa"/>
            <w:shd w:val="clear" w:color="auto" w:fill="79091A"/>
          </w:tcPr>
          <w:p>
            <w:pPr>
              <w:pStyle w:val="TableParagraph"/>
              <w:spacing w:before="52"/>
              <w:ind w:left="51" w:right="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spacing w:before="52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</w:t>
            </w:r>
          </w:p>
        </w:tc>
        <w:tc>
          <w:tcPr>
            <w:tcW w:w="1467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62"/>
              <w:ind w:left="31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Quantity</w:t>
            </w:r>
          </w:p>
        </w:tc>
        <w:tc>
          <w:tcPr>
            <w:tcW w:w="1476" w:type="dxa"/>
            <w:shd w:val="clear" w:color="auto" w:fill="218279"/>
          </w:tcPr>
          <w:p>
            <w:pPr>
              <w:pStyle w:val="TableParagraph"/>
              <w:spacing w:before="62"/>
              <w:ind w:left="36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Amount</w:t>
            </w:r>
          </w:p>
        </w:tc>
      </w:tr>
      <w:tr>
        <w:trPr>
          <w:trHeight w:val="329" w:hRule="atLeast"/>
        </w:trPr>
        <w:tc>
          <w:tcPr>
            <w:tcW w:w="367" w:type="dxa"/>
            <w:shd w:val="clear" w:color="auto" w:fill="79091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  <w:tcBorders>
              <w:left w:val="single" w:sz="8" w:space="0" w:color="FFFFFF"/>
            </w:tcBorders>
            <w:shd w:val="clear" w:color="auto" w:fill="218279"/>
          </w:tcPr>
          <w:p>
            <w:pPr>
              <w:pStyle w:val="TableParagraph"/>
              <w:spacing w:before="59"/>
              <w:ind w:left="530" w:right="6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Bbl</w:t>
            </w:r>
          </w:p>
        </w:tc>
        <w:tc>
          <w:tcPr>
            <w:tcW w:w="1476" w:type="dxa"/>
            <w:shd w:val="clear" w:color="auto" w:fill="218279"/>
          </w:tcPr>
          <w:p>
            <w:pPr>
              <w:pStyle w:val="TableParagraph"/>
              <w:spacing w:before="59"/>
              <w:ind w:left="512" w:right="60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US$</w:t>
            </w:r>
          </w:p>
        </w:tc>
      </w:tr>
      <w:tr>
        <w:trPr>
          <w:trHeight w:val="326" w:hRule="atLeast"/>
        </w:trPr>
        <w:tc>
          <w:tcPr>
            <w:tcW w:w="367" w:type="dxa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454" w:type="dxa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Kuwait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(SIBA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Mansuriya)</w:t>
            </w:r>
          </w:p>
        </w:tc>
        <w:tc>
          <w:tcPr>
            <w:tcW w:w="1467" w:type="dxa"/>
          </w:tcPr>
          <w:p>
            <w:pPr>
              <w:pStyle w:val="TableParagraph"/>
              <w:spacing w:before="61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1,157,695</w:t>
            </w:r>
          </w:p>
        </w:tc>
        <w:tc>
          <w:tcPr>
            <w:tcW w:w="1476" w:type="dxa"/>
          </w:tcPr>
          <w:p>
            <w:pPr>
              <w:pStyle w:val="TableParagraph"/>
              <w:spacing w:before="6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82,320,674</w:t>
            </w:r>
          </w:p>
        </w:tc>
      </w:tr>
      <w:tr>
        <w:trPr>
          <w:trHeight w:val="331" w:hRule="atLeast"/>
        </w:trPr>
        <w:tc>
          <w:tcPr>
            <w:tcW w:w="367" w:type="dxa"/>
            <w:shd w:val="clear" w:color="auto" w:fill="F7A2AF"/>
          </w:tcPr>
          <w:p>
            <w:pPr>
              <w:pStyle w:val="TableParagraph"/>
              <w:spacing w:before="6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454" w:type="dxa"/>
            <w:tcBorders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left="69"/>
              <w:rPr>
                <w:sz w:val="18"/>
              </w:rPr>
            </w:pPr>
            <w:r>
              <w:rPr>
                <w:sz w:val="18"/>
              </w:rPr>
              <w:t>SOCAR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TRADING</w:t>
            </w:r>
          </w:p>
        </w:tc>
        <w:tc>
          <w:tcPr>
            <w:tcW w:w="1467" w:type="dxa"/>
            <w:tcBorders>
              <w:lef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61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1,041,090</w:t>
            </w:r>
          </w:p>
        </w:tc>
        <w:tc>
          <w:tcPr>
            <w:tcW w:w="1476" w:type="dxa"/>
            <w:shd w:val="clear" w:color="auto" w:fill="F7A2AF"/>
          </w:tcPr>
          <w:p>
            <w:pPr>
              <w:pStyle w:val="TableParagraph"/>
              <w:spacing w:before="6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65,817,710</w:t>
            </w:r>
          </w:p>
        </w:tc>
      </w:tr>
      <w:tr>
        <w:trPr>
          <w:trHeight w:val="326" w:hRule="atLeast"/>
        </w:trPr>
        <w:tc>
          <w:tcPr>
            <w:tcW w:w="4821" w:type="dxa"/>
            <w:gridSpan w:val="2"/>
            <w:shd w:val="clear" w:color="auto" w:fill="BEBEBE"/>
          </w:tcPr>
          <w:p>
            <w:pPr>
              <w:pStyle w:val="TableParagraph"/>
              <w:spacing w:before="62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unilateral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disclosure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crude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lifting</w:t>
            </w:r>
          </w:p>
        </w:tc>
        <w:tc>
          <w:tcPr>
            <w:tcW w:w="1467" w:type="dxa"/>
            <w:shd w:val="clear" w:color="auto" w:fill="BEBEBE"/>
          </w:tcPr>
          <w:p>
            <w:pPr>
              <w:pStyle w:val="TableParagraph"/>
              <w:spacing w:before="62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41,408,072</w:t>
            </w:r>
          </w:p>
        </w:tc>
        <w:tc>
          <w:tcPr>
            <w:tcW w:w="1476" w:type="dxa"/>
            <w:shd w:val="clear" w:color="auto" w:fill="BEBEBE"/>
          </w:tcPr>
          <w:p>
            <w:pPr>
              <w:pStyle w:val="TableParagraph"/>
              <w:spacing w:before="62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2,804,545,022</w:t>
            </w:r>
          </w:p>
        </w:tc>
      </w:tr>
    </w:tbl>
    <w:p>
      <w:pPr>
        <w:pStyle w:val="BodyText"/>
        <w:spacing w:line="280" w:lineRule="auto" w:before="120"/>
        <w:ind w:left="100"/>
      </w:pPr>
      <w:r>
        <w:rPr/>
        <w:t>Details by buyer, product and destination of crude oil lifting in lieu of cost recovery and remuneration fee during 2021 reported by SOMO are</w:t>
      </w:r>
      <w:r>
        <w:rPr>
          <w:spacing w:val="-64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16"/>
        </w:rPr>
        <w:t> </w:t>
      </w:r>
      <w:r>
        <w:rPr/>
        <w:t>Annex</w:t>
      </w:r>
      <w:r>
        <w:rPr>
          <w:spacing w:val="1"/>
        </w:rPr>
        <w:t> </w:t>
      </w:r>
      <w:r>
        <w:rPr/>
        <w:t>9 of this</w:t>
      </w:r>
      <w:r>
        <w:rPr>
          <w:spacing w:val="-3"/>
        </w:rPr>
        <w:t> </w:t>
      </w:r>
      <w:r>
        <w:rPr/>
        <w:t>report.</w:t>
      </w:r>
    </w:p>
    <w:p>
      <w:pPr>
        <w:pStyle w:val="Heading3"/>
        <w:spacing w:before="113"/>
        <w:ind w:left="100"/>
      </w:pPr>
      <w:r>
        <w:rPr>
          <w:color w:val="FF0000"/>
        </w:rPr>
        <w:t>Tax</w:t>
      </w:r>
      <w:r>
        <w:rPr>
          <w:color w:val="FF0000"/>
          <w:spacing w:val="-2"/>
        </w:rPr>
        <w:t> </w:t>
      </w:r>
      <w:r>
        <w:rPr>
          <w:color w:val="FF0000"/>
        </w:rPr>
        <w:t>revenues</w:t>
      </w:r>
    </w:p>
    <w:p>
      <w:pPr>
        <w:pStyle w:val="BodyText"/>
        <w:spacing w:line="261" w:lineRule="auto" w:before="124"/>
        <w:ind w:left="100"/>
      </w:pPr>
      <w:r>
        <w:rPr/>
        <w:t>The Ministry of Finance (MoF) did not yet provide the taxes collected from extractive companies. The detail of tax payments reported by the</w:t>
      </w:r>
      <w:r>
        <w:rPr>
          <w:spacing w:val="-64"/>
        </w:rPr>
        <w:t> </w:t>
      </w:r>
      <w:r>
        <w:rPr/>
        <w:t>IOCs</w:t>
      </w:r>
      <w:r>
        <w:rPr>
          <w:spacing w:val="-3"/>
        </w:rPr>
        <w:t> </w:t>
      </w:r>
      <w:r>
        <w:rPr/>
        <w:t>during the</w:t>
      </w:r>
      <w:r>
        <w:rPr>
          <w:spacing w:val="-6"/>
        </w:rPr>
        <w:t> </w:t>
      </w:r>
      <w:r>
        <w:rPr/>
        <w:t>period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1 January</w:t>
      </w:r>
      <w:r>
        <w:rPr>
          <w:spacing w:val="-3"/>
        </w:rPr>
        <w:t> </w:t>
      </w:r>
      <w:r>
        <w:rPr/>
        <w:t>2021</w:t>
      </w:r>
      <w:r>
        <w:rPr>
          <w:spacing w:val="-1"/>
        </w:rPr>
        <w:t> </w:t>
      </w:r>
      <w:r>
        <w:rPr/>
        <w:t>and 31 December 2021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presented in</w:t>
      </w:r>
      <w:r>
        <w:rPr>
          <w:spacing w:val="-6"/>
        </w:rPr>
        <w:t> </w:t>
      </w:r>
      <w:r>
        <w:rPr/>
        <w:t>Section</w:t>
      </w:r>
      <w:r>
        <w:rPr>
          <w:spacing w:val="2"/>
        </w:rPr>
        <w:t> </w:t>
      </w:r>
      <w:r>
        <w:rPr/>
        <w:t>5.4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report.</w:t>
      </w:r>
    </w:p>
    <w:p>
      <w:pPr>
        <w:spacing w:after="0" w:line="261" w:lineRule="auto"/>
        <w:sectPr>
          <w:pgSz w:w="16840" w:h="11910" w:orient="landscape"/>
          <w:pgMar w:header="839" w:footer="1267" w:top="1180" w:bottom="1460" w:left="1340" w:right="1280"/>
        </w:sect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69946368">
            <wp:simplePos x="0" y="0"/>
            <wp:positionH relativeFrom="page">
              <wp:posOffset>1784985</wp:posOffset>
            </wp:positionH>
            <wp:positionV relativeFrom="page">
              <wp:posOffset>8194261</wp:posOffset>
            </wp:positionV>
            <wp:extent cx="59436" cy="59436"/>
            <wp:effectExtent l="0" t="0" r="0" b="0"/>
            <wp:wrapNone/>
            <wp:docPr id="49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9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46880">
            <wp:simplePos x="0" y="0"/>
            <wp:positionH relativeFrom="page">
              <wp:posOffset>2196845</wp:posOffset>
            </wp:positionH>
            <wp:positionV relativeFrom="page">
              <wp:posOffset>8194261</wp:posOffset>
            </wp:positionV>
            <wp:extent cx="59436" cy="59436"/>
            <wp:effectExtent l="0" t="0" r="0" b="0"/>
            <wp:wrapNone/>
            <wp:docPr id="51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40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30"/>
        </w:numPr>
        <w:tabs>
          <w:tab w:pos="877" w:val="left" w:leader="none"/>
        </w:tabs>
        <w:spacing w:line="240" w:lineRule="auto" w:before="99" w:after="0"/>
        <w:ind w:left="876" w:right="670" w:hanging="577"/>
        <w:jc w:val="left"/>
      </w:pPr>
      <w:bookmarkStart w:name="_bookmark311" w:id="382"/>
      <w:bookmarkEnd w:id="382"/>
      <w:r>
        <w:rPr>
          <w:b w:val="0"/>
        </w:rPr>
      </w:r>
      <w:bookmarkStart w:name="_bookmark311" w:id="383"/>
      <w:bookmarkEnd w:id="383"/>
      <w:r>
        <w:rPr>
          <w:color w:val="78685F"/>
        </w:rPr>
        <w:t>S</w:t>
      </w:r>
      <w:r>
        <w:rPr>
          <w:color w:val="78685F"/>
        </w:rPr>
        <w:t>OCIAL AND ENVIRONMENTAL</w:t>
      </w:r>
      <w:r>
        <w:rPr>
          <w:color w:val="78685F"/>
          <w:spacing w:val="1"/>
        </w:rPr>
        <w:t> </w:t>
      </w:r>
      <w:r>
        <w:rPr>
          <w:color w:val="78685F"/>
        </w:rPr>
        <w:t>EXPENDITURES</w:t>
      </w:r>
      <w:r>
        <w:rPr>
          <w:color w:val="78685F"/>
          <w:spacing w:val="3"/>
        </w:rPr>
        <w:t> </w:t>
      </w:r>
      <w:r>
        <w:rPr>
          <w:color w:val="78685F"/>
        </w:rPr>
        <w:t>DISCLOSED BY</w:t>
      </w:r>
      <w:r>
        <w:rPr>
          <w:color w:val="78685F"/>
          <w:spacing w:val="6"/>
        </w:rPr>
        <w:t> </w:t>
      </w:r>
      <w:r>
        <w:rPr>
          <w:color w:val="78685F"/>
        </w:rPr>
        <w:t>IOCs</w:t>
      </w:r>
      <w:r>
        <w:rPr>
          <w:color w:val="78685F"/>
          <w:spacing w:val="-81"/>
        </w:rPr>
        <w:t> </w:t>
      </w:r>
      <w:r>
        <w:rPr>
          <w:color w:val="78685F"/>
        </w:rPr>
        <w:t>(EITI</w:t>
      </w:r>
      <w:r>
        <w:rPr>
          <w:color w:val="78685F"/>
          <w:spacing w:val="-1"/>
        </w:rPr>
        <w:t> </w:t>
      </w:r>
      <w:r>
        <w:rPr>
          <w:color w:val="78685F"/>
        </w:rPr>
        <w:t>REQUIREMENT</w:t>
      </w:r>
      <w:r>
        <w:rPr>
          <w:color w:val="78685F"/>
          <w:spacing w:val="3"/>
        </w:rPr>
        <w:t> </w:t>
      </w:r>
      <w:r>
        <w:rPr>
          <w:color w:val="78685F"/>
        </w:rPr>
        <w:t>6.1)</w:t>
      </w:r>
    </w:p>
    <w:p>
      <w:pPr>
        <w:pStyle w:val="BodyText"/>
        <w:spacing w:line="276" w:lineRule="auto" w:before="241"/>
        <w:ind w:left="300" w:right="630"/>
        <w:jc w:val="both"/>
      </w:pPr>
      <w:r>
        <w:rPr/>
        <w:t>Social payments consist of all contributions made by extractive companies to promote local</w:t>
      </w:r>
      <w:r>
        <w:rPr>
          <w:spacing w:val="-64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EITI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6.1.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Requirement encourages MSGs to apply a high standard of transparency to social payments</w:t>
      </w:r>
      <w:r>
        <w:rPr>
          <w:spacing w:val="1"/>
        </w:rPr>
        <w:t> </w:t>
      </w:r>
      <w:r>
        <w:rPr/>
        <w:t>and transfers and to the parties involved in the transactions and the materiality of these</w:t>
      </w:r>
      <w:r>
        <w:rPr>
          <w:spacing w:val="1"/>
        </w:rPr>
        <w:t> </w:t>
      </w:r>
      <w:r>
        <w:rPr/>
        <w:t>payments and transfers to other benefit streams. These payments may be reported even</w:t>
      </w:r>
      <w:r>
        <w:rPr>
          <w:spacing w:val="1"/>
        </w:rPr>
        <w:t> </w:t>
      </w:r>
      <w:r>
        <w:rPr/>
        <w:t>though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5"/>
        </w:rPr>
        <w:t> </w:t>
      </w:r>
      <w:r>
        <w:rPr/>
        <w:t>possible to</w:t>
      </w:r>
      <w:r>
        <w:rPr>
          <w:spacing w:val="-4"/>
        </w:rPr>
        <w:t> </w:t>
      </w:r>
      <w:r>
        <w:rPr/>
        <w:t>reconcile them.</w:t>
      </w:r>
    </w:p>
    <w:p>
      <w:pPr>
        <w:pStyle w:val="BodyText"/>
        <w:spacing w:line="276" w:lineRule="auto" w:before="120"/>
        <w:ind w:left="300" w:right="626"/>
        <w:jc w:val="both"/>
      </w:pPr>
      <w:r>
        <w:rPr/>
        <w:t>Social payments reported by IOCs amounted for approximately US$ 69 million as shown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 below: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300" w:right="0" w:firstLine="0"/>
        <w:jc w:val="both"/>
        <w:rPr>
          <w:b/>
          <w:sz w:val="17"/>
        </w:rPr>
      </w:pPr>
      <w:bookmarkStart w:name="_bookmark312" w:id="384"/>
      <w:bookmarkEnd w:id="384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106: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S</w:t>
      </w:r>
      <w:r>
        <w:rPr>
          <w:b/>
          <w:color w:val="585858"/>
          <w:sz w:val="17"/>
        </w:rPr>
        <w:t>UMMARY OF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SOCIAL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&amp;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17"/>
        </w:rPr>
        <w:t>ENVIRONMENTAL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EXPENDITURES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2102"/>
        <w:gridCol w:w="1721"/>
        <w:gridCol w:w="1662"/>
        <w:gridCol w:w="1120"/>
      </w:tblGrid>
      <w:tr>
        <w:trPr>
          <w:trHeight w:val="311" w:hRule="atLeast"/>
        </w:trPr>
        <w:tc>
          <w:tcPr>
            <w:tcW w:w="2436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42"/>
              <w:ind w:left="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Expenditure</w:t>
            </w:r>
          </w:p>
        </w:tc>
        <w:tc>
          <w:tcPr>
            <w:tcW w:w="2102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42"/>
              <w:ind w:right="31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Cash</w:t>
            </w:r>
          </w:p>
        </w:tc>
        <w:tc>
          <w:tcPr>
            <w:tcW w:w="1721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42"/>
              <w:ind w:right="31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In-kind</w:t>
            </w:r>
          </w:p>
        </w:tc>
        <w:tc>
          <w:tcPr>
            <w:tcW w:w="1662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42"/>
              <w:ind w:right="25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120" w:type="dxa"/>
            <w:tcBorders>
              <w:bottom w:val="single" w:sz="12" w:space="0" w:color="FF0000"/>
            </w:tcBorders>
            <w:shd w:val="clear" w:color="auto" w:fill="97002D"/>
          </w:tcPr>
          <w:p>
            <w:pPr>
              <w:pStyle w:val="TableParagraph"/>
              <w:spacing w:before="42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16" w:hRule="atLeast"/>
        </w:trPr>
        <w:tc>
          <w:tcPr>
            <w:tcW w:w="243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left="86"/>
              <w:rPr>
                <w:sz w:val="20"/>
              </w:rPr>
            </w:pPr>
            <w:r>
              <w:rPr>
                <w:sz w:val="20"/>
              </w:rPr>
              <w:t>Social –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Mandatory</w:t>
            </w:r>
          </w:p>
        </w:tc>
        <w:tc>
          <w:tcPr>
            <w:tcW w:w="210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52,647,696</w:t>
            </w:r>
          </w:p>
        </w:tc>
        <w:tc>
          <w:tcPr>
            <w:tcW w:w="1721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15,263,312</w:t>
            </w:r>
          </w:p>
        </w:tc>
        <w:tc>
          <w:tcPr>
            <w:tcW w:w="1662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2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67,911,008</w:t>
            </w:r>
          </w:p>
        </w:tc>
        <w:tc>
          <w:tcPr>
            <w:tcW w:w="112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7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98.42%</w:t>
            </w:r>
          </w:p>
        </w:tc>
      </w:tr>
      <w:tr>
        <w:trPr>
          <w:trHeight w:val="312" w:hRule="atLeast"/>
        </w:trPr>
        <w:tc>
          <w:tcPr>
            <w:tcW w:w="2436" w:type="dxa"/>
          </w:tcPr>
          <w:p>
            <w:pPr>
              <w:pStyle w:val="TableParagraph"/>
              <w:spacing w:before="43"/>
              <w:ind w:left="86"/>
              <w:rPr>
                <w:sz w:val="20"/>
              </w:rPr>
            </w:pPr>
            <w:r>
              <w:rPr>
                <w:sz w:val="20"/>
              </w:rPr>
              <w:t>Social –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Voluntary</w:t>
            </w:r>
          </w:p>
        </w:tc>
        <w:tc>
          <w:tcPr>
            <w:tcW w:w="2102" w:type="dxa"/>
          </w:tcPr>
          <w:p>
            <w:pPr>
              <w:pStyle w:val="TableParagraph"/>
              <w:spacing w:before="43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460,077</w:t>
            </w:r>
          </w:p>
        </w:tc>
        <w:tc>
          <w:tcPr>
            <w:tcW w:w="1721" w:type="dxa"/>
          </w:tcPr>
          <w:p>
            <w:pPr>
              <w:pStyle w:val="TableParagraph"/>
              <w:spacing w:before="43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626,303</w:t>
            </w:r>
          </w:p>
        </w:tc>
        <w:tc>
          <w:tcPr>
            <w:tcW w:w="1662" w:type="dxa"/>
          </w:tcPr>
          <w:p>
            <w:pPr>
              <w:pStyle w:val="TableParagraph"/>
              <w:spacing w:before="43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1,086,380</w:t>
            </w:r>
          </w:p>
        </w:tc>
        <w:tc>
          <w:tcPr>
            <w:tcW w:w="1120" w:type="dxa"/>
          </w:tcPr>
          <w:p>
            <w:pPr>
              <w:pStyle w:val="TableParagraph"/>
              <w:spacing w:before="4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1.57%</w:t>
            </w:r>
          </w:p>
        </w:tc>
      </w:tr>
      <w:tr>
        <w:trPr>
          <w:trHeight w:val="311" w:hRule="atLeast"/>
        </w:trPr>
        <w:tc>
          <w:tcPr>
            <w:tcW w:w="2436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left="86"/>
              <w:rPr>
                <w:sz w:val="20"/>
              </w:rPr>
            </w:pPr>
            <w:r>
              <w:rPr>
                <w:sz w:val="20"/>
              </w:rPr>
              <w:t>Environmental</w:t>
            </w:r>
          </w:p>
        </w:tc>
        <w:tc>
          <w:tcPr>
            <w:tcW w:w="210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4,621</w:t>
            </w:r>
          </w:p>
        </w:tc>
        <w:tc>
          <w:tcPr>
            <w:tcW w:w="1721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2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4,621</w:t>
            </w:r>
          </w:p>
        </w:tc>
        <w:tc>
          <w:tcPr>
            <w:tcW w:w="1120" w:type="dxa"/>
            <w:tcBorders>
              <w:bottom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4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0.01%</w:t>
            </w:r>
          </w:p>
        </w:tc>
      </w:tr>
      <w:tr>
        <w:trPr>
          <w:trHeight w:val="315" w:hRule="atLeast"/>
        </w:trPr>
        <w:tc>
          <w:tcPr>
            <w:tcW w:w="2436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102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3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53,112,393</w:t>
            </w:r>
          </w:p>
        </w:tc>
        <w:tc>
          <w:tcPr>
            <w:tcW w:w="1721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3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15,889,615</w:t>
            </w:r>
          </w:p>
        </w:tc>
        <w:tc>
          <w:tcPr>
            <w:tcW w:w="1662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2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69,002,008</w:t>
            </w:r>
          </w:p>
        </w:tc>
        <w:tc>
          <w:tcPr>
            <w:tcW w:w="1120" w:type="dxa"/>
            <w:tcBorders>
              <w:top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</w:tr>
      <w:tr>
        <w:trPr>
          <w:trHeight w:val="321" w:hRule="atLeast"/>
        </w:trPr>
        <w:tc>
          <w:tcPr>
            <w:tcW w:w="2436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3"/>
              <w:ind w:left="8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%</w:t>
            </w:r>
          </w:p>
        </w:tc>
        <w:tc>
          <w:tcPr>
            <w:tcW w:w="2102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3"/>
              <w:ind w:right="3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76.97%</w:t>
            </w:r>
          </w:p>
        </w:tc>
        <w:tc>
          <w:tcPr>
            <w:tcW w:w="1721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3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23.03%</w:t>
            </w:r>
          </w:p>
        </w:tc>
        <w:tc>
          <w:tcPr>
            <w:tcW w:w="1662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43"/>
              <w:ind w:right="2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100.00%</w:t>
            </w:r>
          </w:p>
        </w:tc>
        <w:tc>
          <w:tcPr>
            <w:tcW w:w="1120" w:type="dxa"/>
            <w:tcBorders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3"/>
        <w:ind w:left="30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IOCs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Reporting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Templates</w:t>
      </w:r>
    </w:p>
    <w:p>
      <w:pPr>
        <w:pStyle w:val="BodyText"/>
        <w:spacing w:line="271" w:lineRule="auto" w:before="137"/>
        <w:ind w:left="300" w:right="671"/>
        <w:jc w:val="both"/>
      </w:pP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above, cash payments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77%</w:t>
      </w:r>
      <w:r>
        <w:rPr>
          <w:spacing w:val="1"/>
        </w:rPr>
        <w:t> </w:t>
      </w:r>
      <w:r>
        <w:rPr/>
        <w:t>of total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expenditures, while</w:t>
      </w:r>
      <w:r>
        <w:rPr>
          <w:spacing w:val="-5"/>
        </w:rPr>
        <w:t> </w:t>
      </w:r>
      <w:r>
        <w:rPr/>
        <w:t>in-kind</w:t>
      </w:r>
      <w:r>
        <w:rPr>
          <w:spacing w:val="-4"/>
        </w:rPr>
        <w:t> </w:t>
      </w:r>
      <w:r>
        <w:rPr/>
        <w:t>payments</w:t>
      </w:r>
      <w:r>
        <w:rPr>
          <w:spacing w:val="2"/>
        </w:rPr>
        <w:t> </w:t>
      </w:r>
      <w:r>
        <w:rPr/>
        <w:t>represent 23%.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300" w:right="0" w:firstLine="0"/>
        <w:jc w:val="both"/>
        <w:rPr>
          <w:b/>
          <w:sz w:val="17"/>
        </w:rPr>
      </w:pPr>
      <w:bookmarkStart w:name="_bookmark313" w:id="385"/>
      <w:bookmarkEnd w:id="385"/>
      <w:r>
        <w:rPr/>
      </w:r>
      <w:r>
        <w:rPr>
          <w:b/>
          <w:color w:val="585858"/>
          <w:w w:val="95"/>
          <w:sz w:val="21"/>
        </w:rPr>
        <w:t>F</w:t>
      </w:r>
      <w:r>
        <w:rPr>
          <w:b/>
          <w:color w:val="585858"/>
          <w:w w:val="95"/>
          <w:sz w:val="17"/>
        </w:rPr>
        <w:t>IGURE</w:t>
      </w:r>
      <w:r>
        <w:rPr>
          <w:b/>
          <w:color w:val="585858"/>
          <w:spacing w:val="38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72:</w:t>
      </w:r>
      <w:r>
        <w:rPr>
          <w:b/>
          <w:color w:val="585858"/>
          <w:spacing w:val="1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S</w:t>
      </w:r>
      <w:r>
        <w:rPr>
          <w:b/>
          <w:color w:val="585858"/>
          <w:w w:val="95"/>
          <w:sz w:val="17"/>
        </w:rPr>
        <w:t>UMMARY</w:t>
      </w:r>
      <w:r>
        <w:rPr>
          <w:b/>
          <w:color w:val="585858"/>
          <w:spacing w:val="40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3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SOCIAL</w:t>
      </w:r>
      <w:r>
        <w:rPr>
          <w:b/>
          <w:color w:val="585858"/>
          <w:spacing w:val="36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&amp;</w:t>
      </w:r>
      <w:r>
        <w:rPr>
          <w:b/>
          <w:color w:val="585858"/>
          <w:spacing w:val="25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ENVIRONMENTAL</w:t>
      </w:r>
      <w:r>
        <w:rPr>
          <w:b/>
          <w:color w:val="585858"/>
          <w:spacing w:val="3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EXPENDITURE</w:t>
      </w:r>
    </w:p>
    <w:p>
      <w:pPr>
        <w:pStyle w:val="BodyText"/>
        <w:spacing w:before="9"/>
        <w:rPr>
          <w:b/>
          <w:sz w:val="12"/>
        </w:rPr>
      </w:pPr>
      <w:r>
        <w:rPr/>
        <w:pict>
          <v:group style="position:absolute;margin-left:71.625pt;margin-top:9.391797pt;width:201.25pt;height:211.75pt;mso-position-horizontal-relative:page;mso-position-vertical-relative:paragraph;z-index:-15599104;mso-wrap-distance-left:0;mso-wrap-distance-right:0" coordorigin="1433,188" coordsize="4025,4235">
            <v:shape style="position:absolute;left:2034;top:652;width:2834;height:2860" type="#_x0000_t75" stroked="false">
              <v:imagedata r:id="rId675" o:title=""/>
            </v:shape>
            <v:shape style="position:absolute;left:2129;top:652;width:1677;height:1120" coordorigin="2129,652" coordsize="1677,1120" path="m2129,1529l2160,1460,2194,1393,2231,1329,2271,1267,2314,1207,2360,1150,2409,1096,2460,1045,2513,997,2569,951,2627,909,2686,869,2748,833,2811,799,2876,769,2942,742,3010,719,3079,699,3149,682,3220,670,3292,660,3364,654,3437,652,3510,654,3584,660,3658,670,3732,683,3805,701,3640,1317,3565,1300,3489,1292,3414,1290,3339,1296,3266,1309,3195,1329,3127,1355,3061,1388,2998,1426,2940,1471,2885,1521,2835,1576,2791,1637,2751,1702,2718,1772,2129,1529xe" filled="false" stroked="true" strokeweight="1.5pt" strokecolor="#ffffff">
              <v:path arrowok="t"/>
              <v:stroke dashstyle="solid"/>
            </v:shape>
            <v:shape style="position:absolute;left:1440;top:195;width:4010;height:4220" type="#_x0000_t202" filled="false" stroked="true" strokeweight=".75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19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23.03%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60"/>
                      <w:ind w:left="2199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76.97%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tabs>
                        <w:tab w:pos="2147" w:val="left" w:leader="none"/>
                      </w:tabs>
                      <w:spacing w:before="141"/>
                      <w:ind w:left="14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Cash</w:t>
                      <w:tab/>
                      <w:t>In-kind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14.975006pt;margin-top:11.391797pt;width:193.25pt;height:209.75pt;mso-position-horizontal-relative:page;mso-position-vertical-relative:paragraph;z-index:-15598592;mso-wrap-distance-left:0;mso-wrap-distance-right:0" coordorigin="6300,228" coordsize="3865,4195">
            <v:shape style="position:absolute;left:6959;top:677;width:2541;height:2559" type="#_x0000_t75" stroked="false">
              <v:imagedata r:id="rId676" o:title=""/>
            </v:shape>
            <v:shape style="position:absolute;left:8309;top:677;width:177;height:579" coordorigin="8310,678" coordsize="177,579" path="m8371,678l8400,681,8429,685,8457,690,8486,696,8373,1256,8357,1253,8341,1250,8325,1248,8310,1246,8371,678xe" filled="false" stroked="true" strokeweight="1.5pt" strokecolor="#ffffff">
              <v:path arrowok="t"/>
              <v:stroke dashstyle="solid"/>
            </v:shape>
            <v:shape style="position:absolute;left:8373;top:695;width:191;height:571" type="#_x0000_t75" stroked="false">
              <v:imagedata r:id="rId677" o:title=""/>
            </v:shape>
            <v:shape style="position:absolute;left:8373;top:695;width:191;height:571" coordorigin="8373,696" coordsize="191,571" path="m8487,696l8506,700,8525,704,8545,709,8564,714,8416,1266,8405,1263,8395,1261,8384,1258,8373,1256,8487,696xe" filled="false" stroked="true" strokeweight="1.5pt" strokecolor="#ffffff">
              <v:path arrowok="t"/>
              <v:stroke dashstyle="solid"/>
            </v:shape>
            <v:shape style="position:absolute;left:7312;top:541;width:1280;height:2413" coordorigin="7312,541" coordsize="1280,2413" path="m8048,2934l7402,2953,7312,2953m8385,968l8160,541m8460,983l8501,576,8592,576e" filled="false" stroked="true" strokeweight=".75pt" strokecolor="#a6a6a6">
              <v:path arrowok="t"/>
              <v:stroke dashstyle="solid"/>
            </v:shape>
            <v:shape style="position:absolute;left:6617;top:3788;width:95;height:95" type="#_x0000_t75" stroked="false">
              <v:imagedata r:id="rId678" o:title=""/>
            </v:shape>
            <v:shape style="position:absolute;left:8294;top:3788;width:95;height:95" type="#_x0000_t75" stroked="false">
              <v:imagedata r:id="rId679" o:title=""/>
            </v:shape>
            <v:shape style="position:absolute;left:6617;top:4114;width:95;height:95" type="#_x0000_t75" stroked="false">
              <v:imagedata r:id="rId680" o:title=""/>
            </v:shape>
            <v:rect style="position:absolute;left:6307;top:235;width:3850;height:4180" filled="false" stroked="true" strokeweight=".75pt" strokecolor="#d9d9d9">
              <v:stroke dashstyle="solid"/>
            </v:rect>
            <v:shape style="position:absolute;left:7900;top:301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1.57%</w:t>
                    </w:r>
                  </w:p>
                </w:txbxContent>
              </v:textbox>
              <w10:wrap type="none"/>
            </v:shape>
            <v:shape style="position:absolute;left:8650;top:471;width:538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0.01%</w:t>
                    </w:r>
                  </w:p>
                </w:txbxContent>
              </v:textbox>
              <w10:wrap type="none"/>
            </v:shape>
            <v:shape style="position:absolute;left:6629;top:2848;width:644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98.42%</w:t>
                    </w:r>
                  </w:p>
                </w:txbxContent>
              </v:textbox>
              <w10:wrap type="none"/>
            </v:shape>
            <v:shape style="position:absolute;left:6754;top:3723;width:3121;height:53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Social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Mandatory  </w:t>
                    </w:r>
                    <w:r>
                      <w:rPr>
                        <w:color w:val="585858"/>
                        <w:spacing w:val="1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Social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Voluntary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Environmental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671"/>
          <w:footerReference w:type="default" r:id="rId672"/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276" w:lineRule="auto" w:before="101"/>
        <w:ind w:left="300" w:right="678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table</w:t>
      </w:r>
      <w:r>
        <w:rPr>
          <w:spacing w:val="-14"/>
        </w:rPr>
        <w:t> </w:t>
      </w:r>
      <w:r>
        <w:rPr>
          <w:spacing w:val="-1"/>
        </w:rPr>
        <w:t>below</w:t>
      </w:r>
      <w:r>
        <w:rPr>
          <w:spacing w:val="-16"/>
        </w:rPr>
        <w:t> </w:t>
      </w:r>
      <w:r>
        <w:rPr>
          <w:spacing w:val="-1"/>
        </w:rPr>
        <w:t>summarises</w:t>
      </w:r>
      <w:r>
        <w:rPr>
          <w:spacing w:val="-8"/>
        </w:rPr>
        <w:t> </w:t>
      </w:r>
      <w:r>
        <w:rPr/>
        <w:t>the</w:t>
      </w:r>
      <w:r>
        <w:rPr>
          <w:spacing w:val="-16"/>
        </w:rPr>
        <w:t> </w:t>
      </w:r>
      <w:r>
        <w:rPr/>
        <w:t>social</w:t>
      </w:r>
      <w:r>
        <w:rPr>
          <w:spacing w:val="-7"/>
        </w:rPr>
        <w:t> </w:t>
      </w:r>
      <w:r>
        <w:rPr/>
        <w:t>and</w:t>
      </w:r>
      <w:r>
        <w:rPr>
          <w:spacing w:val="-14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expenditure</w:t>
      </w:r>
      <w:r>
        <w:rPr>
          <w:spacing w:val="-15"/>
        </w:rPr>
        <w:t> </w:t>
      </w:r>
      <w:r>
        <w:rPr/>
        <w:t>during</w:t>
      </w:r>
      <w:r>
        <w:rPr>
          <w:spacing w:val="-10"/>
        </w:rPr>
        <w:t> </w:t>
      </w:r>
      <w:r>
        <w:rPr/>
        <w:t>2021</w:t>
      </w:r>
      <w:r>
        <w:rPr>
          <w:spacing w:val="-15"/>
        </w:rPr>
        <w:t> </w:t>
      </w:r>
      <w:r>
        <w:rPr/>
        <w:t>reported</w:t>
      </w:r>
      <w:r>
        <w:rPr>
          <w:spacing w:val="-64"/>
        </w:rPr>
        <w:t> </w:t>
      </w:r>
      <w:r>
        <w:rPr/>
        <w:t>by the</w:t>
      </w:r>
      <w:r>
        <w:rPr>
          <w:spacing w:val="-1"/>
        </w:rPr>
        <w:t> </w:t>
      </w:r>
      <w:r>
        <w:rPr/>
        <w:t>IOCs</w:t>
      </w:r>
      <w:r>
        <w:rPr>
          <w:spacing w:val="-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1"/>
        </w:rPr>
        <w:t> </w:t>
      </w:r>
      <w:r>
        <w:rPr/>
        <w:t>materiality</w:t>
      </w:r>
      <w:r>
        <w:rPr>
          <w:spacing w:val="1"/>
        </w:rPr>
        <w:t> </w:t>
      </w:r>
      <w:r>
        <w:rPr/>
        <w:t>threshold.</w:t>
      </w:r>
    </w:p>
    <w:p>
      <w:pPr>
        <w:spacing w:before="117"/>
        <w:ind w:left="300" w:right="0" w:firstLine="0"/>
        <w:jc w:val="both"/>
        <w:rPr>
          <w:b/>
          <w:sz w:val="20"/>
        </w:rPr>
      </w:pPr>
      <w:bookmarkStart w:name="_bookmark314" w:id="386"/>
      <w:bookmarkEnd w:id="386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4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107:</w:t>
      </w:r>
      <w:r>
        <w:rPr>
          <w:b/>
          <w:color w:val="585858"/>
          <w:spacing w:val="16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S</w:t>
      </w:r>
      <w:r>
        <w:rPr>
          <w:b/>
          <w:color w:val="585858"/>
          <w:w w:val="95"/>
          <w:sz w:val="16"/>
        </w:rPr>
        <w:t>UMMARY</w:t>
      </w:r>
      <w:r>
        <w:rPr>
          <w:b/>
          <w:color w:val="585858"/>
          <w:spacing w:val="31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SOCIAL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AND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ENVIRONMENTAL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EXPENDITURE</w:t>
      </w:r>
      <w:r>
        <w:rPr>
          <w:b/>
          <w:color w:val="585858"/>
          <w:spacing w:val="33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REPORTED</w:t>
      </w:r>
      <w:r>
        <w:rPr>
          <w:b/>
          <w:color w:val="585858"/>
          <w:spacing w:val="29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3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IOC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6"/>
        <w:gridCol w:w="831"/>
        <w:gridCol w:w="1115"/>
        <w:gridCol w:w="1117"/>
        <w:gridCol w:w="838"/>
        <w:gridCol w:w="1369"/>
        <w:gridCol w:w="1114"/>
      </w:tblGrid>
      <w:tr>
        <w:trPr>
          <w:trHeight w:val="298" w:hRule="atLeast"/>
        </w:trPr>
        <w:tc>
          <w:tcPr>
            <w:tcW w:w="2646" w:type="dxa"/>
            <w:vMerge w:val="restart"/>
            <w:tcBorders>
              <w:right w:val="single" w:sz="12" w:space="0" w:color="FFFFFF"/>
            </w:tcBorders>
            <w:shd w:val="clear" w:color="auto" w:fill="79091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7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IOC</w:t>
            </w:r>
          </w:p>
        </w:tc>
        <w:tc>
          <w:tcPr>
            <w:tcW w:w="5270" w:type="dxa"/>
            <w:gridSpan w:val="5"/>
            <w:tcBorders>
              <w:left w:val="single" w:sz="12" w:space="0" w:color="FFFFFF"/>
              <w:right w:val="single" w:sz="12" w:space="0" w:color="FFFFFF"/>
            </w:tcBorders>
            <w:shd w:val="clear" w:color="auto" w:fill="79091B"/>
          </w:tcPr>
          <w:p>
            <w:pPr>
              <w:pStyle w:val="TableParagraph"/>
              <w:spacing w:before="42"/>
              <w:ind w:left="114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Social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Expenditure</w:t>
            </w:r>
          </w:p>
        </w:tc>
        <w:tc>
          <w:tcPr>
            <w:tcW w:w="1114" w:type="dxa"/>
            <w:vMerge w:val="restart"/>
            <w:tcBorders>
              <w:left w:val="single" w:sz="12" w:space="0" w:color="FFFFFF"/>
            </w:tcBorders>
            <w:shd w:val="clear" w:color="auto" w:fill="79091B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309" w:right="308" w:firstLine="1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(USD)</w:t>
            </w:r>
          </w:p>
        </w:tc>
      </w:tr>
      <w:tr>
        <w:trPr>
          <w:trHeight w:val="309" w:hRule="atLeast"/>
        </w:trPr>
        <w:tc>
          <w:tcPr>
            <w:tcW w:w="2646" w:type="dxa"/>
            <w:vMerge/>
            <w:tcBorders>
              <w:top w:val="nil"/>
              <w:right w:val="single" w:sz="12" w:space="0" w:color="FFFFFF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gridSpan w:val="2"/>
            <w:tcBorders>
              <w:left w:val="single" w:sz="12" w:space="0" w:color="FFFFFF"/>
            </w:tcBorders>
            <w:shd w:val="clear" w:color="auto" w:fill="79091B"/>
          </w:tcPr>
          <w:p>
            <w:pPr>
              <w:pStyle w:val="TableParagraph"/>
              <w:spacing w:before="51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Mandatory</w:t>
            </w:r>
          </w:p>
        </w:tc>
        <w:tc>
          <w:tcPr>
            <w:tcW w:w="1955" w:type="dxa"/>
            <w:gridSpan w:val="2"/>
            <w:shd w:val="clear" w:color="auto" w:fill="79091B"/>
          </w:tcPr>
          <w:p>
            <w:pPr>
              <w:pStyle w:val="TableParagraph"/>
              <w:spacing w:before="51"/>
              <w:ind w:left="56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Voluntary</w:t>
            </w:r>
          </w:p>
        </w:tc>
        <w:tc>
          <w:tcPr>
            <w:tcW w:w="1369" w:type="dxa"/>
            <w:tcBorders>
              <w:right w:val="single" w:sz="12" w:space="0" w:color="FFFFFF"/>
            </w:tcBorders>
            <w:shd w:val="clear" w:color="auto" w:fill="79091B"/>
          </w:tcPr>
          <w:p>
            <w:pPr>
              <w:pStyle w:val="TableParagraph"/>
              <w:spacing w:line="155" w:lineRule="exact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Environmental</w:t>
            </w:r>
          </w:p>
          <w:p>
            <w:pPr>
              <w:pStyle w:val="TableParagraph"/>
              <w:spacing w:line="132" w:lineRule="exact" w:before="2"/>
              <w:ind w:left="16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Expenditure</w:t>
            </w:r>
          </w:p>
        </w:tc>
        <w:tc>
          <w:tcPr>
            <w:tcW w:w="1114" w:type="dxa"/>
            <w:vMerge/>
            <w:tcBorders>
              <w:top w:val="nil"/>
              <w:left w:val="single" w:sz="12" w:space="0" w:color="FFFFFF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2646" w:type="dxa"/>
            <w:vMerge/>
            <w:tcBorders>
              <w:top w:val="nil"/>
              <w:right w:val="single" w:sz="12" w:space="0" w:color="FFFFFF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left w:val="single" w:sz="12" w:space="0" w:color="FFFFFF"/>
            </w:tcBorders>
            <w:shd w:val="clear" w:color="auto" w:fill="79091B"/>
          </w:tcPr>
          <w:p>
            <w:pPr>
              <w:pStyle w:val="TableParagraph"/>
              <w:spacing w:before="54"/>
              <w:ind w:left="2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Cash</w:t>
            </w:r>
          </w:p>
        </w:tc>
        <w:tc>
          <w:tcPr>
            <w:tcW w:w="1115" w:type="dxa"/>
            <w:tcBorders>
              <w:right w:val="single" w:sz="8" w:space="0" w:color="FFFFFF"/>
            </w:tcBorders>
            <w:shd w:val="clear" w:color="auto" w:fill="79091B"/>
          </w:tcPr>
          <w:p>
            <w:pPr>
              <w:pStyle w:val="TableParagraph"/>
              <w:spacing w:before="54"/>
              <w:ind w:left="2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kind</w:t>
            </w:r>
          </w:p>
        </w:tc>
        <w:tc>
          <w:tcPr>
            <w:tcW w:w="1117" w:type="dxa"/>
            <w:tcBorders>
              <w:left w:val="single" w:sz="8" w:space="0" w:color="FFFFFF"/>
            </w:tcBorders>
            <w:shd w:val="clear" w:color="auto" w:fill="79091B"/>
          </w:tcPr>
          <w:p>
            <w:pPr>
              <w:pStyle w:val="TableParagraph"/>
              <w:spacing w:before="54"/>
              <w:ind w:left="330" w:right="34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Cash</w:t>
            </w:r>
          </w:p>
        </w:tc>
        <w:tc>
          <w:tcPr>
            <w:tcW w:w="838" w:type="dxa"/>
            <w:shd w:val="clear" w:color="auto" w:fill="79091B"/>
          </w:tcPr>
          <w:p>
            <w:pPr>
              <w:pStyle w:val="TableParagraph"/>
              <w:spacing w:before="54"/>
              <w:ind w:left="13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kind</w:t>
            </w:r>
          </w:p>
        </w:tc>
        <w:tc>
          <w:tcPr>
            <w:tcW w:w="1369" w:type="dxa"/>
            <w:tcBorders>
              <w:right w:val="single" w:sz="12" w:space="0" w:color="FFFFFF"/>
            </w:tcBorders>
            <w:shd w:val="clear" w:color="auto" w:fill="79091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12" w:space="0" w:color="FFFFFF"/>
            </w:tcBorders>
            <w:shd w:val="clear" w:color="auto" w:fill="79091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line="242" w:lineRule="auto" w:before="42"/>
              <w:ind w:left="71" w:right="654"/>
              <w:rPr>
                <w:sz w:val="18"/>
              </w:rPr>
            </w:pPr>
            <w:r>
              <w:rPr>
                <w:sz w:val="18"/>
              </w:rPr>
              <w:t>KUWAIT ENERGY BASRA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BRANCH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left="969"/>
              <w:rPr>
                <w:sz w:val="18"/>
              </w:rPr>
            </w:pPr>
            <w:r>
              <w:rPr>
                <w:sz w:val="18"/>
              </w:rPr>
              <w:t>35,000,000</w:t>
            </w: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left="1241"/>
              <w:rPr>
                <w:sz w:val="18"/>
              </w:rPr>
            </w:pPr>
            <w:r>
              <w:rPr>
                <w:sz w:val="18"/>
              </w:rPr>
              <w:t>208,789</w:t>
            </w: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35,208,789</w:t>
            </w:r>
          </w:p>
        </w:tc>
      </w:tr>
      <w:tr>
        <w:trPr>
          <w:trHeight w:val="292" w:hRule="atLeast"/>
        </w:trPr>
        <w:tc>
          <w:tcPr>
            <w:tcW w:w="2646" w:type="dxa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Eni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831" w:type="dxa"/>
          </w:tcPr>
          <w:p>
            <w:pPr>
              <w:pStyle w:val="TableParagraph"/>
              <w:spacing w:before="4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4,621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42"/>
              <w:ind w:left="130" w:right="51"/>
              <w:jc w:val="center"/>
              <w:rPr>
                <w:sz w:val="18"/>
              </w:rPr>
            </w:pPr>
            <w:r>
              <w:rPr>
                <w:sz w:val="18"/>
              </w:rPr>
              <w:t>15,263,312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42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207,703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15,475,636</w:t>
            </w:r>
          </w:p>
        </w:tc>
      </w:tr>
      <w:tr>
        <w:trPr>
          <w:trHeight w:val="288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CNOOC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Limited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1065"/>
              <w:rPr>
                <w:sz w:val="18"/>
              </w:rPr>
            </w:pPr>
            <w:r>
              <w:rPr>
                <w:sz w:val="18"/>
              </w:rPr>
              <w:t>6,640,954</w:t>
            </w: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6,640,954</w:t>
            </w:r>
          </w:p>
        </w:tc>
      </w:tr>
      <w:tr>
        <w:trPr>
          <w:trHeight w:val="287" w:hRule="atLeast"/>
        </w:trPr>
        <w:tc>
          <w:tcPr>
            <w:tcW w:w="2646" w:type="dxa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BP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NV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4,617,785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4,617,785</w:t>
            </w:r>
          </w:p>
        </w:tc>
      </w:tr>
      <w:tr>
        <w:trPr>
          <w:trHeight w:val="499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line="242" w:lineRule="auto" w:before="42"/>
              <w:ind w:left="71" w:right="668"/>
              <w:rPr>
                <w:sz w:val="18"/>
              </w:rPr>
            </w:pPr>
            <w:r>
              <w:rPr>
                <w:sz w:val="18"/>
              </w:rPr>
              <w:t>PETRONAS Carigali Iraq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Holding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left="1065"/>
              <w:rPr>
                <w:sz w:val="18"/>
              </w:rPr>
            </w:pPr>
            <w:r>
              <w:rPr>
                <w:sz w:val="18"/>
              </w:rPr>
              <w:t>2,291,073</w:t>
            </w: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left="1241"/>
              <w:rPr>
                <w:sz w:val="18"/>
              </w:rPr>
            </w:pPr>
            <w:r>
              <w:rPr>
                <w:sz w:val="18"/>
              </w:rPr>
              <w:t>129,066</w:t>
            </w: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2,420,139</w:t>
            </w:r>
          </w:p>
        </w:tc>
      </w:tr>
      <w:tr>
        <w:trPr>
          <w:trHeight w:val="287" w:hRule="atLeast"/>
        </w:trPr>
        <w:tc>
          <w:tcPr>
            <w:tcW w:w="2646" w:type="dxa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ExxonMobil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Iraq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Ltd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2,015,277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42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29,999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2,045,276</w:t>
            </w:r>
          </w:p>
        </w:tc>
      </w:tr>
      <w:tr>
        <w:trPr>
          <w:trHeight w:val="288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Japex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Garraf Ltd.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left="1223"/>
              <w:rPr>
                <w:sz w:val="18"/>
              </w:rPr>
            </w:pPr>
            <w:r>
              <w:rPr>
                <w:sz w:val="18"/>
              </w:rPr>
              <w:t>901,007</w:t>
            </w: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75,280</w:t>
            </w: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42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976,287</w:t>
            </w:r>
          </w:p>
        </w:tc>
      </w:tr>
      <w:tr>
        <w:trPr>
          <w:trHeight w:val="499" w:hRule="atLeast"/>
        </w:trPr>
        <w:tc>
          <w:tcPr>
            <w:tcW w:w="2646" w:type="dxa"/>
          </w:tcPr>
          <w:p>
            <w:pPr>
              <w:pStyle w:val="TableParagraph"/>
              <w:spacing w:line="242" w:lineRule="auto" w:before="42"/>
              <w:ind w:left="71" w:right="841"/>
              <w:rPr>
                <w:sz w:val="18"/>
              </w:rPr>
            </w:pPr>
            <w:r>
              <w:rPr>
                <w:sz w:val="18"/>
              </w:rPr>
              <w:t>LUKOIL Overseas Iraq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Exploration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4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844,000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147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844,000</w:t>
            </w:r>
          </w:p>
        </w:tc>
      </w:tr>
      <w:tr>
        <w:trPr>
          <w:trHeight w:val="499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line="242" w:lineRule="auto" w:before="42"/>
              <w:ind w:left="71" w:right="197"/>
              <w:rPr>
                <w:sz w:val="18"/>
              </w:rPr>
            </w:pPr>
            <w:r>
              <w:rPr>
                <w:sz w:val="18"/>
              </w:rPr>
              <w:t>PetroChina International Iraq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FZE-Iraq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Branch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343,000</w:t>
            </w: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343,000</w:t>
            </w:r>
          </w:p>
        </w:tc>
      </w:tr>
      <w:tr>
        <w:trPr>
          <w:trHeight w:val="287" w:hRule="atLeast"/>
        </w:trPr>
        <w:tc>
          <w:tcPr>
            <w:tcW w:w="2646" w:type="dxa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INPEX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South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Iraq,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Ltd.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337,600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337,600</w:t>
            </w:r>
          </w:p>
        </w:tc>
      </w:tr>
      <w:tr>
        <w:trPr>
          <w:trHeight w:val="705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line="208" w:lineRule="exact" w:before="42"/>
              <w:ind w:left="71"/>
              <w:rPr>
                <w:sz w:val="18"/>
              </w:rPr>
            </w:pPr>
            <w:r>
              <w:rPr>
                <w:sz w:val="18"/>
              </w:rPr>
              <w:t>GAZPROM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NEFT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BADRA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  <w:p>
            <w:pPr>
              <w:pStyle w:val="TableParagraph"/>
              <w:spacing w:line="242" w:lineRule="auto"/>
              <w:ind w:left="71" w:right="526"/>
              <w:rPr>
                <w:sz w:val="18"/>
              </w:rPr>
            </w:pPr>
            <w:r>
              <w:rPr>
                <w:sz w:val="18"/>
              </w:rPr>
              <w:t>(Disclosed by Midland Oil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Company)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75,600</w:t>
            </w: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75,600</w:t>
            </w:r>
          </w:p>
        </w:tc>
      </w:tr>
      <w:tr>
        <w:trPr>
          <w:trHeight w:val="499" w:hRule="atLeast"/>
        </w:trPr>
        <w:tc>
          <w:tcPr>
            <w:tcW w:w="2646" w:type="dxa"/>
          </w:tcPr>
          <w:p>
            <w:pPr>
              <w:pStyle w:val="TableParagraph"/>
              <w:spacing w:line="242" w:lineRule="auto" w:before="42"/>
              <w:ind w:left="71" w:right="182"/>
              <w:rPr>
                <w:sz w:val="18"/>
              </w:rPr>
            </w:pPr>
            <w:r>
              <w:rPr>
                <w:sz w:val="18"/>
              </w:rPr>
              <w:t>ITOCHU Oil Exploration (Iraq)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B.V.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14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9,985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148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9,985</w:t>
            </w:r>
          </w:p>
        </w:tc>
      </w:tr>
      <w:tr>
        <w:trPr>
          <w:trHeight w:val="499" w:hRule="atLeast"/>
        </w:trPr>
        <w:tc>
          <w:tcPr>
            <w:tcW w:w="2646" w:type="dxa"/>
            <w:tcBorders>
              <w:right w:val="single" w:sz="12" w:space="0" w:color="FFFFFF"/>
            </w:tcBorders>
            <w:shd w:val="clear" w:color="auto" w:fill="F8A2AE"/>
          </w:tcPr>
          <w:p>
            <w:pPr>
              <w:pStyle w:val="TableParagraph"/>
              <w:spacing w:line="242" w:lineRule="auto" w:before="42"/>
              <w:ind w:left="71" w:right="755"/>
              <w:rPr>
                <w:sz w:val="18"/>
              </w:rPr>
            </w:pPr>
            <w:r>
              <w:rPr>
                <w:sz w:val="18"/>
              </w:rPr>
              <w:t>PT. PERTAMINA IRAK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EKSPLORASI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PRODUKSI</w:t>
            </w:r>
          </w:p>
        </w:tc>
        <w:tc>
          <w:tcPr>
            <w:tcW w:w="1946" w:type="dxa"/>
            <w:gridSpan w:val="2"/>
            <w:tcBorders>
              <w:left w:val="single" w:sz="12" w:space="0" w:color="FFFFFF"/>
              <w:right w:val="single" w:sz="8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5" w:type="dxa"/>
            <w:gridSpan w:val="2"/>
            <w:tcBorders>
              <w:left w:val="single" w:sz="8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6,958</w:t>
            </w:r>
          </w:p>
        </w:tc>
        <w:tc>
          <w:tcPr>
            <w:tcW w:w="13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left w:val="single" w:sz="12" w:space="0" w:color="FFFFFF"/>
            </w:tcBorders>
            <w:shd w:val="clear" w:color="auto" w:fill="F7A2AF"/>
          </w:tcPr>
          <w:p>
            <w:pPr>
              <w:pStyle w:val="TableParagraph"/>
              <w:spacing w:before="147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6,958</w:t>
            </w:r>
          </w:p>
        </w:tc>
      </w:tr>
      <w:tr>
        <w:trPr>
          <w:trHeight w:val="287" w:hRule="atLeast"/>
        </w:trPr>
        <w:tc>
          <w:tcPr>
            <w:tcW w:w="2646" w:type="dxa"/>
            <w:shd w:val="clear" w:color="auto" w:fill="BEBEBE"/>
          </w:tcPr>
          <w:p>
            <w:pPr>
              <w:pStyle w:val="TableParagraph"/>
              <w:spacing w:before="42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31" w:type="dxa"/>
            <w:shd w:val="clear" w:color="auto" w:fill="BEBEBE"/>
          </w:tcPr>
          <w:p>
            <w:pPr>
              <w:pStyle w:val="TableParagraph"/>
              <w:spacing w:before="42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4,621</w:t>
            </w:r>
          </w:p>
        </w:tc>
        <w:tc>
          <w:tcPr>
            <w:tcW w:w="1115" w:type="dxa"/>
            <w:shd w:val="clear" w:color="auto" w:fill="BEBEBE"/>
          </w:tcPr>
          <w:p>
            <w:pPr>
              <w:pStyle w:val="TableParagraph"/>
              <w:spacing w:before="42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52,647,696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before="42"/>
              <w:ind w:left="49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15,263,312</w:t>
            </w:r>
          </w:p>
        </w:tc>
        <w:tc>
          <w:tcPr>
            <w:tcW w:w="838" w:type="dxa"/>
            <w:shd w:val="clear" w:color="auto" w:fill="BEBEBE"/>
          </w:tcPr>
          <w:p>
            <w:pPr>
              <w:pStyle w:val="TableParagraph"/>
              <w:spacing w:before="42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460,077</w:t>
            </w:r>
          </w:p>
        </w:tc>
        <w:tc>
          <w:tcPr>
            <w:tcW w:w="1369" w:type="dxa"/>
            <w:shd w:val="clear" w:color="auto" w:fill="BEBEBE"/>
          </w:tcPr>
          <w:p>
            <w:pPr>
              <w:pStyle w:val="TableParagraph"/>
              <w:spacing w:before="42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626,303</w:t>
            </w:r>
          </w:p>
        </w:tc>
        <w:tc>
          <w:tcPr>
            <w:tcW w:w="1114" w:type="dxa"/>
            <w:shd w:val="clear" w:color="auto" w:fill="BEBEBE"/>
          </w:tcPr>
          <w:p>
            <w:pPr>
              <w:pStyle w:val="TableParagraph"/>
              <w:spacing w:before="42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69,002,008</w:t>
            </w:r>
          </w:p>
        </w:tc>
      </w:tr>
    </w:tbl>
    <w:p>
      <w:pPr>
        <w:spacing w:before="3"/>
        <w:ind w:left="300" w:right="0" w:firstLine="0"/>
        <w:jc w:val="both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IOCs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Reporting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Templates</w:t>
      </w:r>
    </w:p>
    <w:p>
      <w:pPr>
        <w:pStyle w:val="BodyText"/>
        <w:spacing w:line="285" w:lineRule="auto" w:before="137"/>
        <w:ind w:left="300" w:right="670"/>
        <w:jc w:val="both"/>
      </w:pPr>
      <w:r>
        <w:rPr/>
        <w:t>The detail of social and environmental expenditure unilaterally disclosed by extractive</w:t>
      </w:r>
      <w:r>
        <w:rPr>
          <w:spacing w:val="1"/>
        </w:rPr>
        <w:t> </w:t>
      </w:r>
      <w:r>
        <w:rPr/>
        <w:t>company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-15"/>
        </w:rPr>
        <w:t> </w:t>
      </w:r>
      <w:r>
        <w:rPr/>
        <w:t>Annex 5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this</w:t>
      </w:r>
      <w:r>
        <w:rPr>
          <w:spacing w:val="-4"/>
        </w:rPr>
        <w:t> </w:t>
      </w:r>
      <w:r>
        <w:rPr/>
        <w:t>report.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30"/>
        </w:numPr>
        <w:tabs>
          <w:tab w:pos="877" w:val="left" w:leader="none"/>
        </w:tabs>
        <w:spacing w:line="240" w:lineRule="auto" w:before="0" w:after="0"/>
        <w:ind w:left="877" w:right="0" w:hanging="577"/>
        <w:jc w:val="left"/>
      </w:pPr>
      <w:bookmarkStart w:name="_bookmark315" w:id="387"/>
      <w:bookmarkEnd w:id="387"/>
      <w:r>
        <w:rPr>
          <w:b w:val="0"/>
        </w:rPr>
      </w:r>
      <w:bookmarkStart w:name="_bookmark315" w:id="388"/>
      <w:bookmarkEnd w:id="388"/>
      <w:r>
        <w:rPr>
          <w:color w:val="78685F"/>
        </w:rPr>
        <w:t>Q</w:t>
      </w:r>
      <w:r>
        <w:rPr>
          <w:color w:val="78685F"/>
        </w:rPr>
        <w:t>UASI-FISCAL</w:t>
      </w:r>
      <w:r>
        <w:rPr>
          <w:color w:val="78685F"/>
          <w:spacing w:val="-4"/>
        </w:rPr>
        <w:t> </w:t>
      </w:r>
      <w:r>
        <w:rPr>
          <w:color w:val="78685F"/>
        </w:rPr>
        <w:t>EXPENDITURES</w:t>
      </w:r>
      <w:r>
        <w:rPr>
          <w:color w:val="78685F"/>
          <w:spacing w:val="-1"/>
        </w:rPr>
        <w:t> </w:t>
      </w:r>
      <w:r>
        <w:rPr>
          <w:color w:val="78685F"/>
        </w:rPr>
        <w:t>REPORTED</w:t>
      </w:r>
      <w:r>
        <w:rPr>
          <w:color w:val="78685F"/>
          <w:spacing w:val="-5"/>
        </w:rPr>
        <w:t> </w:t>
      </w:r>
      <w:r>
        <w:rPr>
          <w:color w:val="78685F"/>
        </w:rPr>
        <w:t>BY</w:t>
      </w:r>
      <w:r>
        <w:rPr>
          <w:color w:val="78685F"/>
          <w:spacing w:val="-1"/>
        </w:rPr>
        <w:t> </w:t>
      </w:r>
      <w:r>
        <w:rPr>
          <w:color w:val="78685F"/>
        </w:rPr>
        <w:t>SOEs</w:t>
      </w:r>
    </w:p>
    <w:p>
      <w:pPr>
        <w:pStyle w:val="BodyText"/>
        <w:spacing w:line="288" w:lineRule="auto" w:before="168"/>
        <w:ind w:left="300" w:right="675"/>
        <w:jc w:val="both"/>
      </w:pPr>
      <w:r>
        <w:rPr/>
        <w:t>Quasi-fiscal</w:t>
      </w:r>
      <w:r>
        <w:rPr>
          <w:spacing w:val="-8"/>
        </w:rPr>
        <w:t> </w:t>
      </w:r>
      <w:r>
        <w:rPr/>
        <w:t>expenditures</w:t>
      </w:r>
      <w:r>
        <w:rPr>
          <w:spacing w:val="-9"/>
        </w:rPr>
        <w:t> </w:t>
      </w:r>
      <w:r>
        <w:rPr/>
        <w:t>(QFE)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arrangements</w:t>
      </w:r>
      <w:r>
        <w:rPr>
          <w:spacing w:val="-9"/>
        </w:rPr>
        <w:t> </w:t>
      </w:r>
      <w:r>
        <w:rPr/>
        <w:t>whereby</w:t>
      </w:r>
      <w:r>
        <w:rPr>
          <w:spacing w:val="-9"/>
        </w:rPr>
        <w:t> </w:t>
      </w:r>
      <w:r>
        <w:rPr/>
        <w:t>SOEs</w:t>
      </w:r>
      <w:r>
        <w:rPr>
          <w:spacing w:val="-12"/>
        </w:rPr>
        <w:t> </w:t>
      </w:r>
      <w:r>
        <w:rPr/>
        <w:t>undertake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social</w:t>
      </w:r>
      <w:r>
        <w:rPr>
          <w:spacing w:val="-64"/>
        </w:rPr>
        <w:t> </w:t>
      </w:r>
      <w:r>
        <w:rPr/>
        <w:t>expenditure such as payments for social services, public infrastructure, fuel subsidies and</w:t>
      </w:r>
      <w:r>
        <w:rPr>
          <w:spacing w:val="1"/>
        </w:rPr>
        <w:t> </w:t>
      </w:r>
      <w:r>
        <w:rPr/>
        <w:t>national debt servicing, etc. outside of the national budgetary process. Implementing</w:t>
      </w:r>
      <w:r>
        <w:rPr>
          <w:spacing w:val="1"/>
        </w:rPr>
        <w:t> </w:t>
      </w:r>
      <w:r>
        <w:rPr/>
        <w:t>countries and MSGs may wish to take the International Monetary Fund (IMF)’s definition of</w:t>
      </w:r>
      <w:r>
        <w:rPr>
          <w:spacing w:val="1"/>
        </w:rPr>
        <w:t> </w:t>
      </w:r>
      <w:r>
        <w:rPr/>
        <w:t>quasi-fiscal</w:t>
      </w:r>
      <w:r>
        <w:rPr>
          <w:spacing w:val="1"/>
        </w:rPr>
        <w:t> </w:t>
      </w:r>
      <w:r>
        <w:rPr/>
        <w:t>expenditures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expenditures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quasi-fiscal.</w:t>
      </w:r>
    </w:p>
    <w:p>
      <w:pPr>
        <w:spacing w:after="0" w:line="288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2" w:lineRule="auto" w:before="101"/>
        <w:ind w:left="300" w:right="554"/>
      </w:pPr>
      <w:r>
        <w:rPr/>
        <w:t>Quasi-fiscal</w:t>
      </w:r>
      <w:r>
        <w:rPr>
          <w:spacing w:val="13"/>
        </w:rPr>
        <w:t> </w:t>
      </w:r>
      <w:r>
        <w:rPr/>
        <w:t>expenditure</w:t>
      </w:r>
      <w:r>
        <w:rPr>
          <w:spacing w:val="8"/>
        </w:rPr>
        <w:t> </w:t>
      </w:r>
      <w:r>
        <w:rPr/>
        <w:t>payments</w:t>
      </w:r>
      <w:r>
        <w:rPr>
          <w:spacing w:val="10"/>
        </w:rPr>
        <w:t> </w:t>
      </w:r>
      <w:r>
        <w:rPr/>
        <w:t>reported</w:t>
      </w:r>
      <w:r>
        <w:rPr>
          <w:spacing w:val="9"/>
        </w:rPr>
        <w:t> </w:t>
      </w:r>
      <w:r>
        <w:rPr/>
        <w:t>by</w:t>
      </w:r>
      <w:r>
        <w:rPr>
          <w:spacing w:val="17"/>
        </w:rPr>
        <w:t> </w:t>
      </w:r>
      <w:r>
        <w:rPr/>
        <w:t>SOEs</w:t>
      </w:r>
      <w:r>
        <w:rPr>
          <w:spacing w:val="13"/>
        </w:rPr>
        <w:t> </w:t>
      </w:r>
      <w:r>
        <w:rPr/>
        <w:t>amounted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US$</w:t>
      </w:r>
      <w:r>
        <w:rPr>
          <w:spacing w:val="12"/>
        </w:rPr>
        <w:t> </w:t>
      </w:r>
      <w:r>
        <w:rPr/>
        <w:t>6</w:t>
      </w:r>
      <w:r>
        <w:rPr>
          <w:spacing w:val="6"/>
        </w:rPr>
        <w:t> </w:t>
      </w:r>
      <w:r>
        <w:rPr/>
        <w:t>million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shown</w:t>
      </w:r>
      <w:r>
        <w:rPr>
          <w:spacing w:val="-6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below:</w:t>
      </w:r>
    </w:p>
    <w:p>
      <w:pPr>
        <w:tabs>
          <w:tab w:pos="5169" w:val="left" w:leader="none"/>
        </w:tabs>
        <w:spacing w:before="188"/>
        <w:ind w:left="300" w:right="0" w:firstLine="0"/>
        <w:jc w:val="left"/>
        <w:rPr>
          <w:b/>
          <w:sz w:val="17"/>
        </w:rPr>
      </w:pPr>
      <w:r>
        <w:rPr/>
        <w:pict>
          <v:group style="position:absolute;margin-left:314.975006pt;margin-top:31.314131pt;width:205.75pt;height:163.25pt;mso-position-horizontal-relative:page;mso-position-vertical-relative:paragraph;z-index:15860224" coordorigin="6300,626" coordsize="4115,3265">
            <v:shape style="position:absolute;left:8627;top:787;width:1046;height:1556" type="#_x0000_t75" stroked="false">
              <v:imagedata r:id="rId683" o:title=""/>
            </v:shape>
            <v:shape style="position:absolute;left:9034;top:1402;width:639;height:941" coordorigin="9035,1403" coordsize="639,941" path="m9532,1403l9567,1476,9598,1551,9623,1628,9643,1706,9658,1785,9668,1865,9673,1945,9673,2025,9667,2105,9657,2185,9641,2265,9619,2343,9083,2180,9101,2105,9111,2030,9112,1954,9105,1879,9090,1805,9066,1732,9035,1663,9532,1403xe" filled="false" stroked="true" strokeweight="1.5pt" strokecolor="#ffffff">
              <v:path arrowok="t"/>
              <v:stroke dashstyle="solid"/>
            </v:shape>
            <v:shape style="position:absolute;left:9051;top:2179;width:569;height:317" type="#_x0000_t75" stroked="false">
              <v:imagedata r:id="rId684" o:title=""/>
            </v:shape>
            <v:shape style="position:absolute;left:9051;top:2179;width:569;height:317" coordorigin="9051,2180" coordsize="569,317" path="m9619,2343l9607,2382,9593,2421,9578,2459,9562,2496,9051,2264,9060,2243,9068,2222,9076,2201,9083,2180,9619,2343xe" filled="false" stroked="true" strokeweight="1.5pt" strokecolor="#ffffff">
              <v:path arrowok="t"/>
              <v:stroke dashstyle="solid"/>
            </v:shape>
            <v:shape style="position:absolute;left:7180;top:733;width:2382;height:2494" type="#_x0000_t75" stroked="false">
              <v:imagedata r:id="rId685" o:title=""/>
            </v:shape>
            <v:shape style="position:absolute;left:7180;top:733;width:2382;height:2494" coordorigin="7180,733" coordsize="2382,2494" path="m9562,2496l9528,2565,9491,2630,9450,2692,9407,2751,9360,2807,9310,2860,9258,2910,9203,2956,9146,2999,9087,3038,9025,3074,8962,3106,8897,3134,8831,3159,8763,3180,8694,3198,8624,3211,8554,3220,8482,3226,8411,3227,8339,3224,8266,3216,8194,3205,8123,3189,8051,3169,7980,3144,7910,3114,7842,3081,7777,3044,7715,3003,7656,2960,7600,2913,7547,2863,7497,2811,7451,2756,7408,2699,7369,2639,7333,2578,7301,2515,7272,2450,7248,2384,7226,2316,7209,2247,7196,2177,7187,2107,7181,2035,7180,1964,7183,1892,7190,1819,7202,1747,7218,1676,7238,1604,7263,1533,7292,1463,7327,1394,7365,1327,7407,1263,7452,1203,7500,1146,7552,1092,7606,1041,7663,994,7723,951,7785,911,7849,875,7915,843,7983,815,8052,791,8123,771,8194,755,8267,743,8341,736,8416,733,8491,735,8566,741,8641,752,8716,767,8791,788,8627,1324,8555,1306,8482,1296,8410,1294,8339,1300,8269,1312,8202,1332,8137,1359,8075,1392,8016,1431,7962,1476,7912,1526,7868,1582,7829,1643,7797,1709,7771,1779,7753,1852,7743,1925,7741,1997,7747,2068,7760,2138,7779,2205,7806,2270,7839,2332,7878,2391,7923,2445,7974,2494,8030,2539,8091,2577,8156,2610,8227,2636,8303,2654,8379,2664,8455,2665,8530,2658,8603,2642,8674,2619,8742,2589,8806,2551,8866,2506,8922,2455,8971,2397,9014,2333,9051,2264,9562,2496xe" filled="false" stroked="true" strokeweight="1.5pt" strokecolor="#ffffff">
              <v:path arrowok="t"/>
              <v:stroke dashstyle="solid"/>
            </v:shape>
            <v:shape style="position:absolute;left:7238;top:1710;width:2438;height:827" coordorigin="7239,1711" coordsize="2438,827" path="m9389,1891l9586,1711,9677,1711m7546,2377l7330,2537,7239,2537e" filled="false" stroked="true" strokeweight=".75pt" strokecolor="#a6a6a6">
              <v:path arrowok="t"/>
              <v:stroke dashstyle="solid"/>
            </v:shape>
            <v:shape style="position:absolute;left:6709;top:3434;width:84;height:84" type="#_x0000_t75" stroked="false">
              <v:imagedata r:id="rId686" o:title=""/>
            </v:shape>
            <v:shape style="position:absolute;left:8530;top:3434;width:84;height:84" type="#_x0000_t75" stroked="false">
              <v:imagedata r:id="rId609" o:title=""/>
            </v:shape>
            <v:shape style="position:absolute;left:6709;top:3626;width:84;height:84" type="#_x0000_t75" stroked="false">
              <v:imagedata r:id="rId687" o:title=""/>
            </v:shape>
            <v:shape style="position:absolute;left:8530;top:3626;width:84;height:84" type="#_x0000_t75" stroked="false">
              <v:imagedata r:id="rId688" o:title=""/>
            </v:shape>
            <v:rect style="position:absolute;left:6307;top:633;width:4100;height:3250" filled="false" stroked="true" strokeweight=".75pt" strokecolor="#d9d9d9">
              <v:stroke dashstyle="solid"/>
            </v:rect>
            <v:shape style="position:absolute;left:9359;top:884;width:317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52525"/>
                        <w:sz w:val="16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9744;top:1618;width:317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52525"/>
                        <w:sz w:val="1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6880;top:2445;width:317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52525"/>
                        <w:sz w:val="16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9559;top:2456;width:22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52525"/>
                        <w:sz w:val="16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877;top:3378;width:1375;height:376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52525"/>
                        <w:sz w:val="16"/>
                      </w:rPr>
                      <w:t>Government entity</w:t>
                    </w:r>
                    <w:r>
                      <w:rPr>
                        <w:color w:val="252525"/>
                        <w:spacing w:val="-47"/>
                        <w:sz w:val="16"/>
                      </w:rPr>
                      <w:t> </w:t>
                    </w:r>
                    <w:r>
                      <w:rPr>
                        <w:color w:val="252525"/>
                        <w:sz w:val="16"/>
                      </w:rPr>
                      <w:t>SOE</w:t>
                    </w:r>
                  </w:p>
                </w:txbxContent>
              </v:textbox>
              <w10:wrap type="none"/>
            </v:shape>
            <v:shape style="position:absolute;left:8698;top:3378;width:885;height:376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52525"/>
                        <w:spacing w:val="-1"/>
                        <w:sz w:val="16"/>
                      </w:rPr>
                      <w:t>Civil </w:t>
                    </w:r>
                    <w:r>
                      <w:rPr>
                        <w:color w:val="252525"/>
                        <w:sz w:val="16"/>
                      </w:rPr>
                      <w:t>society</w:t>
                    </w:r>
                    <w:r>
                      <w:rPr>
                        <w:color w:val="252525"/>
                        <w:spacing w:val="-46"/>
                        <w:sz w:val="16"/>
                      </w:rPr>
                      <w:t> </w:t>
                    </w:r>
                    <w:r>
                      <w:rPr>
                        <w:color w:val="252525"/>
                        <w:sz w:val="16"/>
                      </w:rPr>
                      <w:t>Other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16" w:id="389"/>
      <w:bookmarkEnd w:id="389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2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108:</w:t>
      </w:r>
      <w:r>
        <w:rPr>
          <w:b/>
          <w:color w:val="585858"/>
          <w:spacing w:val="9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QFE</w:t>
      </w:r>
      <w:r>
        <w:rPr>
          <w:b/>
          <w:color w:val="585858"/>
          <w:spacing w:val="4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4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BENEFICIARY</w:t>
        <w:tab/>
      </w:r>
      <w:bookmarkStart w:name="_bookmark317" w:id="390"/>
      <w:bookmarkEnd w:id="390"/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 </w:t>
      </w:r>
      <w:r>
        <w:rPr>
          <w:b/>
          <w:color w:val="585858"/>
          <w:spacing w:val="-1"/>
          <w:sz w:val="21"/>
        </w:rPr>
        <w:t>73: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pacing w:val="-1"/>
          <w:sz w:val="21"/>
        </w:rPr>
        <w:t>QFE</w:t>
      </w:r>
      <w:r>
        <w:rPr>
          <w:b/>
          <w:color w:val="585858"/>
          <w:spacing w:val="-13"/>
          <w:sz w:val="21"/>
        </w:rPr>
        <w:t> </w:t>
      </w:r>
      <w:r>
        <w:rPr>
          <w:b/>
          <w:color w:val="585858"/>
          <w:sz w:val="17"/>
        </w:rPr>
        <w:t>BY BENEFICIARY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1346"/>
        <w:gridCol w:w="823"/>
      </w:tblGrid>
      <w:tr>
        <w:trPr>
          <w:trHeight w:val="465" w:hRule="atLeast"/>
        </w:trPr>
        <w:tc>
          <w:tcPr>
            <w:tcW w:w="1950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4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Beneficiary</w:t>
            </w:r>
          </w:p>
        </w:tc>
        <w:tc>
          <w:tcPr>
            <w:tcW w:w="1346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0" w:lineRule="exact"/>
              <w:ind w:left="374" w:right="335" w:hanging="1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Amount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82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4"/>
              <w:ind w:right="1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1950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entity</w:t>
            </w:r>
          </w:p>
        </w:tc>
        <w:tc>
          <w:tcPr>
            <w:tcW w:w="1346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851,786</w:t>
            </w:r>
          </w:p>
        </w:tc>
        <w:tc>
          <w:tcPr>
            <w:tcW w:w="82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</w:tr>
      <w:tr>
        <w:trPr>
          <w:trHeight w:val="268" w:hRule="atLeast"/>
        </w:trPr>
        <w:tc>
          <w:tcPr>
            <w:tcW w:w="1950" w:type="dxa"/>
          </w:tcPr>
          <w:p>
            <w:pPr>
              <w:pStyle w:val="TableParagraph"/>
              <w:spacing w:line="230" w:lineRule="exact" w:before="18"/>
              <w:ind w:left="105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society</w:t>
            </w:r>
          </w:p>
        </w:tc>
        <w:tc>
          <w:tcPr>
            <w:tcW w:w="1346" w:type="dxa"/>
          </w:tcPr>
          <w:p>
            <w:pPr>
              <w:pStyle w:val="TableParagraph"/>
              <w:spacing w:line="230" w:lineRule="exact" w:before="18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834,849</w:t>
            </w:r>
          </w:p>
        </w:tc>
        <w:tc>
          <w:tcPr>
            <w:tcW w:w="823" w:type="dxa"/>
          </w:tcPr>
          <w:p>
            <w:pPr>
              <w:pStyle w:val="TableParagraph"/>
              <w:spacing w:line="230" w:lineRule="exact"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>
        <w:trPr>
          <w:trHeight w:val="273" w:hRule="atLeast"/>
        </w:trPr>
        <w:tc>
          <w:tcPr>
            <w:tcW w:w="1950" w:type="dxa"/>
            <w:shd w:val="clear" w:color="auto" w:fill="F8A2AE"/>
          </w:tcPr>
          <w:p>
            <w:pPr>
              <w:pStyle w:val="TableParagraph"/>
              <w:spacing w:before="18"/>
              <w:ind w:left="105"/>
              <w:rPr>
                <w:sz w:val="20"/>
              </w:rPr>
            </w:pPr>
            <w:r>
              <w:rPr>
                <w:sz w:val="20"/>
              </w:rPr>
              <w:t>SOE</w:t>
            </w:r>
          </w:p>
        </w:tc>
        <w:tc>
          <w:tcPr>
            <w:tcW w:w="1346" w:type="dxa"/>
            <w:shd w:val="clear" w:color="auto" w:fill="F8A2AE"/>
          </w:tcPr>
          <w:p>
            <w:pPr>
              <w:pStyle w:val="TableParagraph"/>
              <w:spacing w:before="18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141,059</w:t>
            </w:r>
          </w:p>
        </w:tc>
        <w:tc>
          <w:tcPr>
            <w:tcW w:w="823" w:type="dxa"/>
            <w:shd w:val="clear" w:color="auto" w:fill="F8A2AE"/>
          </w:tcPr>
          <w:p>
            <w:pPr>
              <w:pStyle w:val="TableParagraph"/>
              <w:spacing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>
        <w:trPr>
          <w:trHeight w:val="277" w:hRule="atLeast"/>
        </w:trPr>
        <w:tc>
          <w:tcPr>
            <w:tcW w:w="1950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05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346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4,922,161</w:t>
            </w:r>
          </w:p>
        </w:tc>
        <w:tc>
          <w:tcPr>
            <w:tcW w:w="82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</w:tr>
      <w:tr>
        <w:trPr>
          <w:trHeight w:val="292" w:hRule="atLeast"/>
        </w:trPr>
        <w:tc>
          <w:tcPr>
            <w:tcW w:w="1950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346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right="2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6,749,856</w:t>
            </w:r>
          </w:p>
        </w:tc>
        <w:tc>
          <w:tcPr>
            <w:tcW w:w="82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8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</w:tr>
    </w:tbl>
    <w:p>
      <w:pPr>
        <w:spacing w:before="3"/>
        <w:ind w:left="30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unaudited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financial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statements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101"/>
        <w:ind w:left="300"/>
      </w:pP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5"/>
        </w:rPr>
        <w:t> </w:t>
      </w:r>
      <w:r>
        <w:rPr/>
        <w:t>five</w:t>
      </w:r>
      <w:r>
        <w:rPr>
          <w:spacing w:val="-2"/>
        </w:rPr>
        <w:t> </w:t>
      </w:r>
      <w:r>
        <w:rPr/>
        <w:t>SOEs</w:t>
      </w:r>
      <w:r>
        <w:rPr>
          <w:spacing w:val="-5"/>
        </w:rPr>
        <w:t> </w:t>
      </w:r>
      <w:r>
        <w:rPr/>
        <w:t>paying</w:t>
      </w:r>
      <w:r>
        <w:rPr>
          <w:spacing w:val="-7"/>
        </w:rPr>
        <w:t> </w:t>
      </w:r>
      <w:r>
        <w:rPr/>
        <w:t>quasi-fiscal</w:t>
      </w:r>
      <w:r>
        <w:rPr>
          <w:spacing w:val="-4"/>
        </w:rPr>
        <w:t> </w:t>
      </w:r>
      <w:r>
        <w:rPr/>
        <w:t>expenditures are</w:t>
      </w:r>
      <w:r>
        <w:rPr>
          <w:spacing w:val="-3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7"/>
        <w:rPr>
          <w:sz w:val="12"/>
        </w:rPr>
      </w:pPr>
    </w:p>
    <w:p>
      <w:pPr>
        <w:tabs>
          <w:tab w:pos="5169" w:val="left" w:leader="none"/>
        </w:tabs>
        <w:spacing w:before="102"/>
        <w:ind w:left="300" w:right="0" w:firstLine="0"/>
        <w:jc w:val="left"/>
        <w:rPr>
          <w:b/>
          <w:sz w:val="17"/>
        </w:rPr>
      </w:pPr>
      <w:r>
        <w:rPr/>
        <w:pict>
          <v:group style="position:absolute;margin-left:314.975006pt;margin-top:26.814142pt;width:205.75pt;height:173.25pt;mso-position-horizontal-relative:page;mso-position-vertical-relative:paragraph;z-index:15860736" coordorigin="6300,536" coordsize="4115,3465">
            <v:shape style="position:absolute;left:6980;top:666;width:1829;height:2707" type="#_x0000_t75" stroked="false">
              <v:imagedata r:id="rId689" o:title=""/>
            </v:shape>
            <v:shape style="position:absolute;left:6980;top:666;width:1242;height:1489" coordorigin="6980,666" coordsize="1242,1489" path="m6988,2155l6982,2078,6980,2002,6983,1927,6990,1852,7000,1779,7015,1707,7033,1636,7055,1566,7081,1498,7110,1431,7142,1367,7178,1304,7217,1243,7260,1185,7305,1129,7353,1075,7404,1024,7458,975,7514,930,7573,887,7634,847,7698,811,7764,778,7832,748,7902,722,7974,699,8047,681,8123,666,8222,1271,8150,1287,8081,1309,8015,1337,7953,1371,7895,1410,7841,1454,7792,1503,7747,1557,7708,1614,7673,1674,7645,1738,7622,1804,7606,1873,7596,1944,7594,2017,7598,2090,6988,2155xe" filled="false" stroked="true" strokeweight="1.5pt" strokecolor="#ffffff">
              <v:path arrowok="t"/>
              <v:stroke dashstyle="solid"/>
            </v:shape>
            <v:shape style="position:absolute;left:8123;top:648;width:1136;height:808" type="#_x0000_t75" stroked="false">
              <v:imagedata r:id="rId690" o:title=""/>
            </v:shape>
            <v:shape style="position:absolute;left:8123;top:648;width:1136;height:808" coordorigin="8123,649" coordsize="1136,808" path="m8123,666l8200,656,8277,650,8354,649,8430,651,8506,658,8581,670,8656,685,8729,704,8802,728,8872,756,8942,787,9009,823,9075,862,9138,905,9200,952,9259,1002,8847,1456,8788,1408,8726,1367,8660,1332,8591,1304,8520,1283,8447,1269,8372,1262,8297,1263,8222,1271,8123,666xe" filled="false" stroked="true" strokeweight="1.5pt" strokecolor="#ffffff">
              <v:path arrowok="t"/>
              <v:stroke dashstyle="solid"/>
            </v:shape>
            <v:shape style="position:absolute;left:8846;top:1002;width:798;height:787" type="#_x0000_t75" stroked="false">
              <v:imagedata r:id="rId691" o:title=""/>
            </v:shape>
            <v:shape style="position:absolute;left:8846;top:1002;width:798;height:787" coordorigin="8847,1002" coordsize="798,787" path="m9259,1002l9317,1058,9372,1118,9423,1180,9470,1245,9513,1313,9552,1383,9587,1456,9618,1531,9644,1607,9059,1789,9031,1714,8995,1642,8953,1575,8903,1513,8847,1456,9259,1002xe" filled="false" stroked="true" strokeweight="1.5pt" strokecolor="#ffffff">
              <v:path arrowok="t"/>
              <v:stroke dashstyle="solid"/>
            </v:shape>
            <v:shape style="position:absolute;left:9058;top:1607;width:647;height:663" type="#_x0000_t75" stroked="false">
              <v:imagedata r:id="rId692" o:title=""/>
            </v:shape>
            <v:shape style="position:absolute;left:9058;top:1607;width:647;height:663" coordorigin="9059,1607" coordsize="647,663" path="m9644,1607l9667,1688,9684,1770,9696,1853,9703,1936,9705,2020,9702,2104,9694,2187,9680,2270,9079,2154,9089,2080,9092,2007,9088,1933,9077,1860,9059,1789,9644,1607xe" filled="false" stroked="true" strokeweight="1.5pt" strokecolor="#ffffff">
              <v:path arrowok="t"/>
              <v:stroke dashstyle="solid"/>
            </v:shape>
            <v:shape style="position:absolute;left:8599;top:2153;width:1082;height:1138" type="#_x0000_t75" stroked="false">
              <v:imagedata r:id="rId693" o:title=""/>
            </v:shape>
            <v:shape style="position:absolute;left:8599;top:2153;width:1082;height:1138" coordorigin="8599,2154" coordsize="1082,1138" path="m9680,2270l9663,2348,9641,2424,9615,2498,9586,2570,9552,2640,9514,2707,9473,2773,9428,2835,9379,2895,9327,2953,9273,3007,9215,3058,9154,3106,9090,3150,9023,3191,8954,3228,8883,3262,8809,3291,8599,2715,8671,2684,8739,2647,8802,2603,8860,2553,8913,2497,8959,2437,9000,2372,9033,2302,9060,2230,9079,2154,9680,2270xe" filled="false" stroked="true" strokeweight="1.5pt" strokecolor="#ffffff">
              <v:path arrowok="t"/>
              <v:stroke dashstyle="solid"/>
            </v:shape>
            <v:shape style="position:absolute;left:7057;top:3510;width:84;height:84" type="#_x0000_t75" stroked="false">
              <v:imagedata r:id="rId694" o:title=""/>
            </v:shape>
            <v:shape style="position:absolute;left:8093;top:3510;width:84;height:84" type="#_x0000_t75" stroked="false">
              <v:imagedata r:id="rId695" o:title=""/>
            </v:shape>
            <v:shape style="position:absolute;left:9128;top:3510;width:84;height:84" type="#_x0000_t75" stroked="false">
              <v:imagedata r:id="rId696" o:title=""/>
            </v:shape>
            <v:shape style="position:absolute;left:7057;top:3741;width:84;height:84" type="#_x0000_t75" stroked="false">
              <v:imagedata r:id="rId697" o:title=""/>
            </v:shape>
            <v:shape style="position:absolute;left:8093;top:3741;width:84;height:84" type="#_x0000_t75" stroked="false">
              <v:imagedata r:id="rId698" o:title=""/>
            </v:shape>
            <v:shape style="position:absolute;left:9128;top:3741;width:84;height:84" type="#_x0000_t75" stroked="false">
              <v:imagedata r:id="rId699" o:title=""/>
            </v:shape>
            <v:rect style="position:absolute;left:6307;top:543;width:4100;height:3450" filled="false" stroked="true" strokeweight=".75pt" strokecolor="#d9d9d9">
              <v:stroke dashstyle="solid"/>
            </v:rect>
            <v:shape style="position:absolute;left:8473;top:892;width:366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7334;top:1265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9117;top:1337;width:422;height:72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8%</w:t>
                    </w:r>
                  </w:p>
                  <w:p>
                    <w:pPr>
                      <w:spacing w:line="240" w:lineRule="auto" w:before="10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before="0"/>
                      <w:ind w:left="16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8977;top:2591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404040"/>
                        <w:sz w:val="18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7614;top:2801;width:364;height:2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7225;top:3455;width:427;height:41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BOC</w:t>
                    </w:r>
                  </w:p>
                  <w:p>
                    <w:pPr>
                      <w:spacing w:line="185" w:lineRule="exact" w:before="4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MdOC</w:t>
                    </w:r>
                  </w:p>
                </w:txbxContent>
              </v:textbox>
              <w10:wrap type="none"/>
            </v:shape>
            <v:shape style="position:absolute;left:8261;top:3455;width:413;height:41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OPDC</w:t>
                    </w:r>
                  </w:p>
                  <w:p>
                    <w:pPr>
                      <w:spacing w:line="185" w:lineRule="exact" w:before="4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OPC</w:t>
                    </w:r>
                  </w:p>
                </w:txbxContent>
              </v:textbox>
              <w10:wrap type="none"/>
            </v:shape>
            <v:shape style="position:absolute;left:9297;top:3455;width:428;height:41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SGC</w:t>
                    </w:r>
                  </w:p>
                  <w:p>
                    <w:pPr>
                      <w:spacing w:line="185" w:lineRule="exact" w:before="4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Other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18" w:id="391"/>
      <w:bookmarkEnd w:id="391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21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109:</w:t>
      </w:r>
      <w:r>
        <w:rPr>
          <w:b/>
          <w:color w:val="585858"/>
          <w:spacing w:val="7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QFE</w:t>
      </w:r>
      <w:r>
        <w:rPr>
          <w:b/>
          <w:color w:val="585858"/>
          <w:spacing w:val="2"/>
          <w:w w:val="95"/>
          <w:sz w:val="21"/>
        </w:rPr>
        <w:t> </w:t>
      </w:r>
      <w:r>
        <w:rPr>
          <w:b/>
          <w:color w:val="585858"/>
          <w:w w:val="95"/>
          <w:sz w:val="17"/>
        </w:rPr>
        <w:t>BY</w:t>
      </w:r>
      <w:r>
        <w:rPr>
          <w:b/>
          <w:color w:val="585858"/>
          <w:spacing w:val="22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COMPANY</w:t>
        <w:tab/>
      </w:r>
      <w:bookmarkStart w:name="_bookmark319" w:id="392"/>
      <w:bookmarkEnd w:id="392"/>
      <w:r>
        <w:rPr>
          <w:b/>
          <w:color w:val="585858"/>
          <w:spacing w:val="-1"/>
          <w:sz w:val="21"/>
        </w:rPr>
        <w:t>F</w:t>
      </w:r>
      <w:r>
        <w:rPr>
          <w:b/>
          <w:color w:val="585858"/>
          <w:spacing w:val="-1"/>
          <w:sz w:val="17"/>
        </w:rPr>
        <w:t>IGURE </w:t>
      </w:r>
      <w:r>
        <w:rPr>
          <w:b/>
          <w:color w:val="585858"/>
          <w:sz w:val="21"/>
        </w:rPr>
        <w:t>74: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QFE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-1"/>
          <w:sz w:val="17"/>
        </w:rPr>
        <w:t> </w:t>
      </w:r>
      <w:r>
        <w:rPr>
          <w:b/>
          <w:color w:val="585858"/>
          <w:sz w:val="17"/>
        </w:rPr>
        <w:t>COMPANY</w:t>
      </w:r>
    </w:p>
    <w:p>
      <w:pPr>
        <w:pStyle w:val="BodyText"/>
        <w:spacing w:after="1"/>
        <w:rPr>
          <w:b/>
          <w:sz w:val="17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565"/>
        <w:gridCol w:w="823"/>
      </w:tblGrid>
      <w:tr>
        <w:trPr>
          <w:trHeight w:val="465" w:hRule="atLeast"/>
        </w:trPr>
        <w:tc>
          <w:tcPr>
            <w:tcW w:w="1539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9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Beneficiary</w:t>
            </w:r>
          </w:p>
        </w:tc>
        <w:tc>
          <w:tcPr>
            <w:tcW w:w="1565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line="232" w:lineRule="exact"/>
              <w:ind w:left="4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Amount</w:t>
            </w:r>
          </w:p>
          <w:p>
            <w:pPr>
              <w:pStyle w:val="TableParagraph"/>
              <w:spacing w:line="210" w:lineRule="exact" w:before="3"/>
              <w:ind w:left="5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(US$)</w:t>
            </w:r>
          </w:p>
        </w:tc>
        <w:tc>
          <w:tcPr>
            <w:tcW w:w="823" w:type="dxa"/>
            <w:tcBorders>
              <w:bottom w:val="single" w:sz="12" w:space="0" w:color="FF0000"/>
            </w:tcBorders>
            <w:shd w:val="clear" w:color="auto" w:fill="79091A"/>
          </w:tcPr>
          <w:p>
            <w:pPr>
              <w:pStyle w:val="TableParagraph"/>
              <w:spacing w:before="119"/>
              <w:ind w:right="1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1539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left="168"/>
              <w:rPr>
                <w:sz w:val="20"/>
              </w:rPr>
            </w:pPr>
            <w:r>
              <w:rPr>
                <w:sz w:val="20"/>
              </w:rPr>
              <w:t>BOC</w:t>
            </w:r>
          </w:p>
        </w:tc>
        <w:tc>
          <w:tcPr>
            <w:tcW w:w="1565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1,948,620</w:t>
            </w:r>
          </w:p>
        </w:tc>
        <w:tc>
          <w:tcPr>
            <w:tcW w:w="823" w:type="dxa"/>
            <w:tcBorders>
              <w:top w:val="single" w:sz="12" w:space="0" w:color="FF0000"/>
            </w:tcBorders>
            <w:shd w:val="clear" w:color="auto" w:fill="F8A2AE"/>
          </w:tcPr>
          <w:p>
            <w:pPr>
              <w:pStyle w:val="TableParagraph"/>
              <w:spacing w:before="2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</w:tr>
      <w:tr>
        <w:trPr>
          <w:trHeight w:val="268" w:hRule="atLeast"/>
        </w:trPr>
        <w:tc>
          <w:tcPr>
            <w:tcW w:w="1539" w:type="dxa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OPDC</w:t>
            </w:r>
          </w:p>
        </w:tc>
        <w:tc>
          <w:tcPr>
            <w:tcW w:w="1565" w:type="dxa"/>
          </w:tcPr>
          <w:p>
            <w:pPr>
              <w:pStyle w:val="TableParagraph"/>
              <w:spacing w:line="230" w:lineRule="exact" w:before="18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1,627,074</w:t>
            </w:r>
          </w:p>
        </w:tc>
        <w:tc>
          <w:tcPr>
            <w:tcW w:w="823" w:type="dxa"/>
          </w:tcPr>
          <w:p>
            <w:pPr>
              <w:pStyle w:val="TableParagraph"/>
              <w:spacing w:line="230" w:lineRule="exact"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</w:tr>
      <w:tr>
        <w:trPr>
          <w:trHeight w:val="268" w:hRule="atLeast"/>
        </w:trPr>
        <w:tc>
          <w:tcPr>
            <w:tcW w:w="1539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SGC</w:t>
            </w:r>
          </w:p>
        </w:tc>
        <w:tc>
          <w:tcPr>
            <w:tcW w:w="1565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966,127</w:t>
            </w:r>
          </w:p>
        </w:tc>
        <w:tc>
          <w:tcPr>
            <w:tcW w:w="823" w:type="dxa"/>
            <w:shd w:val="clear" w:color="auto" w:fill="F8A2AE"/>
          </w:tcPr>
          <w:p>
            <w:pPr>
              <w:pStyle w:val="TableParagraph"/>
              <w:spacing w:line="230" w:lineRule="exact"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</w:tr>
      <w:tr>
        <w:trPr>
          <w:trHeight w:val="268" w:hRule="atLeast"/>
        </w:trPr>
        <w:tc>
          <w:tcPr>
            <w:tcW w:w="1539" w:type="dxa"/>
          </w:tcPr>
          <w:p>
            <w:pPr>
              <w:pStyle w:val="TableParagraph"/>
              <w:spacing w:line="230" w:lineRule="exact" w:before="18"/>
              <w:ind w:left="168"/>
              <w:rPr>
                <w:sz w:val="20"/>
              </w:rPr>
            </w:pPr>
            <w:r>
              <w:rPr>
                <w:sz w:val="20"/>
              </w:rPr>
              <w:t>MdOC</w:t>
            </w:r>
          </w:p>
        </w:tc>
        <w:tc>
          <w:tcPr>
            <w:tcW w:w="1565" w:type="dxa"/>
          </w:tcPr>
          <w:p>
            <w:pPr>
              <w:pStyle w:val="TableParagraph"/>
              <w:spacing w:line="230" w:lineRule="exact" w:before="18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572,385</w:t>
            </w:r>
          </w:p>
        </w:tc>
        <w:tc>
          <w:tcPr>
            <w:tcW w:w="823" w:type="dxa"/>
          </w:tcPr>
          <w:p>
            <w:pPr>
              <w:pStyle w:val="TableParagraph"/>
              <w:spacing w:line="230" w:lineRule="exact"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</w:tr>
      <w:tr>
        <w:trPr>
          <w:trHeight w:val="273" w:hRule="atLeast"/>
        </w:trPr>
        <w:tc>
          <w:tcPr>
            <w:tcW w:w="1539" w:type="dxa"/>
            <w:shd w:val="clear" w:color="auto" w:fill="F8A2AE"/>
          </w:tcPr>
          <w:p>
            <w:pPr>
              <w:pStyle w:val="TableParagraph"/>
              <w:spacing w:before="18"/>
              <w:ind w:left="168"/>
              <w:rPr>
                <w:sz w:val="20"/>
              </w:rPr>
            </w:pPr>
            <w:r>
              <w:rPr>
                <w:sz w:val="20"/>
              </w:rPr>
              <w:t>OPC</w:t>
            </w:r>
          </w:p>
        </w:tc>
        <w:tc>
          <w:tcPr>
            <w:tcW w:w="1565" w:type="dxa"/>
            <w:shd w:val="clear" w:color="auto" w:fill="F8A2AE"/>
          </w:tcPr>
          <w:p>
            <w:pPr>
              <w:pStyle w:val="TableParagraph"/>
              <w:spacing w:before="18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528,960</w:t>
            </w:r>
          </w:p>
        </w:tc>
        <w:tc>
          <w:tcPr>
            <w:tcW w:w="823" w:type="dxa"/>
            <w:shd w:val="clear" w:color="auto" w:fill="F8A2AE"/>
          </w:tcPr>
          <w:p>
            <w:pPr>
              <w:pStyle w:val="TableParagraph"/>
              <w:spacing w:before="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</w:tr>
      <w:tr>
        <w:trPr>
          <w:trHeight w:val="277" w:hRule="atLeast"/>
        </w:trPr>
        <w:tc>
          <w:tcPr>
            <w:tcW w:w="1539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left="168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565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1,106,690</w:t>
            </w:r>
          </w:p>
        </w:tc>
        <w:tc>
          <w:tcPr>
            <w:tcW w:w="823" w:type="dxa"/>
            <w:tcBorders>
              <w:bottom w:val="single" w:sz="12" w:space="0" w:color="FF0000"/>
            </w:tcBorders>
          </w:tcPr>
          <w:p>
            <w:pPr>
              <w:pStyle w:val="TableParagraph"/>
              <w:spacing w:before="2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>
        <w:trPr>
          <w:trHeight w:val="291" w:hRule="atLeast"/>
        </w:trPr>
        <w:tc>
          <w:tcPr>
            <w:tcW w:w="1539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565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2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6,749,856</w:t>
            </w:r>
          </w:p>
        </w:tc>
        <w:tc>
          <w:tcPr>
            <w:tcW w:w="82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D9D9D9"/>
          </w:tcPr>
          <w:p>
            <w:pPr>
              <w:pStyle w:val="TableParagraph"/>
              <w:spacing w:before="27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</w:tr>
    </w:tbl>
    <w:p>
      <w:pPr>
        <w:spacing w:before="3"/>
        <w:ind w:left="300" w:right="0" w:firstLine="0"/>
        <w:jc w:val="left"/>
        <w:rPr>
          <w:i/>
          <w:sz w:val="16"/>
        </w:rPr>
      </w:pPr>
      <w:r>
        <w:rPr>
          <w:i/>
          <w:sz w:val="16"/>
        </w:rPr>
        <w:t>Source: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SOEs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unaudited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financial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statements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line="288" w:lineRule="auto" w:before="101"/>
        <w:ind w:left="300" w:right="669"/>
      </w:pPr>
      <w:r>
        <w:rPr/>
        <w:t>The</w:t>
      </w:r>
      <w:r>
        <w:rPr>
          <w:spacing w:val="-1"/>
        </w:rPr>
        <w:t> </w:t>
      </w:r>
      <w:r>
        <w:rPr/>
        <w:t>detail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quasi-fiscal</w:t>
      </w:r>
      <w:r>
        <w:rPr>
          <w:spacing w:val="2"/>
        </w:rPr>
        <w:t> </w:t>
      </w:r>
      <w:r>
        <w:rPr/>
        <w:t>expenditures</w:t>
      </w:r>
      <w:r>
        <w:rPr>
          <w:spacing w:val="5"/>
        </w:rPr>
        <w:t> </w:t>
      </w:r>
      <w:r>
        <w:rPr/>
        <w:t>unilaterally</w:t>
      </w:r>
      <w:r>
        <w:rPr>
          <w:spacing w:val="3"/>
        </w:rPr>
        <w:t> </w:t>
      </w:r>
      <w:r>
        <w:rPr/>
        <w:t>disclosed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SOEs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-14"/>
        </w:rPr>
        <w:t> </w:t>
      </w:r>
      <w:r>
        <w:rPr/>
        <w:t>Annex</w:t>
      </w:r>
      <w:r>
        <w:rPr>
          <w:spacing w:val="-63"/>
        </w:rPr>
        <w:t> </w:t>
      </w:r>
      <w:r>
        <w:rPr/>
        <w:t>6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report.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30"/>
        </w:numPr>
        <w:tabs>
          <w:tab w:pos="877" w:val="left" w:leader="none"/>
        </w:tabs>
        <w:spacing w:line="240" w:lineRule="auto" w:before="0" w:after="0"/>
        <w:ind w:left="877" w:right="0" w:hanging="577"/>
        <w:jc w:val="left"/>
      </w:pPr>
      <w:bookmarkStart w:name="_bookmark320" w:id="393"/>
      <w:bookmarkEnd w:id="393"/>
      <w:r>
        <w:rPr>
          <w:b w:val="0"/>
        </w:rPr>
      </w:r>
      <w:bookmarkStart w:name="_bookmark320" w:id="394"/>
      <w:bookmarkEnd w:id="394"/>
      <w:r>
        <w:rPr>
          <w:color w:val="78685F"/>
          <w:spacing w:val="-1"/>
        </w:rPr>
        <w:t>A</w:t>
      </w:r>
      <w:r>
        <w:rPr>
          <w:color w:val="78685F"/>
          <w:spacing w:val="-1"/>
        </w:rPr>
        <w:t>DDITIONAL</w:t>
      </w:r>
      <w:r>
        <w:rPr>
          <w:color w:val="78685F"/>
          <w:spacing w:val="-13"/>
        </w:rPr>
        <w:t> </w:t>
      </w:r>
      <w:r>
        <w:rPr>
          <w:color w:val="78685F"/>
        </w:rPr>
        <w:t>INFORMATION</w:t>
      </w:r>
    </w:p>
    <w:p>
      <w:pPr>
        <w:pStyle w:val="BodyText"/>
        <w:spacing w:line="288" w:lineRule="auto" w:before="115"/>
        <w:ind w:left="300" w:right="669"/>
      </w:pPr>
      <w:r>
        <w:rPr/>
        <w:t>Although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current</w:t>
      </w:r>
      <w:r>
        <w:rPr>
          <w:spacing w:val="2"/>
        </w:rPr>
        <w:t> </w:t>
      </w:r>
      <w:r>
        <w:rPr/>
        <w:t>EITI</w:t>
      </w:r>
      <w:r>
        <w:rPr>
          <w:spacing w:val="4"/>
        </w:rPr>
        <w:t> </w:t>
      </w:r>
      <w:r>
        <w:rPr/>
        <w:t>report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5"/>
        </w:rPr>
        <w:t> </w:t>
      </w:r>
      <w:r>
        <w:rPr/>
        <w:t>based</w:t>
      </w:r>
      <w:r>
        <w:rPr>
          <w:spacing w:val="4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2019</w:t>
      </w:r>
      <w:r>
        <w:rPr>
          <w:spacing w:val="2"/>
        </w:rPr>
        <w:t> </w:t>
      </w:r>
      <w:r>
        <w:rPr/>
        <w:t>EITI</w:t>
      </w:r>
      <w:r>
        <w:rPr>
          <w:spacing w:val="4"/>
        </w:rPr>
        <w:t> </w:t>
      </w:r>
      <w:r>
        <w:rPr/>
        <w:t>Standard,</w:t>
      </w:r>
      <w:r>
        <w:rPr>
          <w:spacing w:val="5"/>
        </w:rPr>
        <w:t> </w:t>
      </w:r>
      <w:r>
        <w:rPr/>
        <w:t>IOCs</w:t>
      </w:r>
      <w:r>
        <w:rPr>
          <w:spacing w:val="5"/>
        </w:rPr>
        <w:t> </w:t>
      </w:r>
      <w:r>
        <w:rPr/>
        <w:t>were</w:t>
      </w:r>
      <w:r>
        <w:rPr>
          <w:spacing w:val="-63"/>
        </w:rPr>
        <w:t> </w:t>
      </w:r>
      <w:r>
        <w:rPr/>
        <w:t>invited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information required</w:t>
      </w:r>
      <w:r>
        <w:rPr>
          <w:spacing w:val="-6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2023</w:t>
      </w:r>
      <w:r>
        <w:rPr>
          <w:spacing w:val="-3"/>
        </w:rPr>
        <w:t> </w:t>
      </w:r>
      <w:r>
        <w:rPr/>
        <w:t>EITI</w:t>
      </w:r>
      <w:r>
        <w:rPr>
          <w:spacing w:val="-2"/>
        </w:rPr>
        <w:t> </w:t>
      </w:r>
      <w:r>
        <w:rPr/>
        <w:t>Standard:</w:t>
      </w:r>
    </w:p>
    <w:p>
      <w:pPr>
        <w:pStyle w:val="ListParagraph"/>
        <w:numPr>
          <w:ilvl w:val="2"/>
          <w:numId w:val="30"/>
        </w:numPr>
        <w:tabs>
          <w:tab w:pos="781" w:val="left" w:leader="none"/>
        </w:tabs>
        <w:spacing w:line="240" w:lineRule="auto" w:before="122" w:after="0"/>
        <w:ind w:left="780" w:right="0" w:hanging="121"/>
        <w:jc w:val="left"/>
        <w:rPr>
          <w:sz w:val="22"/>
        </w:rPr>
      </w:pP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1.2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2.6: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anti-corruption</w:t>
      </w:r>
      <w:r>
        <w:rPr>
          <w:spacing w:val="-7"/>
          <w:sz w:val="22"/>
        </w:rPr>
        <w:t> </w:t>
      </w:r>
      <w:r>
        <w:rPr>
          <w:sz w:val="22"/>
        </w:rPr>
        <w:t>policy (Expectation).</w:t>
      </w:r>
    </w:p>
    <w:p>
      <w:pPr>
        <w:pStyle w:val="ListParagraph"/>
        <w:numPr>
          <w:ilvl w:val="2"/>
          <w:numId w:val="30"/>
        </w:numPr>
        <w:tabs>
          <w:tab w:pos="781" w:val="left" w:leader="none"/>
        </w:tabs>
        <w:spacing w:line="240" w:lineRule="auto" w:before="119" w:after="0"/>
        <w:ind w:left="780" w:right="0" w:hanging="121"/>
        <w:jc w:val="left"/>
        <w:rPr>
          <w:sz w:val="22"/>
        </w:rPr>
      </w:pPr>
      <w:r>
        <w:rPr>
          <w:sz w:val="22"/>
        </w:rPr>
        <w:t>Requirement</w:t>
      </w:r>
      <w:r>
        <w:rPr>
          <w:spacing w:val="-1"/>
          <w:sz w:val="22"/>
        </w:rPr>
        <w:t> </w:t>
      </w:r>
      <w:r>
        <w:rPr>
          <w:sz w:val="22"/>
        </w:rPr>
        <w:t>6.3:</w:t>
      </w:r>
      <w:r>
        <w:rPr>
          <w:spacing w:val="1"/>
          <w:sz w:val="22"/>
        </w:rPr>
        <w:t> </w:t>
      </w:r>
      <w:r>
        <w:rPr>
          <w:sz w:val="22"/>
        </w:rPr>
        <w:t>Gender</w:t>
      </w:r>
      <w:r>
        <w:rPr>
          <w:spacing w:val="-3"/>
          <w:sz w:val="22"/>
        </w:rPr>
        <w:t> </w:t>
      </w:r>
      <w:r>
        <w:rPr>
          <w:sz w:val="22"/>
        </w:rPr>
        <w:t>pay</w:t>
      </w:r>
      <w:r>
        <w:rPr>
          <w:spacing w:val="1"/>
          <w:sz w:val="22"/>
        </w:rPr>
        <w:t> </w:t>
      </w:r>
      <w:r>
        <w:rPr>
          <w:sz w:val="22"/>
        </w:rPr>
        <w:t>gap</w:t>
      </w:r>
      <w:r>
        <w:rPr>
          <w:spacing w:val="5"/>
          <w:sz w:val="22"/>
        </w:rPr>
        <w:t> </w:t>
      </w:r>
      <w:r>
        <w:rPr>
          <w:sz w:val="22"/>
        </w:rPr>
        <w:t>(Encouragement).</w:t>
      </w:r>
    </w:p>
    <w:p>
      <w:pPr>
        <w:pStyle w:val="ListParagraph"/>
        <w:numPr>
          <w:ilvl w:val="2"/>
          <w:numId w:val="30"/>
        </w:numPr>
        <w:tabs>
          <w:tab w:pos="781" w:val="left" w:leader="none"/>
          <w:tab w:pos="2421" w:val="left" w:leader="none"/>
          <w:tab w:pos="3007" w:val="left" w:leader="none"/>
          <w:tab w:pos="3645" w:val="left" w:leader="none"/>
          <w:tab w:pos="4314" w:val="left" w:leader="none"/>
          <w:tab w:pos="5739" w:val="left" w:leader="none"/>
          <w:tab w:pos="6583" w:val="left" w:leader="none"/>
          <w:tab w:pos="7471" w:val="left" w:leader="none"/>
          <w:tab w:pos="8813" w:val="left" w:leader="none"/>
        </w:tabs>
        <w:spacing w:line="240" w:lineRule="auto" w:before="124" w:after="0"/>
        <w:ind w:left="1021" w:right="676" w:hanging="361"/>
        <w:jc w:val="left"/>
        <w:rPr>
          <w:sz w:val="22"/>
        </w:rPr>
      </w:pPr>
      <w:r>
        <w:rPr>
          <w:sz w:val="22"/>
        </w:rPr>
        <w:t>Requirements</w:t>
        <w:tab/>
        <w:t>5.3</w:t>
        <w:tab/>
        <w:t>and</w:t>
        <w:tab/>
        <w:t>2.6:</w:t>
        <w:tab/>
        <w:t>Information</w:t>
        <w:tab/>
        <w:t>about</w:t>
        <w:tab/>
        <w:t>future</w:t>
        <w:tab/>
        <w:t>production</w:t>
        <w:tab/>
      </w:r>
      <w:r>
        <w:rPr>
          <w:spacing w:val="-1"/>
          <w:sz w:val="22"/>
        </w:rPr>
        <w:t>plans</w:t>
      </w:r>
      <w:r>
        <w:rPr>
          <w:spacing w:val="-64"/>
          <w:sz w:val="22"/>
        </w:rPr>
        <w:t> </w:t>
      </w:r>
      <w:r>
        <w:rPr>
          <w:sz w:val="22"/>
        </w:rPr>
        <w:t>(Encouragement).</w:t>
      </w:r>
    </w:p>
    <w:p>
      <w:pPr>
        <w:pStyle w:val="BodyText"/>
        <w:spacing w:before="117"/>
        <w:ind w:left="300" w:right="554"/>
      </w:pPr>
      <w:r>
        <w:rPr/>
        <w:t>The</w:t>
      </w:r>
      <w:r>
        <w:rPr>
          <w:spacing w:val="58"/>
        </w:rPr>
        <w:t> </w:t>
      </w:r>
      <w:r>
        <w:rPr/>
        <w:t>table</w:t>
      </w:r>
      <w:r>
        <w:rPr>
          <w:spacing w:val="56"/>
        </w:rPr>
        <w:t> </w:t>
      </w:r>
      <w:r>
        <w:rPr/>
        <w:t>below</w:t>
      </w:r>
      <w:r>
        <w:rPr>
          <w:spacing w:val="58"/>
        </w:rPr>
        <w:t> </w:t>
      </w:r>
      <w:r>
        <w:rPr/>
        <w:t>shows</w:t>
      </w:r>
      <w:r>
        <w:rPr>
          <w:spacing w:val="62"/>
        </w:rPr>
        <w:t> </w:t>
      </w:r>
      <w:r>
        <w:rPr/>
        <w:t>the</w:t>
      </w:r>
      <w:r>
        <w:rPr>
          <w:spacing w:val="59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collected</w:t>
      </w:r>
      <w:r>
        <w:rPr>
          <w:spacing w:val="63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61"/>
        </w:rPr>
        <w:t> </w:t>
      </w:r>
      <w:r>
        <w:rPr/>
        <w:t>seventeen</w:t>
      </w:r>
      <w:r>
        <w:rPr>
          <w:spacing w:val="61"/>
        </w:rPr>
        <w:t> </w:t>
      </w:r>
      <w:r>
        <w:rPr/>
        <w:t>(17)</w:t>
      </w:r>
      <w:r>
        <w:rPr>
          <w:spacing w:val="56"/>
        </w:rPr>
        <w:t> </w:t>
      </w:r>
      <w:r>
        <w:rPr/>
        <w:t>IOCs</w:t>
      </w:r>
      <w:r>
        <w:rPr>
          <w:spacing w:val="62"/>
        </w:rPr>
        <w:t> </w:t>
      </w:r>
      <w:r>
        <w:rPr/>
        <w:t>that</w:t>
      </w:r>
      <w:r>
        <w:rPr>
          <w:spacing w:val="-63"/>
        </w:rPr>
        <w:t> </w:t>
      </w:r>
      <w:r>
        <w:rPr/>
        <w:t>completed their</w:t>
      </w:r>
      <w:r>
        <w:rPr>
          <w:spacing w:val="3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templates:</w:t>
      </w:r>
    </w:p>
    <w:p>
      <w:pPr>
        <w:spacing w:after="0"/>
        <w:sectPr>
          <w:headerReference w:type="default" r:id="rId681"/>
          <w:footerReference w:type="default" r:id="rId682"/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01"/>
        <w:ind w:left="300" w:right="0" w:firstLine="0"/>
        <w:jc w:val="left"/>
        <w:rPr>
          <w:b/>
          <w:sz w:val="17"/>
        </w:rPr>
      </w:pPr>
      <w:bookmarkStart w:name="_bookmark321" w:id="395"/>
      <w:bookmarkEnd w:id="395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110: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D</w:t>
      </w:r>
      <w:r>
        <w:rPr>
          <w:b/>
          <w:color w:val="585858"/>
          <w:sz w:val="17"/>
        </w:rPr>
        <w:t>ETAILS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OF THE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ADDITIONAL</w:t>
      </w:r>
      <w:r>
        <w:rPr>
          <w:b/>
          <w:color w:val="585858"/>
          <w:spacing w:val="-4"/>
          <w:sz w:val="17"/>
        </w:rPr>
        <w:t> </w:t>
      </w:r>
      <w:r>
        <w:rPr>
          <w:b/>
          <w:color w:val="585858"/>
          <w:sz w:val="17"/>
        </w:rPr>
        <w:t>REQUIREMENTS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4760"/>
        <w:gridCol w:w="1102"/>
        <w:gridCol w:w="1361"/>
        <w:gridCol w:w="1376"/>
      </w:tblGrid>
      <w:tr>
        <w:trPr>
          <w:trHeight w:val="671" w:hRule="atLeast"/>
        </w:trPr>
        <w:tc>
          <w:tcPr>
            <w:tcW w:w="425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11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N°</w:t>
            </w:r>
          </w:p>
        </w:tc>
        <w:tc>
          <w:tcPr>
            <w:tcW w:w="476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IOCs</w:t>
            </w:r>
          </w:p>
        </w:tc>
        <w:tc>
          <w:tcPr>
            <w:tcW w:w="1102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37"/>
              <w:ind w:left="135" w:right="127" w:hanging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Anti-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corruption</w:t>
            </w:r>
            <w:r>
              <w:rPr>
                <w:b/>
                <w:color w:val="FFFFFF"/>
                <w:spacing w:val="-46"/>
                <w:w w:val="9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policy</w:t>
            </w:r>
          </w:p>
        </w:tc>
        <w:tc>
          <w:tcPr>
            <w:tcW w:w="136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44" w:lineRule="auto" w:before="133"/>
              <w:ind w:left="551" w:right="205" w:hanging="318"/>
              <w:rPr>
                <w:b/>
                <w:sz w:val="17"/>
              </w:rPr>
            </w:pPr>
            <w:r>
              <w:rPr>
                <w:b/>
                <w:color w:val="FFFFFF"/>
                <w:spacing w:val="-1"/>
                <w:sz w:val="17"/>
              </w:rPr>
              <w:t>Gender pay</w:t>
            </w:r>
            <w:r>
              <w:rPr>
                <w:b/>
                <w:color w:val="FFFFFF"/>
                <w:spacing w:val="-49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gap</w:t>
            </w:r>
          </w:p>
        </w:tc>
        <w:tc>
          <w:tcPr>
            <w:tcW w:w="1376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37"/>
              <w:ind w:left="255" w:right="256" w:hanging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Future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spacing w:val="-1"/>
                <w:sz w:val="17"/>
              </w:rPr>
              <w:t>production</w:t>
            </w:r>
            <w:r>
              <w:rPr>
                <w:b/>
                <w:color w:val="FFFFFF"/>
                <w:spacing w:val="-49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plans</w:t>
            </w:r>
          </w:p>
        </w:tc>
      </w:tr>
      <w:tr>
        <w:trPr>
          <w:trHeight w:val="282" w:hRule="atLeast"/>
        </w:trPr>
        <w:tc>
          <w:tcPr>
            <w:tcW w:w="425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4760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LUKOIL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Overseas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Iraq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Exploration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B.V.</w:t>
            </w:r>
          </w:p>
        </w:tc>
        <w:tc>
          <w:tcPr>
            <w:tcW w:w="1102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left="111" w:right="105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76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46"/>
              <w:ind w:left="112" w:right="113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6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4760" w:type="dxa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TURKISH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PETROLEUM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OVERSEAS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LIMITED</w:t>
            </w:r>
          </w:p>
        </w:tc>
        <w:tc>
          <w:tcPr>
            <w:tcW w:w="1102" w:type="dxa"/>
          </w:tcPr>
          <w:p>
            <w:pPr>
              <w:pStyle w:val="TableParagraph"/>
              <w:spacing w:before="46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6"/>
              <w:ind w:left="111" w:right="105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76" w:type="dxa"/>
          </w:tcPr>
          <w:p>
            <w:pPr>
              <w:pStyle w:val="TableParagraph"/>
              <w:spacing w:before="46"/>
              <w:ind w:left="112" w:right="113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PETRONAS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CARIGALI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IRAQ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HOLDING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B.V.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(PCIHBV)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2"/>
              <w:ind w:left="111" w:right="105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2"/>
              <w:ind w:left="112" w:right="113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4760" w:type="dxa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PETROCHINA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IRAQ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OPERATIONS</w:t>
            </w:r>
          </w:p>
        </w:tc>
        <w:tc>
          <w:tcPr>
            <w:tcW w:w="1102" w:type="dxa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11" w:right="105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76" w:type="dxa"/>
          </w:tcPr>
          <w:p>
            <w:pPr>
              <w:pStyle w:val="TableParagraph"/>
              <w:spacing w:before="42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Eni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Iraq B.V.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2"/>
              <w:ind w:left="111" w:right="105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2"/>
              <w:ind w:left="112" w:right="121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4760" w:type="dxa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ExxonMobil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Iraq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Limited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(EMIL)</w:t>
            </w:r>
          </w:p>
        </w:tc>
        <w:tc>
          <w:tcPr>
            <w:tcW w:w="1102" w:type="dxa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</w:tcPr>
          <w:p>
            <w:pPr>
              <w:pStyle w:val="TableParagraph"/>
              <w:spacing w:before="42"/>
              <w:ind w:left="112" w:right="113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INPEX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South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Iraq,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Ltd.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2"/>
              <w:ind w:left="112" w:right="105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2"/>
              <w:ind w:left="112" w:right="113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4760" w:type="dxa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Japex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Garraf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Ltd</w:t>
            </w:r>
          </w:p>
        </w:tc>
        <w:tc>
          <w:tcPr>
            <w:tcW w:w="1102" w:type="dxa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12" w:right="105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  <w:tc>
          <w:tcPr>
            <w:tcW w:w="1376" w:type="dxa"/>
          </w:tcPr>
          <w:p>
            <w:pPr>
              <w:pStyle w:val="TableParagraph"/>
              <w:spacing w:before="42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2"/>
              <w:ind w:right="16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ITOCHU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Oil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Exploration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(Iraq)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B.V.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2"/>
              <w:ind w:left="112" w:right="105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2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2"/>
              <w:ind w:right="125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4760" w:type="dxa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BP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Iraq NV</w:t>
            </w:r>
          </w:p>
        </w:tc>
        <w:tc>
          <w:tcPr>
            <w:tcW w:w="1102" w:type="dxa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12" w:right="105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  <w:tc>
          <w:tcPr>
            <w:tcW w:w="1376" w:type="dxa"/>
          </w:tcPr>
          <w:p>
            <w:pPr>
              <w:pStyle w:val="TableParagraph"/>
              <w:spacing w:before="42"/>
              <w:ind w:left="112" w:right="121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2"/>
              <w:ind w:right="125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TOTAL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P IRAQ.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2"/>
              <w:ind w:left="452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2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2"/>
              <w:ind w:left="112" w:right="113"/>
              <w:jc w:val="center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</w:tr>
      <w:tr>
        <w:trPr>
          <w:trHeight w:val="279" w:hRule="atLeast"/>
        </w:trPr>
        <w:tc>
          <w:tcPr>
            <w:tcW w:w="425" w:type="dxa"/>
          </w:tcPr>
          <w:p>
            <w:pPr>
              <w:pStyle w:val="TableParagraph"/>
              <w:spacing w:before="42"/>
              <w:ind w:right="125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760" w:type="dxa"/>
          </w:tcPr>
          <w:p>
            <w:pPr>
              <w:pStyle w:val="TableParagraph"/>
              <w:spacing w:before="42"/>
              <w:ind w:left="113"/>
              <w:rPr>
                <w:sz w:val="17"/>
              </w:rPr>
            </w:pPr>
            <w:r>
              <w:rPr>
                <w:sz w:val="17"/>
              </w:rPr>
              <w:t>Korea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Gas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Corporation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(KOGAS)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IRAQ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OPERATIONS</w:t>
            </w:r>
          </w:p>
        </w:tc>
        <w:tc>
          <w:tcPr>
            <w:tcW w:w="1102" w:type="dxa"/>
          </w:tcPr>
          <w:p>
            <w:pPr>
              <w:pStyle w:val="TableParagraph"/>
              <w:spacing w:before="42"/>
              <w:ind w:left="42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</w:tcPr>
          <w:p>
            <w:pPr>
              <w:pStyle w:val="TableParagraph"/>
              <w:spacing w:before="42"/>
              <w:ind w:left="112" w:right="121"/>
              <w:jc w:val="center"/>
              <w:rPr>
                <w:sz w:val="17"/>
              </w:rPr>
            </w:pP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applicable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6"/>
              <w:ind w:right="123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CNOOC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Iraq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6"/>
              <w:ind w:left="452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6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6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6"/>
              <w:ind w:right="123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760" w:type="dxa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PT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PERTAMINA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IRAK</w:t>
            </w:r>
          </w:p>
        </w:tc>
        <w:tc>
          <w:tcPr>
            <w:tcW w:w="1102" w:type="dxa"/>
          </w:tcPr>
          <w:p>
            <w:pPr>
              <w:pStyle w:val="TableParagraph"/>
              <w:spacing w:before="46"/>
              <w:ind w:left="452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61" w:type="dxa"/>
          </w:tcPr>
          <w:p>
            <w:pPr>
              <w:pStyle w:val="TableParagraph"/>
              <w:spacing w:before="46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</w:tcPr>
          <w:p>
            <w:pPr>
              <w:pStyle w:val="TableParagraph"/>
              <w:spacing w:before="46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6"/>
              <w:ind w:right="12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EGYPTIAN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GENERAL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PETROLEUM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CORPORATION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(EGPC)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6"/>
              <w:ind w:left="452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6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6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</w:tcPr>
          <w:p>
            <w:pPr>
              <w:pStyle w:val="TableParagraph"/>
              <w:spacing w:before="46"/>
              <w:ind w:right="12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760" w:type="dxa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Kuwait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Energy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Basra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Limited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(KEBL)</w:t>
            </w:r>
          </w:p>
        </w:tc>
        <w:tc>
          <w:tcPr>
            <w:tcW w:w="1102" w:type="dxa"/>
          </w:tcPr>
          <w:p>
            <w:pPr>
              <w:pStyle w:val="TableParagraph"/>
              <w:spacing w:before="46"/>
              <w:ind w:left="452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61" w:type="dxa"/>
          </w:tcPr>
          <w:p>
            <w:pPr>
              <w:pStyle w:val="TableParagraph"/>
              <w:spacing w:before="46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</w:tcPr>
          <w:p>
            <w:pPr>
              <w:pStyle w:val="TableParagraph"/>
              <w:spacing w:before="46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3" w:hRule="atLeast"/>
        </w:trPr>
        <w:tc>
          <w:tcPr>
            <w:tcW w:w="425" w:type="dxa"/>
            <w:shd w:val="clear" w:color="auto" w:fill="F7A2AF"/>
          </w:tcPr>
          <w:p>
            <w:pPr>
              <w:pStyle w:val="TableParagraph"/>
              <w:spacing w:before="46"/>
              <w:ind w:right="125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760" w:type="dxa"/>
            <w:shd w:val="clear" w:color="auto" w:fill="F7A2AF"/>
          </w:tcPr>
          <w:p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z w:val="17"/>
              </w:rPr>
              <w:t>SONANGOL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PESQUISA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PRODUCAO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S.A.</w:t>
            </w:r>
          </w:p>
        </w:tc>
        <w:tc>
          <w:tcPr>
            <w:tcW w:w="1102" w:type="dxa"/>
            <w:shd w:val="clear" w:color="auto" w:fill="F7A2AF"/>
          </w:tcPr>
          <w:p>
            <w:pPr>
              <w:pStyle w:val="TableParagraph"/>
              <w:spacing w:before="46"/>
              <w:ind w:left="452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61" w:type="dxa"/>
            <w:shd w:val="clear" w:color="auto" w:fill="F7A2AF"/>
          </w:tcPr>
          <w:p>
            <w:pPr>
              <w:pStyle w:val="TableParagraph"/>
              <w:spacing w:before="46"/>
              <w:ind w:left="107" w:right="105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376" w:type="dxa"/>
            <w:shd w:val="clear" w:color="auto" w:fill="F7A2AF"/>
          </w:tcPr>
          <w:p>
            <w:pPr>
              <w:pStyle w:val="TableParagraph"/>
              <w:spacing w:before="46"/>
              <w:ind w:left="112" w:right="117"/>
              <w:jc w:val="center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</w:tr>
      <w:tr>
        <w:trPr>
          <w:trHeight w:val="288" w:hRule="atLeast"/>
        </w:trPr>
        <w:tc>
          <w:tcPr>
            <w:tcW w:w="425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0" w:type="dxa"/>
            <w:shd w:val="clear" w:color="auto" w:fill="A6A6A6"/>
          </w:tcPr>
          <w:p>
            <w:pPr>
              <w:pStyle w:val="TableParagraph"/>
              <w:spacing w:before="47"/>
              <w:ind w:left="113"/>
              <w:rPr>
                <w:b/>
                <w:sz w:val="17"/>
              </w:rPr>
            </w:pPr>
            <w:r>
              <w:rPr>
                <w:b/>
                <w:sz w:val="17"/>
              </w:rPr>
              <w:t>Number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information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collected</w:t>
            </w:r>
          </w:p>
        </w:tc>
        <w:tc>
          <w:tcPr>
            <w:tcW w:w="1102" w:type="dxa"/>
            <w:shd w:val="clear" w:color="auto" w:fill="A6A6A6"/>
          </w:tcPr>
          <w:p>
            <w:pPr>
              <w:pStyle w:val="TableParagraph"/>
              <w:spacing w:before="47"/>
              <w:ind w:left="457"/>
              <w:rPr>
                <w:b/>
                <w:sz w:val="17"/>
              </w:rPr>
            </w:pPr>
            <w:r>
              <w:rPr>
                <w:b/>
                <w:sz w:val="17"/>
              </w:rPr>
              <w:t>11</w:t>
            </w:r>
          </w:p>
        </w:tc>
        <w:tc>
          <w:tcPr>
            <w:tcW w:w="1361" w:type="dxa"/>
            <w:shd w:val="clear" w:color="auto" w:fill="A6A6A6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1376" w:type="dxa"/>
            <w:shd w:val="clear" w:color="auto" w:fill="A6A6A6"/>
          </w:tcPr>
          <w:p>
            <w:pPr>
              <w:pStyle w:val="TableParagraph"/>
              <w:spacing w:before="47"/>
              <w:ind w:right="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6</w:t>
            </w:r>
          </w:p>
        </w:tc>
      </w:tr>
      <w:tr>
        <w:trPr>
          <w:trHeight w:val="278" w:hRule="atLeast"/>
        </w:trPr>
        <w:tc>
          <w:tcPr>
            <w:tcW w:w="425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0" w:type="dxa"/>
            <w:shd w:val="clear" w:color="auto" w:fill="A6A6A6"/>
          </w:tcPr>
          <w:p>
            <w:pPr>
              <w:pStyle w:val="TableParagraph"/>
              <w:spacing w:before="42"/>
              <w:ind w:left="113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%</w:t>
            </w:r>
          </w:p>
        </w:tc>
        <w:tc>
          <w:tcPr>
            <w:tcW w:w="1102" w:type="dxa"/>
            <w:shd w:val="clear" w:color="auto" w:fill="A6A6A6"/>
          </w:tcPr>
          <w:p>
            <w:pPr>
              <w:pStyle w:val="TableParagraph"/>
              <w:spacing w:before="42"/>
              <w:ind w:left="394"/>
              <w:rPr>
                <w:b/>
                <w:sz w:val="17"/>
              </w:rPr>
            </w:pPr>
            <w:r>
              <w:rPr>
                <w:b/>
                <w:sz w:val="17"/>
              </w:rPr>
              <w:t>65%</w:t>
            </w:r>
          </w:p>
        </w:tc>
        <w:tc>
          <w:tcPr>
            <w:tcW w:w="1361" w:type="dxa"/>
            <w:shd w:val="clear" w:color="auto" w:fill="A6A6A6"/>
          </w:tcPr>
          <w:p>
            <w:pPr>
              <w:pStyle w:val="TableParagraph"/>
              <w:spacing w:before="42"/>
              <w:ind w:left="112" w:right="1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29%</w:t>
            </w:r>
          </w:p>
        </w:tc>
        <w:tc>
          <w:tcPr>
            <w:tcW w:w="1376" w:type="dxa"/>
            <w:shd w:val="clear" w:color="auto" w:fill="A6A6A6"/>
          </w:tcPr>
          <w:p>
            <w:pPr>
              <w:pStyle w:val="TableParagraph"/>
              <w:spacing w:before="42"/>
              <w:ind w:left="112" w:right="1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35%</w:t>
            </w:r>
          </w:p>
        </w:tc>
      </w:tr>
    </w:tbl>
    <w:p>
      <w:pPr>
        <w:spacing w:after="0"/>
        <w:jc w:val="center"/>
        <w:rPr>
          <w:sz w:val="17"/>
        </w:rPr>
        <w:sectPr>
          <w:headerReference w:type="default" r:id="rId700"/>
          <w:footerReference w:type="default" r:id="rId701"/>
          <w:pgSz w:w="11910" w:h="16840"/>
          <w:pgMar w:header="839" w:footer="1072" w:top="1020" w:bottom="1260" w:left="1140" w:right="760"/>
          <w:pgNumType w:start="1"/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numPr>
          <w:ilvl w:val="0"/>
          <w:numId w:val="30"/>
        </w:numPr>
        <w:tabs>
          <w:tab w:pos="656" w:val="left" w:leader="none"/>
        </w:tabs>
        <w:spacing w:line="240" w:lineRule="auto" w:before="100" w:after="0"/>
        <w:ind w:left="655" w:right="0" w:hanging="356"/>
        <w:jc w:val="both"/>
      </w:pPr>
      <w:bookmarkStart w:name="_bookmark322" w:id="396"/>
      <w:bookmarkEnd w:id="396"/>
      <w:r>
        <w:rPr>
          <w:b w:val="0"/>
        </w:rPr>
      </w:r>
      <w:bookmarkStart w:name="_bookmark322" w:id="397"/>
      <w:bookmarkEnd w:id="397"/>
      <w:r>
        <w:rPr>
          <w:color w:val="EC1A3A"/>
        </w:rPr>
        <w:t>R</w:t>
      </w:r>
      <w:r>
        <w:rPr>
          <w:color w:val="EC1A3A"/>
        </w:rPr>
        <w:t>ECOMMENDATIONS</w:t>
      </w:r>
    </w:p>
    <w:p>
      <w:pPr>
        <w:pStyle w:val="BodyText"/>
        <w:spacing w:line="288" w:lineRule="auto" w:before="165"/>
        <w:ind w:left="300" w:right="668"/>
        <w:jc w:val="both"/>
      </w:pPr>
      <w:r>
        <w:rPr/>
        <w:t>This section includes 13 new recommendations based on the findings we noted during the</w:t>
      </w:r>
      <w:r>
        <w:rPr>
          <w:spacing w:val="1"/>
        </w:rPr>
        <w:t> </w:t>
      </w:r>
      <w:r>
        <w:rPr/>
        <w:t>scoping and reconciliation phases for the preparation of the EITI Report for 2021. It 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MSG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recommendations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both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second</w:t>
      </w:r>
      <w:r>
        <w:rPr>
          <w:spacing w:val="-16"/>
        </w:rPr>
        <w:t> </w:t>
      </w:r>
      <w:r>
        <w:rPr/>
        <w:t>validation</w:t>
      </w:r>
      <w:r>
        <w:rPr>
          <w:spacing w:val="-13"/>
        </w:rPr>
        <w:t> </w:t>
      </w:r>
      <w:r>
        <w:rPr/>
        <w:t>report</w:t>
      </w:r>
      <w:r>
        <w:rPr>
          <w:vertAlign w:val="superscript"/>
        </w:rPr>
        <w:t>120</w:t>
      </w:r>
      <w:r>
        <w:rPr>
          <w:spacing w:val="-6"/>
          <w:vertAlign w:val="baseline"/>
        </w:rPr>
        <w:t> </w:t>
      </w:r>
      <w:r>
        <w:rPr>
          <w:vertAlign w:val="baseline"/>
        </w:rPr>
        <w:t>(published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3"/>
          <w:vertAlign w:val="baseline"/>
        </w:rPr>
        <w:t> </w:t>
      </w:r>
      <w:r>
        <w:rPr>
          <w:vertAlign w:val="baseline"/>
        </w:rPr>
        <w:t>October</w:t>
      </w:r>
      <w:r>
        <w:rPr>
          <w:spacing w:val="-13"/>
          <w:vertAlign w:val="baseline"/>
        </w:rPr>
        <w:t> </w:t>
      </w:r>
      <w:r>
        <w:rPr>
          <w:vertAlign w:val="baseline"/>
        </w:rPr>
        <w:t>2019)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6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-2"/>
          <w:vertAlign w:val="baseline"/>
        </w:rPr>
        <w:t> </w:t>
      </w:r>
      <w:r>
        <w:rPr>
          <w:vertAlign w:val="baseline"/>
        </w:rPr>
        <w:t>EITI</w:t>
      </w:r>
      <w:r>
        <w:rPr>
          <w:spacing w:val="-2"/>
          <w:vertAlign w:val="baseline"/>
        </w:rPr>
        <w:t> </w:t>
      </w:r>
      <w:r>
        <w:rPr>
          <w:vertAlign w:val="baseline"/>
        </w:rPr>
        <w:t>Report</w:t>
      </w:r>
      <w:r>
        <w:rPr>
          <w:vertAlign w:val="superscript"/>
        </w:rPr>
        <w:t>121</w:t>
      </w:r>
      <w:r>
        <w:rPr>
          <w:spacing w:val="-2"/>
          <w:vertAlign w:val="baseline"/>
        </w:rPr>
        <w:t> </w:t>
      </w:r>
      <w:r>
        <w:rPr>
          <w:vertAlign w:val="baseline"/>
        </w:rPr>
        <w:t>(published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June 2022).</w:t>
      </w:r>
    </w:p>
    <w:p>
      <w:pPr>
        <w:pStyle w:val="BodyText"/>
        <w:spacing w:before="124"/>
        <w:ind w:left="300"/>
        <w:jc w:val="both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7"/>
        </w:rPr>
        <w:t> </w:t>
      </w:r>
      <w:r>
        <w:rPr/>
        <w:t>below</w:t>
      </w:r>
      <w:r>
        <w:rPr>
          <w:spacing w:val="-3"/>
        </w:rPr>
        <w:t> </w:t>
      </w:r>
      <w:r>
        <w:rPr/>
        <w:t>sets out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37</w:t>
      </w:r>
      <w:r>
        <w:rPr>
          <w:spacing w:val="-6"/>
        </w:rPr>
        <w:t> </w:t>
      </w:r>
      <w:r>
        <w:rPr/>
        <w:t>recommendations by</w:t>
      </w:r>
      <w:r>
        <w:rPr>
          <w:spacing w:val="-1"/>
        </w:rPr>
        <w:t> </w:t>
      </w:r>
      <w:r>
        <w:rPr/>
        <w:t>EITI</w:t>
      </w:r>
      <w:r>
        <w:rPr>
          <w:spacing w:val="-5"/>
        </w:rPr>
        <w:t> </w:t>
      </w:r>
      <w:r>
        <w:rPr/>
        <w:t>Requirement: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300" w:right="0" w:firstLine="0"/>
        <w:jc w:val="both"/>
        <w:rPr>
          <w:b/>
          <w:sz w:val="17"/>
        </w:rPr>
      </w:pPr>
      <w:bookmarkStart w:name="_bookmark323" w:id="398"/>
      <w:bookmarkEnd w:id="398"/>
      <w:r>
        <w:rPr/>
      </w:r>
      <w:r>
        <w:rPr>
          <w:b/>
          <w:color w:val="585858"/>
          <w:spacing w:val="-1"/>
          <w:sz w:val="21"/>
        </w:rPr>
        <w:t>T</w:t>
      </w:r>
      <w:r>
        <w:rPr>
          <w:b/>
          <w:color w:val="585858"/>
          <w:spacing w:val="-1"/>
          <w:sz w:val="17"/>
        </w:rPr>
        <w:t>ABLE</w:t>
      </w:r>
      <w:r>
        <w:rPr>
          <w:b/>
          <w:color w:val="585858"/>
          <w:spacing w:val="-2"/>
          <w:sz w:val="17"/>
        </w:rPr>
        <w:t> </w:t>
      </w:r>
      <w:r>
        <w:rPr>
          <w:b/>
          <w:color w:val="585858"/>
          <w:sz w:val="21"/>
        </w:rPr>
        <w:t>111:</w:t>
      </w:r>
      <w:r>
        <w:rPr>
          <w:b/>
          <w:color w:val="585858"/>
          <w:spacing w:val="-15"/>
          <w:sz w:val="21"/>
        </w:rPr>
        <w:t> </w:t>
      </w:r>
      <w:r>
        <w:rPr>
          <w:b/>
          <w:color w:val="585858"/>
          <w:sz w:val="21"/>
        </w:rPr>
        <w:t>L</w:t>
      </w:r>
      <w:r>
        <w:rPr>
          <w:b/>
          <w:color w:val="585858"/>
          <w:sz w:val="17"/>
        </w:rPr>
        <w:t>IST</w:t>
      </w:r>
      <w:r>
        <w:rPr>
          <w:b/>
          <w:color w:val="585858"/>
          <w:spacing w:val="-5"/>
          <w:sz w:val="17"/>
        </w:rPr>
        <w:t> </w:t>
      </w:r>
      <w:r>
        <w:rPr>
          <w:b/>
          <w:color w:val="585858"/>
          <w:sz w:val="17"/>
        </w:rPr>
        <w:t>OF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21"/>
        </w:rPr>
        <w:t>R</w:t>
      </w:r>
      <w:r>
        <w:rPr>
          <w:b/>
          <w:color w:val="585858"/>
          <w:sz w:val="17"/>
        </w:rPr>
        <w:t>ECOMMENDATIONS</w:t>
      </w:r>
      <w:r>
        <w:rPr>
          <w:b/>
          <w:color w:val="585858"/>
          <w:spacing w:val="-3"/>
          <w:sz w:val="17"/>
        </w:rPr>
        <w:t> </w:t>
      </w:r>
      <w:r>
        <w:rPr>
          <w:b/>
          <w:color w:val="585858"/>
          <w:sz w:val="17"/>
        </w:rPr>
        <w:t>BY</w:t>
      </w:r>
      <w:r>
        <w:rPr>
          <w:b/>
          <w:color w:val="585858"/>
          <w:spacing w:val="3"/>
          <w:sz w:val="17"/>
        </w:rPr>
        <w:t> </w:t>
      </w:r>
      <w:r>
        <w:rPr>
          <w:b/>
          <w:color w:val="585858"/>
          <w:sz w:val="21"/>
        </w:rPr>
        <w:t>EITI</w:t>
      </w:r>
      <w:r>
        <w:rPr>
          <w:b/>
          <w:color w:val="585858"/>
          <w:spacing w:val="-16"/>
          <w:sz w:val="21"/>
        </w:rPr>
        <w:t> </w:t>
      </w:r>
      <w:r>
        <w:rPr>
          <w:b/>
          <w:color w:val="585858"/>
          <w:sz w:val="21"/>
        </w:rPr>
        <w:t>R</w:t>
      </w:r>
      <w:r>
        <w:rPr>
          <w:b/>
          <w:color w:val="585858"/>
          <w:sz w:val="17"/>
        </w:rPr>
        <w:t>EQUIREMENT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9"/>
        <w:gridCol w:w="1529"/>
        <w:gridCol w:w="1824"/>
        <w:gridCol w:w="1673"/>
        <w:gridCol w:w="736"/>
      </w:tblGrid>
      <w:tr>
        <w:trPr>
          <w:trHeight w:val="709" w:hRule="atLeast"/>
        </w:trPr>
        <w:tc>
          <w:tcPr>
            <w:tcW w:w="326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EITI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Requirement</w:t>
            </w:r>
          </w:p>
        </w:tc>
        <w:tc>
          <w:tcPr>
            <w:tcW w:w="152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147"/>
              <w:ind w:left="169" w:right="174" w:firstLine="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Current EITI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Report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(2021)</w:t>
            </w:r>
          </w:p>
        </w:tc>
        <w:tc>
          <w:tcPr>
            <w:tcW w:w="1824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147"/>
              <w:ind w:left="263" w:right="223" w:hanging="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Latest validation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report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(EITI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IS)</w:t>
            </w:r>
          </w:p>
        </w:tc>
        <w:tc>
          <w:tcPr>
            <w:tcW w:w="1673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235" w:right="198" w:hanging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Previous EITI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Report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(2019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/</w:t>
            </w:r>
          </w:p>
          <w:p>
            <w:pPr>
              <w:pStyle w:val="TableParagraph"/>
              <w:ind w:left="589" w:right="55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2020)</w:t>
            </w:r>
          </w:p>
        </w:tc>
        <w:tc>
          <w:tcPr>
            <w:tcW w:w="736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76" w:right="8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3269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sz w:val="18"/>
              </w:rPr>
              <w:t>1.2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engagement</w:t>
            </w:r>
          </w:p>
        </w:tc>
        <w:tc>
          <w:tcPr>
            <w:tcW w:w="1529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5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tcBorders>
              <w:top w:val="single" w:sz="12" w:space="0" w:color="C00000"/>
            </w:tcBorders>
            <w:shd w:val="clear" w:color="auto" w:fill="F7A2AF"/>
          </w:tcPr>
          <w:p>
            <w:pPr>
              <w:pStyle w:val="TableParagraph"/>
              <w:spacing w:before="65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1.4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Multi-stakeholder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</w:t>
            </w:r>
          </w:p>
        </w:tc>
        <w:tc>
          <w:tcPr>
            <w:tcW w:w="1529" w:type="dxa"/>
          </w:tcPr>
          <w:p>
            <w:pPr>
              <w:pStyle w:val="TableParagraph"/>
              <w:spacing w:before="66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</w:tcPr>
          <w:p>
            <w:pPr>
              <w:pStyle w:val="TableParagraph"/>
              <w:spacing w:before="66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336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1.5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spacing w:before="66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2.3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Register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licenses</w:t>
            </w:r>
          </w:p>
        </w:tc>
        <w:tc>
          <w:tcPr>
            <w:tcW w:w="1529" w:type="dxa"/>
          </w:tcPr>
          <w:p>
            <w:pPr>
              <w:pStyle w:val="TableParagraph"/>
              <w:spacing w:before="71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71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2.4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Contracts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spacing w:before="71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spacing w:before="71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71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2.5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Beneficial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ownership</w:t>
            </w:r>
          </w:p>
        </w:tc>
        <w:tc>
          <w:tcPr>
            <w:tcW w:w="1529" w:type="dxa"/>
          </w:tcPr>
          <w:p>
            <w:pPr>
              <w:pStyle w:val="TableParagraph"/>
              <w:spacing w:before="66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66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2.6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participation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spacing w:before="66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spacing w:before="66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spacing w:before="66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>
        <w:trPr>
          <w:trHeight w:val="341" w:hRule="atLeast"/>
        </w:trPr>
        <w:tc>
          <w:tcPr>
            <w:tcW w:w="3269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3.3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Exports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66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05" w:right="533"/>
              <w:rPr>
                <w:sz w:val="18"/>
              </w:rPr>
            </w:pPr>
            <w:r>
              <w:rPr>
                <w:sz w:val="18"/>
              </w:rPr>
              <w:t>4.1 Comprehensive disclosure of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taxes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revenues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spacing w:before="143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spacing w:before="143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spacing w:before="143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143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4.5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Transactions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SOEs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71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</w:tcPr>
          <w:p>
            <w:pPr>
              <w:pStyle w:val="TableParagraph"/>
              <w:spacing w:before="71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71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4.7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disaggregation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spacing w:before="71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71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4.9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assurance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66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706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before="42"/>
              <w:ind w:left="105" w:right="796"/>
              <w:rPr>
                <w:sz w:val="18"/>
              </w:rPr>
            </w:pPr>
            <w:r>
              <w:rPr>
                <w:sz w:val="18"/>
              </w:rPr>
              <w:t>6.1 Social and environmental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expenditures by extractive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companies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71"/>
              <w:ind w:left="105"/>
              <w:rPr>
                <w:sz w:val="18"/>
              </w:rPr>
            </w:pPr>
            <w:r>
              <w:rPr>
                <w:sz w:val="18"/>
              </w:rPr>
              <w:t>6.2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Quasi-fiscal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expenditures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71"/>
              <w:ind w:left="8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71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499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05" w:right="407"/>
              <w:rPr>
                <w:sz w:val="18"/>
              </w:rPr>
            </w:pPr>
            <w:r>
              <w:rPr>
                <w:sz w:val="18"/>
              </w:rPr>
              <w:t>6.3 Contribution of the extractive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economy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spacing w:before="147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147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3269" w:type="dxa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7.1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 debate</w:t>
            </w:r>
          </w:p>
        </w:tc>
        <w:tc>
          <w:tcPr>
            <w:tcW w:w="1529" w:type="dxa"/>
          </w:tcPr>
          <w:p>
            <w:pPr>
              <w:pStyle w:val="TableParagraph"/>
              <w:spacing w:before="66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</w:tcPr>
          <w:p>
            <w:pPr>
              <w:pStyle w:val="TableParagraph"/>
              <w:spacing w:before="66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336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before="66"/>
              <w:ind w:left="105"/>
              <w:rPr>
                <w:sz w:val="18"/>
              </w:rPr>
            </w:pPr>
            <w:r>
              <w:rPr>
                <w:sz w:val="18"/>
              </w:rPr>
              <w:t>7.2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accessibility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spacing w:before="66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66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499" w:hRule="atLeast"/>
        </w:trPr>
        <w:tc>
          <w:tcPr>
            <w:tcW w:w="3269" w:type="dxa"/>
          </w:tcPr>
          <w:p>
            <w:pPr>
              <w:pStyle w:val="TableParagraph"/>
              <w:spacing w:line="242" w:lineRule="auto" w:before="42"/>
              <w:ind w:left="105" w:right="587"/>
              <w:rPr>
                <w:sz w:val="18"/>
              </w:rPr>
            </w:pPr>
            <w:r>
              <w:rPr>
                <w:sz w:val="18"/>
              </w:rPr>
              <w:t>7.3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Recommendations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EITI</w:t>
            </w:r>
            <w:r>
              <w:rPr>
                <w:spacing w:val="-51"/>
                <w:sz w:val="18"/>
              </w:rPr>
              <w:t> </w:t>
            </w:r>
            <w:r>
              <w:rPr>
                <w:sz w:val="18"/>
              </w:rPr>
              <w:t>implementation</w:t>
            </w:r>
          </w:p>
        </w:tc>
        <w:tc>
          <w:tcPr>
            <w:tcW w:w="1529" w:type="dxa"/>
          </w:tcPr>
          <w:p>
            <w:pPr>
              <w:pStyle w:val="TableParagraph"/>
              <w:spacing w:before="147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</w:tcPr>
          <w:p>
            <w:pPr>
              <w:pStyle w:val="TableParagraph"/>
              <w:spacing w:before="147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147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499" w:hRule="atLeast"/>
        </w:trPr>
        <w:tc>
          <w:tcPr>
            <w:tcW w:w="3269" w:type="dxa"/>
            <w:shd w:val="clear" w:color="auto" w:fill="F7A2AF"/>
          </w:tcPr>
          <w:p>
            <w:pPr>
              <w:pStyle w:val="TableParagraph"/>
              <w:spacing w:line="242" w:lineRule="auto" w:before="42"/>
              <w:ind w:left="105" w:right="153"/>
              <w:rPr>
                <w:sz w:val="18"/>
              </w:rPr>
            </w:pPr>
            <w:r>
              <w:rPr>
                <w:sz w:val="18"/>
              </w:rPr>
              <w:t>7.4 Review the outcomes and impact</w:t>
            </w:r>
            <w:r>
              <w:rPr>
                <w:spacing w:val="-5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EITI implementation</w:t>
            </w:r>
          </w:p>
        </w:tc>
        <w:tc>
          <w:tcPr>
            <w:tcW w:w="1529" w:type="dxa"/>
            <w:shd w:val="clear" w:color="auto" w:fill="F7A2AF"/>
          </w:tcPr>
          <w:p>
            <w:pPr>
              <w:pStyle w:val="TableParagraph"/>
              <w:spacing w:before="147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24" w:type="dxa"/>
            <w:shd w:val="clear" w:color="auto" w:fill="F7A2AF"/>
          </w:tcPr>
          <w:p>
            <w:pPr>
              <w:pStyle w:val="TableParagraph"/>
              <w:spacing w:before="147"/>
              <w:ind w:left="82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673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7A2AF"/>
          </w:tcPr>
          <w:p>
            <w:pPr>
              <w:pStyle w:val="TableParagraph"/>
              <w:spacing w:before="147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3269" w:type="dxa"/>
            <w:shd w:val="clear" w:color="auto" w:fill="A6A6A6"/>
          </w:tcPr>
          <w:p>
            <w:pPr>
              <w:pStyle w:val="TableParagraph"/>
              <w:spacing w:before="66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529" w:type="dxa"/>
            <w:shd w:val="clear" w:color="auto" w:fill="A6A6A6"/>
          </w:tcPr>
          <w:p>
            <w:pPr>
              <w:pStyle w:val="TableParagraph"/>
              <w:spacing w:before="66"/>
              <w:ind w:left="636" w:right="6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824" w:type="dxa"/>
            <w:shd w:val="clear" w:color="auto" w:fill="A6A6A6"/>
          </w:tcPr>
          <w:p>
            <w:pPr>
              <w:pStyle w:val="TableParagraph"/>
              <w:spacing w:before="66"/>
              <w:ind w:left="77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673" w:type="dxa"/>
            <w:shd w:val="clear" w:color="auto" w:fill="A6A6A6"/>
          </w:tcPr>
          <w:p>
            <w:pPr>
              <w:pStyle w:val="TableParagraph"/>
              <w:spacing w:before="66"/>
              <w:ind w:left="748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36" w:type="dxa"/>
            <w:shd w:val="clear" w:color="auto" w:fill="A6A6A6"/>
          </w:tcPr>
          <w:p>
            <w:pPr>
              <w:pStyle w:val="TableParagraph"/>
              <w:spacing w:before="66"/>
              <w:ind w:left="172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rect style="position:absolute;margin-left:72.024002pt;margin-top:10.272001pt;width:144.050pt;height:.72003pt;mso-position-horizontal-relative:page;mso-position-vertical-relative:paragraph;z-index:-15596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300" w:right="0" w:firstLine="0"/>
        <w:jc w:val="both"/>
        <w:rPr>
          <w:sz w:val="16"/>
        </w:rPr>
      </w:pPr>
      <w:r>
        <w:rPr>
          <w:sz w:val="16"/>
          <w:vertAlign w:val="superscript"/>
        </w:rPr>
        <w:t>120</w:t>
      </w:r>
      <w:r>
        <w:rPr>
          <w:spacing w:val="-8"/>
          <w:sz w:val="16"/>
          <w:vertAlign w:val="baseline"/>
        </w:rPr>
        <w:t> </w:t>
      </w:r>
      <w:hyperlink r:id="rId57">
        <w:r>
          <w:rPr>
            <w:color w:val="EC1A3A"/>
            <w:sz w:val="16"/>
            <w:u w:val="single" w:color="EC1A3A"/>
            <w:vertAlign w:val="baseline"/>
          </w:rPr>
          <w:t>https://eiti.org/board-decision/2019-56</w:t>
        </w:r>
      </w:hyperlink>
    </w:p>
    <w:p>
      <w:pPr>
        <w:spacing w:before="1"/>
        <w:ind w:left="300" w:right="0" w:firstLine="0"/>
        <w:jc w:val="both"/>
        <w:rPr>
          <w:sz w:val="16"/>
        </w:rPr>
      </w:pPr>
      <w:r>
        <w:rPr>
          <w:w w:val="95"/>
          <w:sz w:val="16"/>
          <w:vertAlign w:val="superscript"/>
        </w:rPr>
        <w:t>121</w:t>
      </w:r>
      <w:r>
        <w:rPr>
          <w:spacing w:val="68"/>
          <w:sz w:val="16"/>
          <w:vertAlign w:val="baseline"/>
        </w:rPr>
        <w:t> </w:t>
      </w:r>
      <w:r>
        <w:rPr>
          <w:spacing w:val="68"/>
          <w:sz w:val="16"/>
          <w:vertAlign w:val="baseline"/>
        </w:rPr>
        <w:t> </w:t>
      </w:r>
      <w:hyperlink r:id="rId58">
        <w:r>
          <w:rPr>
            <w:color w:val="EC1A3A"/>
            <w:w w:val="95"/>
            <w:sz w:val="16"/>
            <w:u w:val="single" w:color="EC1A3A"/>
            <w:vertAlign w:val="baseline"/>
          </w:rPr>
          <w:t>eiti.org/sites/default/files/2023-01/doc-1232-2022_12_15_11_48_01.pdf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30"/>
        </w:numPr>
        <w:tabs>
          <w:tab w:pos="877" w:val="left" w:leader="none"/>
        </w:tabs>
        <w:spacing w:line="240" w:lineRule="auto" w:before="99" w:after="0"/>
        <w:ind w:left="877" w:right="0" w:hanging="577"/>
        <w:jc w:val="left"/>
      </w:pPr>
      <w:bookmarkStart w:name="_bookmark324" w:id="399"/>
      <w:bookmarkEnd w:id="399"/>
      <w:r>
        <w:rPr>
          <w:b w:val="0"/>
        </w:rPr>
      </w:r>
      <w:bookmarkStart w:name="_bookmark324" w:id="400"/>
      <w:bookmarkEnd w:id="400"/>
      <w:r>
        <w:rPr>
          <w:color w:val="78685F"/>
        </w:rPr>
        <w:t>NEW</w:t>
      </w:r>
      <w:r>
        <w:rPr>
          <w:color w:val="78685F"/>
          <w:spacing w:val="-18"/>
        </w:rPr>
        <w:t> </w:t>
      </w:r>
      <w:r>
        <w:rPr>
          <w:color w:val="78685F"/>
        </w:rPr>
        <w:t>RECOMMENDATIONS</w:t>
      </w:r>
    </w:p>
    <w:p>
      <w:pPr>
        <w:spacing w:line="288" w:lineRule="auto" w:before="119"/>
        <w:ind w:left="300" w:right="679" w:firstLine="0"/>
        <w:jc w:val="both"/>
        <w:rPr>
          <w:sz w:val="21"/>
        </w:rPr>
      </w:pPr>
      <w:r>
        <w:rPr>
          <w:sz w:val="21"/>
        </w:rPr>
        <w:t>We raised several findings and have made recommendations with a view to improve the EITI</w:t>
      </w:r>
      <w:r>
        <w:rPr>
          <w:spacing w:val="1"/>
          <w:sz w:val="21"/>
        </w:rPr>
        <w:t> </w:t>
      </w:r>
      <w:r>
        <w:rPr>
          <w:sz w:val="21"/>
        </w:rPr>
        <w:t>process in Iraq, governance of the extractive sector and revenue management. The findings</w:t>
      </w:r>
      <w:r>
        <w:rPr>
          <w:spacing w:val="1"/>
          <w:sz w:val="21"/>
        </w:rPr>
        <w:t> </w:t>
      </w:r>
      <w:r>
        <w:rPr>
          <w:sz w:val="21"/>
        </w:rPr>
        <w:t>raised are</w:t>
      </w:r>
      <w:r>
        <w:rPr>
          <w:spacing w:val="-1"/>
          <w:sz w:val="21"/>
        </w:rPr>
        <w:t> </w:t>
      </w:r>
      <w:r>
        <w:rPr>
          <w:sz w:val="21"/>
        </w:rPr>
        <w:t>summarised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follows:</w:t>
      </w:r>
    </w:p>
    <w:p>
      <w:pPr>
        <w:spacing w:before="198"/>
        <w:ind w:left="300" w:right="0" w:firstLine="0"/>
        <w:jc w:val="both"/>
        <w:rPr>
          <w:b/>
          <w:sz w:val="16"/>
        </w:rPr>
      </w:pPr>
      <w:bookmarkStart w:name="_bookmark325" w:id="401"/>
      <w:bookmarkEnd w:id="401"/>
      <w:r>
        <w:rPr/>
      </w:r>
      <w:r>
        <w:rPr>
          <w:b/>
          <w:color w:val="585858"/>
          <w:w w:val="95"/>
          <w:sz w:val="20"/>
        </w:rPr>
        <w:t>T</w:t>
      </w:r>
      <w:r>
        <w:rPr>
          <w:b/>
          <w:color w:val="585858"/>
          <w:w w:val="95"/>
          <w:sz w:val="16"/>
        </w:rPr>
        <w:t>ABLE</w:t>
      </w:r>
      <w:r>
        <w:rPr>
          <w:b/>
          <w:color w:val="585858"/>
          <w:spacing w:val="32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112:</w:t>
      </w:r>
      <w:r>
        <w:rPr>
          <w:b/>
          <w:color w:val="585858"/>
          <w:spacing w:val="15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L</w:t>
      </w:r>
      <w:r>
        <w:rPr>
          <w:b/>
          <w:color w:val="585858"/>
          <w:w w:val="95"/>
          <w:sz w:val="16"/>
        </w:rPr>
        <w:t>IST</w:t>
      </w:r>
      <w:r>
        <w:rPr>
          <w:b/>
          <w:color w:val="585858"/>
          <w:spacing w:val="28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OF</w:t>
      </w:r>
      <w:r>
        <w:rPr>
          <w:b/>
          <w:color w:val="585858"/>
          <w:spacing w:val="28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NEW</w:t>
      </w:r>
      <w:r>
        <w:rPr>
          <w:b/>
          <w:color w:val="585858"/>
          <w:spacing w:val="27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RECOMMENDATIONS</w:t>
      </w:r>
      <w:r>
        <w:rPr>
          <w:b/>
          <w:color w:val="585858"/>
          <w:spacing w:val="35"/>
          <w:w w:val="95"/>
          <w:sz w:val="16"/>
        </w:rPr>
        <w:t> </w:t>
      </w:r>
      <w:r>
        <w:rPr>
          <w:b/>
          <w:color w:val="585858"/>
          <w:w w:val="95"/>
          <w:sz w:val="16"/>
        </w:rPr>
        <w:t>BY</w:t>
      </w:r>
      <w:r>
        <w:rPr>
          <w:b/>
          <w:color w:val="585858"/>
          <w:spacing w:val="27"/>
          <w:w w:val="95"/>
          <w:sz w:val="16"/>
        </w:rPr>
        <w:t> </w:t>
      </w:r>
      <w:r>
        <w:rPr>
          <w:b/>
          <w:color w:val="585858"/>
          <w:w w:val="95"/>
          <w:sz w:val="20"/>
        </w:rPr>
        <w:t>EITI</w:t>
      </w:r>
      <w:r>
        <w:rPr>
          <w:b/>
          <w:color w:val="585858"/>
          <w:spacing w:val="22"/>
          <w:w w:val="95"/>
          <w:sz w:val="20"/>
        </w:rPr>
        <w:t> </w:t>
      </w:r>
      <w:r>
        <w:rPr>
          <w:b/>
          <w:color w:val="585858"/>
          <w:w w:val="95"/>
          <w:sz w:val="20"/>
        </w:rPr>
        <w:t>R</w:t>
      </w:r>
      <w:r>
        <w:rPr>
          <w:b/>
          <w:color w:val="585858"/>
          <w:w w:val="95"/>
          <w:sz w:val="16"/>
        </w:rPr>
        <w:t>EQUIREMENT</w:t>
      </w: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477"/>
        <w:gridCol w:w="1080"/>
      </w:tblGrid>
      <w:tr>
        <w:trPr>
          <w:trHeight w:val="335" w:hRule="atLeast"/>
        </w:trPr>
        <w:tc>
          <w:tcPr>
            <w:tcW w:w="470" w:type="dxa"/>
            <w:shd w:val="clear" w:color="auto" w:fill="79091A"/>
          </w:tcPr>
          <w:p>
            <w:pPr>
              <w:pStyle w:val="TableParagraph"/>
              <w:spacing w:before="66"/>
              <w:ind w:left="104" w:right="10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w="7477" w:type="dxa"/>
            <w:shd w:val="clear" w:color="auto" w:fill="79091A"/>
          </w:tcPr>
          <w:p>
            <w:pPr>
              <w:pStyle w:val="TableParagraph"/>
              <w:spacing w:before="66"/>
              <w:ind w:left="1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Recommendation</w:t>
            </w:r>
          </w:p>
        </w:tc>
        <w:tc>
          <w:tcPr>
            <w:tcW w:w="1080" w:type="dxa"/>
            <w:shd w:val="clear" w:color="auto" w:fill="79091A"/>
          </w:tcPr>
          <w:p>
            <w:pPr>
              <w:pStyle w:val="TableParagraph"/>
              <w:spacing w:before="66"/>
              <w:ind w:left="2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Priority</w:t>
            </w:r>
          </w:p>
        </w:tc>
      </w:tr>
      <w:tr>
        <w:trPr>
          <w:trHeight w:val="340" w:hRule="atLeast"/>
        </w:trPr>
        <w:tc>
          <w:tcPr>
            <w:tcW w:w="9027" w:type="dxa"/>
            <w:gridSpan w:val="3"/>
            <w:shd w:val="clear" w:color="auto" w:fill="BEBEBE"/>
          </w:tcPr>
          <w:p>
            <w:pPr>
              <w:pStyle w:val="TableParagraph"/>
              <w:spacing w:before="71"/>
              <w:ind w:left="590"/>
              <w:rPr>
                <w:b/>
                <w:sz w:val="18"/>
              </w:rPr>
            </w:pPr>
            <w:r>
              <w:rPr>
                <w:b/>
                <w:sz w:val="18"/>
              </w:rPr>
              <w:t>Oversight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the MSG</w:t>
            </w:r>
          </w:p>
        </w:tc>
      </w:tr>
      <w:tr>
        <w:trPr>
          <w:trHeight w:val="340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7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sz w:val="18"/>
              </w:rPr>
              <w:t>Strengthen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MSG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NRTC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71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1" w:hRule="atLeast"/>
        </w:trPr>
        <w:tc>
          <w:tcPr>
            <w:tcW w:w="9027" w:type="dxa"/>
            <w:gridSpan w:val="3"/>
            <w:shd w:val="clear" w:color="auto" w:fill="BEBEBE"/>
          </w:tcPr>
          <w:p>
            <w:pPr>
              <w:pStyle w:val="TableParagraph"/>
              <w:spacing w:before="66"/>
              <w:ind w:left="590"/>
              <w:rPr>
                <w:b/>
                <w:sz w:val="18"/>
              </w:rPr>
            </w:pPr>
            <w:r>
              <w:rPr>
                <w:b/>
                <w:sz w:val="18"/>
              </w:rPr>
              <w:t>Legal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institutional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framework,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allocation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contracts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licenses</w:t>
            </w:r>
          </w:p>
        </w:tc>
      </w:tr>
      <w:tr>
        <w:trPr>
          <w:trHeight w:val="340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Improve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registers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licenses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70" w:type="dxa"/>
          </w:tcPr>
          <w:p>
            <w:pPr>
              <w:pStyle w:val="TableParagraph"/>
              <w:spacing w:before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Disclose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extractive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contracts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35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recommendation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latest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beneficial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ownership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consultancy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study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70" w:type="dxa"/>
          </w:tcPr>
          <w:p>
            <w:pPr>
              <w:pStyle w:val="TableParagraph"/>
              <w:spacing w:before="7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477" w:type="dxa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1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1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7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sz w:val="18"/>
              </w:rPr>
              <w:t>Expedite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audit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publish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audited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statements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71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9027" w:type="dxa"/>
            <w:gridSpan w:val="3"/>
            <w:shd w:val="clear" w:color="auto" w:fill="BEBEBE"/>
          </w:tcPr>
          <w:p>
            <w:pPr>
              <w:pStyle w:val="TableParagraph"/>
              <w:spacing w:before="66"/>
              <w:ind w:left="590"/>
              <w:rPr>
                <w:b/>
                <w:sz w:val="18"/>
              </w:rPr>
            </w:pPr>
            <w:r>
              <w:rPr>
                <w:b/>
                <w:sz w:val="18"/>
              </w:rPr>
              <w:t>Revenue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collection</w:t>
            </w:r>
          </w:p>
        </w:tc>
      </w:tr>
      <w:tr>
        <w:trPr>
          <w:trHeight w:val="340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Chase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non-participating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reporting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entities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9027" w:type="dxa"/>
            <w:gridSpan w:val="3"/>
            <w:shd w:val="clear" w:color="auto" w:fill="BEBEBE"/>
          </w:tcPr>
          <w:p>
            <w:pPr>
              <w:pStyle w:val="TableParagraph"/>
              <w:spacing w:before="66"/>
              <w:ind w:left="590"/>
              <w:rPr>
                <w:b/>
                <w:sz w:val="18"/>
              </w:rPr>
            </w:pPr>
            <w:r>
              <w:rPr>
                <w:b/>
                <w:sz w:val="18"/>
              </w:rPr>
              <w:t>Social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economic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spending</w:t>
            </w:r>
          </w:p>
        </w:tc>
      </w:tr>
      <w:tr>
        <w:trPr>
          <w:trHeight w:val="335" w:hRule="atLeast"/>
        </w:trPr>
        <w:tc>
          <w:tcPr>
            <w:tcW w:w="470" w:type="dxa"/>
          </w:tcPr>
          <w:p>
            <w:pPr>
              <w:pStyle w:val="TableParagraph"/>
              <w:spacing w:before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artisanal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small-scale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(ASM)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sector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1" w:hRule="atLeast"/>
        </w:trPr>
        <w:tc>
          <w:tcPr>
            <w:tcW w:w="9027" w:type="dxa"/>
            <w:gridSpan w:val="3"/>
            <w:shd w:val="clear" w:color="auto" w:fill="BEBEBE"/>
          </w:tcPr>
          <w:p>
            <w:pPr>
              <w:pStyle w:val="TableParagraph"/>
              <w:spacing w:before="71"/>
              <w:ind w:left="590"/>
              <w:rPr>
                <w:b/>
                <w:sz w:val="18"/>
              </w:rPr>
            </w:pPr>
            <w:r>
              <w:rPr>
                <w:b/>
                <w:sz w:val="18"/>
              </w:rPr>
              <w:t>Outcomes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impact</w:t>
            </w:r>
          </w:p>
        </w:tc>
      </w:tr>
      <w:tr>
        <w:trPr>
          <w:trHeight w:val="340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7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71"/>
              <w:ind w:left="120"/>
              <w:rPr>
                <w:sz w:val="18"/>
              </w:rPr>
            </w:pPr>
            <w:r>
              <w:rPr>
                <w:sz w:val="18"/>
              </w:rPr>
              <w:t>Enhance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debate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71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70" w:type="dxa"/>
          </w:tcPr>
          <w:p>
            <w:pPr>
              <w:pStyle w:val="TableParagraph"/>
              <w:spacing w:before="66"/>
              <w:ind w:left="104" w:right="9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Facilitate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collection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enhance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systematic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disclosure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66"/>
              <w:ind w:left="104" w:right="9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accessibility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40" w:hRule="atLeast"/>
        </w:trPr>
        <w:tc>
          <w:tcPr>
            <w:tcW w:w="470" w:type="dxa"/>
          </w:tcPr>
          <w:p>
            <w:pPr>
              <w:pStyle w:val="TableParagraph"/>
              <w:spacing w:before="66"/>
              <w:ind w:left="104" w:right="9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477" w:type="dxa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Monitor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implementation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previous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EITI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recommendations</w:t>
            </w:r>
          </w:p>
        </w:tc>
        <w:tc>
          <w:tcPr>
            <w:tcW w:w="1080" w:type="dxa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>
        <w:trPr>
          <w:trHeight w:val="336" w:hRule="atLeast"/>
        </w:trPr>
        <w:tc>
          <w:tcPr>
            <w:tcW w:w="470" w:type="dxa"/>
            <w:shd w:val="clear" w:color="auto" w:fill="F7A2AF"/>
          </w:tcPr>
          <w:p>
            <w:pPr>
              <w:pStyle w:val="TableParagraph"/>
              <w:spacing w:before="66"/>
              <w:ind w:left="104" w:right="9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477" w:type="dxa"/>
            <w:shd w:val="clear" w:color="auto" w:fill="F7A2AF"/>
          </w:tcPr>
          <w:p>
            <w:pPr>
              <w:pStyle w:val="TableParagraph"/>
              <w:spacing w:before="66"/>
              <w:ind w:left="120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 outcomes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EITI implementation</w:t>
            </w:r>
          </w:p>
        </w:tc>
        <w:tc>
          <w:tcPr>
            <w:tcW w:w="1080" w:type="dxa"/>
            <w:shd w:val="clear" w:color="auto" w:fill="F7A2AF"/>
          </w:tcPr>
          <w:p>
            <w:pPr>
              <w:pStyle w:val="TableParagraph"/>
              <w:spacing w:before="66"/>
              <w:ind w:left="259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Strengthen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MSG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NRTC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NTRC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85" w:lineRule="auto" w:before="158"/>
        <w:ind w:left="300" w:right="669"/>
        <w:jc w:val="both"/>
      </w:pPr>
      <w:r>
        <w:rPr/>
        <w:t>We noted that the Natural Resources Transparency Commission (NRTC) is understaffed and</w:t>
      </w:r>
      <w:r>
        <w:rPr>
          <w:spacing w:val="-64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tasks</w:t>
      </w:r>
      <w:r>
        <w:rPr>
          <w:spacing w:val="-6"/>
        </w:rPr>
        <w:t> </w:t>
      </w:r>
      <w:r>
        <w:rPr/>
        <w:t>effectively and</w:t>
      </w:r>
      <w:r>
        <w:rPr>
          <w:spacing w:val="-5"/>
        </w:rPr>
        <w:t> </w:t>
      </w:r>
      <w:r>
        <w:rPr/>
        <w:t>meet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evolving</w:t>
      </w:r>
      <w:r>
        <w:rPr>
          <w:spacing w:val="-64"/>
        </w:rPr>
        <w:t> </w:t>
      </w:r>
      <w:r>
        <w:rPr/>
        <w:t>EITI</w:t>
      </w:r>
      <w:r>
        <w:rPr>
          <w:spacing w:val="-2"/>
        </w:rPr>
        <w:t> </w:t>
      </w:r>
      <w:r>
        <w:rPr/>
        <w:t>Standard.</w:t>
      </w:r>
    </w:p>
    <w:p>
      <w:pPr>
        <w:pStyle w:val="BodyText"/>
        <w:spacing w:line="288" w:lineRule="auto" w:before="124"/>
        <w:ind w:left="300"/>
      </w:pPr>
      <w:r>
        <w:rPr>
          <w:spacing w:val="-1"/>
        </w:rPr>
        <w:t>We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-10"/>
        </w:rPr>
        <w:t> </w:t>
      </w:r>
      <w:r>
        <w:rPr/>
        <w:t>noted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lack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sub-group</w:t>
      </w:r>
      <w:r>
        <w:rPr>
          <w:spacing w:val="-10"/>
        </w:rPr>
        <w:t> </w:t>
      </w:r>
      <w:r>
        <w:rPr/>
        <w:t>meetings</w:t>
      </w:r>
      <w:r>
        <w:rPr>
          <w:spacing w:val="-9"/>
        </w:rPr>
        <w:t> </w:t>
      </w:r>
      <w:r>
        <w:rPr/>
        <w:t>that</w:t>
      </w:r>
      <w:r>
        <w:rPr>
          <w:spacing w:val="-12"/>
        </w:rPr>
        <w:t> </w:t>
      </w:r>
      <w:r>
        <w:rPr/>
        <w:t>could</w:t>
      </w:r>
      <w:r>
        <w:rPr>
          <w:spacing w:val="-13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technical</w:t>
      </w:r>
      <w:r>
        <w:rPr>
          <w:spacing w:val="-9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both</w:t>
      </w:r>
      <w:r>
        <w:rPr>
          <w:spacing w:val="-11"/>
        </w:rPr>
        <w:t> </w:t>
      </w:r>
      <w:r>
        <w:rPr/>
        <w:t>the</w:t>
      </w:r>
      <w:r>
        <w:rPr>
          <w:spacing w:val="-64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Secretariat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MSG.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for the</w:t>
      </w:r>
      <w:r>
        <w:rPr>
          <w:spacing w:val="-6"/>
        </w:rPr>
        <w:t> </w:t>
      </w:r>
      <w:r>
        <w:rPr/>
        <w:t>future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MSG</w:t>
      </w:r>
      <w:r>
        <w:rPr>
          <w:spacing w:val="-2"/>
        </w:rPr>
        <w:t> </w:t>
      </w:r>
      <w:r>
        <w:rPr/>
        <w:t>and</w:t>
      </w:r>
      <w:r>
        <w:rPr>
          <w:spacing w:val="-9"/>
        </w:rPr>
        <w:t> </w:t>
      </w:r>
      <w:r>
        <w:rPr/>
        <w:t>NRTC:</w:t>
      </w:r>
    </w:p>
    <w:p>
      <w:pPr>
        <w:pStyle w:val="BodyText"/>
        <w:spacing w:line="266" w:lineRule="auto" w:before="141"/>
        <w:ind w:left="925" w:hanging="342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6"/>
        </w:rPr>
        <w:t> </w:t>
      </w:r>
      <w:r>
        <w:rPr/>
        <w:t>considers</w:t>
      </w:r>
      <w:r>
        <w:rPr>
          <w:spacing w:val="19"/>
        </w:rPr>
        <w:t> </w:t>
      </w:r>
      <w:r>
        <w:rPr/>
        <w:t>setting</w:t>
      </w:r>
      <w:r>
        <w:rPr>
          <w:spacing w:val="18"/>
        </w:rPr>
        <w:t> </w:t>
      </w:r>
      <w:r>
        <w:rPr/>
        <w:t>up</w:t>
      </w:r>
      <w:r>
        <w:rPr>
          <w:spacing w:val="19"/>
        </w:rPr>
        <w:t> </w:t>
      </w:r>
      <w:r>
        <w:rPr/>
        <w:t>sub-group</w:t>
      </w:r>
      <w:r>
        <w:rPr>
          <w:spacing w:val="18"/>
        </w:rPr>
        <w:t> </w:t>
      </w:r>
      <w:r>
        <w:rPr/>
        <w:t>committees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help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MSG</w:t>
      </w:r>
      <w:r>
        <w:rPr>
          <w:spacing w:val="17"/>
        </w:rPr>
        <w:t> </w:t>
      </w:r>
      <w:r>
        <w:rPr/>
        <w:t>implementing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EITI</w:t>
      </w:r>
      <w:r>
        <w:rPr>
          <w:spacing w:val="-64"/>
        </w:rPr>
        <w:t> </w:t>
      </w:r>
      <w:r>
        <w:rPr/>
        <w:t>Standard.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</w:t>
      </w:r>
      <w:r>
        <w:rPr>
          <w:spacing w:val="-2"/>
        </w:rPr>
        <w:t> </w:t>
      </w:r>
      <w:r>
        <w:rPr/>
        <w:t>shows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suggested</w:t>
      </w:r>
      <w:r>
        <w:rPr>
          <w:spacing w:val="-3"/>
        </w:rPr>
        <w:t> </w:t>
      </w:r>
      <w:r>
        <w:rPr/>
        <w:t>sub-group</w:t>
      </w:r>
      <w:r>
        <w:rPr>
          <w:spacing w:val="1"/>
        </w:rPr>
        <w:t> </w:t>
      </w:r>
      <w:r>
        <w:rPr/>
        <w:t>committees: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2229"/>
        <w:gridCol w:w="4813"/>
        <w:gridCol w:w="1204"/>
      </w:tblGrid>
      <w:tr>
        <w:trPr>
          <w:trHeight w:val="456" w:hRule="atLeast"/>
        </w:trPr>
        <w:tc>
          <w:tcPr>
            <w:tcW w:w="1354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12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Sub-group</w:t>
            </w:r>
          </w:p>
        </w:tc>
        <w:tc>
          <w:tcPr>
            <w:tcW w:w="2229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12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Role</w:t>
            </w:r>
          </w:p>
        </w:tc>
        <w:tc>
          <w:tcPr>
            <w:tcW w:w="4813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133"/>
              <w:ind w:left="1733" w:right="20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Composition</w:t>
            </w:r>
          </w:p>
        </w:tc>
        <w:tc>
          <w:tcPr>
            <w:tcW w:w="1204" w:type="dxa"/>
            <w:tcBorders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line="249" w:lineRule="auto" w:before="42"/>
              <w:ind w:left="175" w:right="1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Frequency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of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meetings</w:t>
            </w:r>
          </w:p>
        </w:tc>
      </w:tr>
      <w:tr>
        <w:trPr>
          <w:trHeight w:val="801" w:hRule="atLeast"/>
        </w:trPr>
        <w:tc>
          <w:tcPr>
            <w:tcW w:w="1354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20" w:right="348"/>
              <w:rPr>
                <w:sz w:val="17"/>
              </w:rPr>
            </w:pPr>
            <w:r>
              <w:rPr>
                <w:w w:val="95"/>
                <w:sz w:val="17"/>
              </w:rPr>
              <w:t>Compliance</w:t>
            </w:r>
            <w:r>
              <w:rPr>
                <w:spacing w:val="-46"/>
                <w:w w:val="95"/>
                <w:sz w:val="17"/>
              </w:rPr>
              <w:t> </w:t>
            </w:r>
            <w:r>
              <w:rPr>
                <w:sz w:val="17"/>
              </w:rPr>
              <w:t>sub-group</w:t>
            </w:r>
          </w:p>
        </w:tc>
        <w:tc>
          <w:tcPr>
            <w:tcW w:w="2229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419" w:val="left" w:leader="none"/>
              </w:tabs>
              <w:spacing w:line="268" w:lineRule="auto" w:before="41" w:after="0"/>
              <w:ind w:left="418" w:right="86" w:hanging="289"/>
              <w:jc w:val="left"/>
              <w:rPr>
                <w:sz w:val="17"/>
              </w:rPr>
            </w:pPr>
            <w:r>
              <w:rPr>
                <w:sz w:val="17"/>
              </w:rPr>
              <w:t>Ensure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compliance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Standard.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419" w:val="left" w:leader="none"/>
              </w:tabs>
              <w:spacing w:line="240" w:lineRule="auto" w:before="48" w:after="0"/>
              <w:ind w:left="418" w:right="-15" w:hanging="290"/>
              <w:jc w:val="left"/>
              <w:rPr>
                <w:sz w:val="17"/>
              </w:rPr>
            </w:pPr>
            <w:r>
              <w:rPr>
                <w:sz w:val="17"/>
              </w:rPr>
              <w:t>Set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action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plan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to</w:t>
            </w:r>
          </w:p>
        </w:tc>
        <w:tc>
          <w:tcPr>
            <w:tcW w:w="4813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tabs>
                <w:tab w:pos="1756" w:val="left" w:leader="none"/>
              </w:tabs>
              <w:spacing w:before="39"/>
              <w:ind w:left="-37"/>
              <w:rPr>
                <w:sz w:val="17"/>
              </w:rPr>
            </w:pPr>
            <w:r>
              <w:rPr>
                <w:position w:val="6"/>
                <w:sz w:val="17"/>
              </w:rPr>
              <w:t>with</w:t>
            </w:r>
            <w:r>
              <w:rPr>
                <w:spacing w:val="-2"/>
                <w:position w:val="6"/>
                <w:sz w:val="17"/>
              </w:rPr>
              <w:t> </w:t>
            </w:r>
            <w:r>
              <w:rPr>
                <w:position w:val="6"/>
                <w:sz w:val="17"/>
              </w:rPr>
              <w:t>the</w:t>
            </w:r>
            <w:r>
              <w:rPr>
                <w:spacing w:val="-2"/>
                <w:position w:val="6"/>
                <w:sz w:val="17"/>
              </w:rPr>
              <w:t> </w:t>
            </w:r>
            <w:r>
              <w:rPr>
                <w:position w:val="6"/>
                <w:sz w:val="17"/>
              </w:rPr>
              <w:t>EITI</w:t>
              <w:tab/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Head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supported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two</w:t>
            </w:r>
          </w:p>
          <w:p>
            <w:pPr>
              <w:pStyle w:val="TableParagraph"/>
              <w:spacing w:line="197" w:lineRule="exact" w:before="4"/>
              <w:ind w:left="1756"/>
              <w:rPr>
                <w:sz w:val="17"/>
              </w:rPr>
            </w:pPr>
            <w:r>
              <w:rPr>
                <w:sz w:val="17"/>
              </w:rPr>
              <w:t>representatives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each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MSG</w:t>
            </w:r>
          </w:p>
          <w:p>
            <w:pPr>
              <w:pStyle w:val="TableParagraph"/>
              <w:tabs>
                <w:tab w:pos="1756" w:val="left" w:leader="none"/>
              </w:tabs>
              <w:spacing w:line="227" w:lineRule="exact"/>
              <w:ind w:left="63"/>
              <w:rPr>
                <w:sz w:val="17"/>
              </w:rPr>
            </w:pPr>
            <w:r>
              <w:rPr>
                <w:position w:val="-2"/>
                <w:sz w:val="17"/>
              </w:rPr>
              <w:t>address</w:t>
            </w:r>
            <w:r>
              <w:rPr>
                <w:spacing w:val="-4"/>
                <w:position w:val="-2"/>
                <w:sz w:val="17"/>
              </w:rPr>
              <w:t> </w:t>
            </w:r>
            <w:r>
              <w:rPr>
                <w:position w:val="-2"/>
                <w:sz w:val="17"/>
              </w:rPr>
              <w:t>any</w:t>
            </w:r>
            <w:r>
              <w:rPr>
                <w:spacing w:val="-3"/>
                <w:position w:val="-2"/>
                <w:sz w:val="17"/>
              </w:rPr>
              <w:t> </w:t>
            </w:r>
            <w:r>
              <w:rPr>
                <w:position w:val="-2"/>
                <w:sz w:val="17"/>
              </w:rPr>
              <w:t>gaps.</w:t>
              <w:tab/>
            </w:r>
            <w:r>
              <w:rPr>
                <w:sz w:val="17"/>
              </w:rPr>
              <w:t>constituencies.</w:t>
            </w:r>
          </w:p>
        </w:tc>
        <w:tc>
          <w:tcPr>
            <w:tcW w:w="1204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75"/>
              <w:rPr>
                <w:sz w:val="17"/>
              </w:rPr>
            </w:pPr>
            <w:r>
              <w:rPr>
                <w:sz w:val="17"/>
              </w:rPr>
              <w:t>Monthly</w:t>
            </w:r>
          </w:p>
        </w:tc>
      </w:tr>
      <w:tr>
        <w:trPr>
          <w:trHeight w:val="1291" w:hRule="atLeast"/>
        </w:trPr>
        <w:tc>
          <w:tcPr>
            <w:tcW w:w="135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Reconciliation</w:t>
            </w:r>
          </w:p>
          <w:p>
            <w:pPr>
              <w:pStyle w:val="TableParagraph"/>
              <w:spacing w:before="5"/>
              <w:ind w:left="120" w:right="396"/>
              <w:rPr>
                <w:sz w:val="17"/>
              </w:rPr>
            </w:pPr>
            <w:r>
              <w:rPr>
                <w:spacing w:val="-1"/>
                <w:sz w:val="17"/>
              </w:rPr>
              <w:t>/ technical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sub-group</w:t>
            </w:r>
          </w:p>
        </w:tc>
        <w:tc>
          <w:tcPr>
            <w:tcW w:w="2229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419" w:val="left" w:leader="none"/>
              </w:tabs>
              <w:spacing w:line="240" w:lineRule="auto" w:before="37" w:after="0"/>
              <w:ind w:left="418" w:right="-15" w:hanging="290"/>
              <w:jc w:val="left"/>
              <w:rPr>
                <w:sz w:val="17"/>
              </w:rPr>
            </w:pPr>
            <w:r>
              <w:rPr>
                <w:sz w:val="17"/>
              </w:rPr>
              <w:t>Set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regular data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19" w:val="left" w:leader="none"/>
              </w:tabs>
              <w:spacing w:line="273" w:lineRule="auto" w:before="71" w:after="0"/>
              <w:ind w:left="418" w:right="25" w:hanging="289"/>
              <w:jc w:val="left"/>
              <w:rPr>
                <w:sz w:val="17"/>
              </w:rPr>
            </w:pPr>
            <w:r>
              <w:rPr>
                <w:sz w:val="17"/>
              </w:rPr>
              <w:t>Perform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preliminary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8"/>
                <w:sz w:val="17"/>
              </w:rPr>
              <w:t> </w:t>
            </w:r>
            <w:r>
              <w:rPr>
                <w:sz w:val="17"/>
              </w:rPr>
              <w:t>financial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information.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19" w:val="left" w:leader="none"/>
              </w:tabs>
              <w:spacing w:line="280" w:lineRule="auto" w:before="40" w:after="0"/>
              <w:ind w:left="418" w:right="11" w:hanging="289"/>
              <w:jc w:val="left"/>
              <w:rPr>
                <w:sz w:val="11"/>
              </w:rPr>
            </w:pPr>
            <w:r>
              <w:rPr>
                <w:sz w:val="17"/>
              </w:rPr>
              <w:t>Help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Independent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4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reporting phase.</w:t>
            </w:r>
            <w:r>
              <w:rPr>
                <w:position w:val="5"/>
                <w:sz w:val="11"/>
              </w:rPr>
              <w:t>122</w:t>
            </w:r>
          </w:p>
        </w:tc>
        <w:tc>
          <w:tcPr>
            <w:tcW w:w="4813" w:type="dxa"/>
          </w:tcPr>
          <w:p>
            <w:pPr>
              <w:pStyle w:val="TableParagraph"/>
              <w:spacing w:before="37"/>
              <w:ind w:left="15"/>
              <w:rPr>
                <w:sz w:val="17"/>
              </w:rPr>
            </w:pPr>
            <w:r>
              <w:rPr>
                <w:sz w:val="17"/>
              </w:rPr>
              <w:t>llection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process.</w:t>
            </w:r>
          </w:p>
          <w:p>
            <w:pPr>
              <w:pStyle w:val="TableParagraph"/>
              <w:tabs>
                <w:tab w:pos="1756" w:val="left" w:leader="none"/>
              </w:tabs>
              <w:spacing w:before="70"/>
              <w:ind w:left="-27"/>
              <w:rPr>
                <w:sz w:val="17"/>
              </w:rPr>
            </w:pPr>
            <w:r>
              <w:rPr>
                <w:position w:val="4"/>
                <w:sz w:val="17"/>
              </w:rPr>
              <w:t>eview</w:t>
            </w:r>
            <w:r>
              <w:rPr>
                <w:spacing w:val="-3"/>
                <w:position w:val="4"/>
                <w:sz w:val="17"/>
              </w:rPr>
              <w:t> </w:t>
            </w:r>
            <w:r>
              <w:rPr>
                <w:position w:val="4"/>
                <w:sz w:val="17"/>
              </w:rPr>
              <w:t>of</w:t>
            </w:r>
            <w:r>
              <w:rPr>
                <w:spacing w:val="-2"/>
                <w:position w:val="4"/>
                <w:sz w:val="17"/>
              </w:rPr>
              <w:t> </w:t>
            </w:r>
            <w:r>
              <w:rPr>
                <w:position w:val="4"/>
                <w:sz w:val="17"/>
              </w:rPr>
              <w:t>the</w:t>
              <w:tab/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Head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supported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two</w:t>
            </w:r>
          </w:p>
          <w:p>
            <w:pPr>
              <w:pStyle w:val="TableParagraph"/>
              <w:spacing w:before="4"/>
              <w:ind w:left="1756"/>
              <w:rPr>
                <w:sz w:val="17"/>
              </w:rPr>
            </w:pPr>
            <w:r>
              <w:rPr>
                <w:sz w:val="17"/>
              </w:rPr>
              <w:t>representatives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each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MSG</w:t>
            </w:r>
          </w:p>
          <w:p>
            <w:pPr>
              <w:pStyle w:val="TableParagraph"/>
              <w:tabs>
                <w:tab w:pos="1756" w:val="left" w:leader="none"/>
              </w:tabs>
              <w:spacing w:before="2"/>
              <w:ind w:left="-13"/>
              <w:rPr>
                <w:sz w:val="17"/>
              </w:rPr>
            </w:pPr>
            <w:r>
              <w:rPr>
                <w:sz w:val="17"/>
              </w:rPr>
              <w:t>dministrator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during</w:t>
              <w:tab/>
            </w:r>
            <w:r>
              <w:rPr>
                <w:position w:val="5"/>
                <w:sz w:val="17"/>
              </w:rPr>
              <w:t>constituencies.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75"/>
              <w:rPr>
                <w:sz w:val="17"/>
              </w:rPr>
            </w:pPr>
            <w:r>
              <w:rPr>
                <w:sz w:val="17"/>
              </w:rPr>
              <w:t>Bi-monthly</w:t>
            </w:r>
          </w:p>
        </w:tc>
      </w:tr>
      <w:tr>
        <w:trPr>
          <w:trHeight w:val="1502" w:hRule="atLeast"/>
        </w:trPr>
        <w:tc>
          <w:tcPr>
            <w:tcW w:w="1354" w:type="dxa"/>
            <w:shd w:val="clear" w:color="auto" w:fill="F7A2A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44" w:lineRule="auto" w:before="1"/>
              <w:ind w:left="120" w:right="116"/>
              <w:rPr>
                <w:sz w:val="17"/>
              </w:rPr>
            </w:pPr>
            <w:r>
              <w:rPr>
                <w:spacing w:val="-1"/>
                <w:sz w:val="17"/>
              </w:rPr>
              <w:t>Reporting </w:t>
            </w:r>
            <w:r>
              <w:rPr>
                <w:sz w:val="17"/>
              </w:rPr>
              <w:t>sub-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group</w:t>
            </w:r>
          </w:p>
        </w:tc>
        <w:tc>
          <w:tcPr>
            <w:tcW w:w="2229" w:type="dxa"/>
            <w:shd w:val="clear" w:color="auto" w:fill="F7A2A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419" w:val="left" w:leader="none"/>
              </w:tabs>
              <w:spacing w:line="240" w:lineRule="auto" w:before="155" w:after="0"/>
              <w:ind w:left="418" w:right="-44" w:hanging="290"/>
              <w:jc w:val="left"/>
              <w:rPr>
                <w:sz w:val="17"/>
              </w:rPr>
            </w:pPr>
            <w:r>
              <w:rPr>
                <w:sz w:val="17"/>
              </w:rPr>
              <w:t>Draft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non-financial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chap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419" w:val="left" w:leader="none"/>
              </w:tabs>
              <w:spacing w:line="280" w:lineRule="auto" w:before="71" w:after="0"/>
              <w:ind w:left="418" w:right="-29" w:hanging="289"/>
              <w:jc w:val="left"/>
              <w:rPr>
                <w:sz w:val="17"/>
              </w:rPr>
            </w:pPr>
            <w:r>
              <w:rPr>
                <w:sz w:val="17"/>
              </w:rPr>
              <w:t>Follow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latest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develo</w:t>
            </w:r>
            <w:r>
              <w:rPr>
                <w:spacing w:val="-48"/>
                <w:sz w:val="17"/>
              </w:rPr>
              <w:t> </w:t>
            </w:r>
            <w:r>
              <w:rPr>
                <w:sz w:val="17"/>
              </w:rPr>
              <w:t>extractive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sector.</w:t>
            </w:r>
          </w:p>
        </w:tc>
        <w:tc>
          <w:tcPr>
            <w:tcW w:w="4813" w:type="dxa"/>
            <w:shd w:val="clear" w:color="auto" w:fill="F7A2AF"/>
          </w:tcPr>
          <w:p>
            <w:pPr>
              <w:pStyle w:val="TableParagraph"/>
              <w:spacing w:line="244" w:lineRule="auto" w:before="37"/>
              <w:ind w:left="1756" w:right="173"/>
              <w:rPr>
                <w:sz w:val="17"/>
              </w:rPr>
            </w:pPr>
            <w:r>
              <w:rPr>
                <w:sz w:val="17"/>
              </w:rPr>
              <w:t>A Head supported by one or two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representatives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each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MSG</w:t>
            </w:r>
          </w:p>
          <w:p>
            <w:pPr>
              <w:pStyle w:val="TableParagraph"/>
              <w:tabs>
                <w:tab w:pos="1756" w:val="left" w:leader="none"/>
              </w:tabs>
              <w:spacing w:line="193" w:lineRule="exact"/>
              <w:ind w:left="37"/>
              <w:jc w:val="both"/>
              <w:rPr>
                <w:sz w:val="17"/>
              </w:rPr>
            </w:pPr>
            <w:r>
              <w:rPr>
                <w:position w:val="5"/>
                <w:sz w:val="17"/>
              </w:rPr>
              <w:t>ters.</w:t>
              <w:tab/>
            </w:r>
            <w:r>
              <w:rPr>
                <w:sz w:val="17"/>
              </w:rPr>
              <w:t>constituencies.</w:t>
            </w:r>
          </w:p>
          <w:p>
            <w:pPr>
              <w:pStyle w:val="TableParagraph"/>
              <w:tabs>
                <w:tab w:pos="1756" w:val="left" w:leader="none"/>
              </w:tabs>
              <w:spacing w:before="28"/>
              <w:ind w:left="29"/>
              <w:jc w:val="both"/>
              <w:rPr>
                <w:sz w:val="17"/>
              </w:rPr>
            </w:pPr>
            <w:r>
              <w:rPr>
                <w:position w:val="1"/>
                <w:sz w:val="17"/>
              </w:rPr>
              <w:t>pments</w:t>
            </w:r>
            <w:r>
              <w:rPr>
                <w:spacing w:val="-3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in</w:t>
            </w:r>
            <w:r>
              <w:rPr>
                <w:spacing w:val="-2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the</w:t>
              <w:tab/>
            </w:r>
            <w:r>
              <w:rPr>
                <w:sz w:val="17"/>
              </w:rPr>
              <w:t>It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also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recommended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invite</w:t>
            </w:r>
          </w:p>
          <w:p>
            <w:pPr>
              <w:pStyle w:val="TableParagraph"/>
              <w:spacing w:before="4"/>
              <w:ind w:left="1756" w:right="276"/>
              <w:jc w:val="both"/>
              <w:rPr>
                <w:sz w:val="17"/>
              </w:rPr>
            </w:pPr>
            <w:r>
              <w:rPr>
                <w:sz w:val="17"/>
              </w:rPr>
              <w:t>additional experts as required. (e.g.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mining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petroleum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environmental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experts, etc).</w:t>
            </w:r>
          </w:p>
        </w:tc>
        <w:tc>
          <w:tcPr>
            <w:tcW w:w="1204" w:type="dxa"/>
            <w:shd w:val="clear" w:color="auto" w:fill="F7A2A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75"/>
              <w:rPr>
                <w:sz w:val="17"/>
              </w:rPr>
            </w:pPr>
            <w:r>
              <w:rPr>
                <w:sz w:val="17"/>
              </w:rPr>
              <w:t>Bi-monthly</w:t>
            </w:r>
          </w:p>
        </w:tc>
      </w:tr>
      <w:tr>
        <w:trPr>
          <w:trHeight w:val="1752" w:hRule="atLeast"/>
        </w:trPr>
        <w:tc>
          <w:tcPr>
            <w:tcW w:w="1354" w:type="dxa"/>
            <w:tcBorders>
              <w:bottom w:val="single" w:sz="4" w:space="0" w:color="C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20" w:right="149"/>
              <w:rPr>
                <w:sz w:val="17"/>
              </w:rPr>
            </w:pPr>
            <w:r>
              <w:rPr>
                <w:spacing w:val="-1"/>
                <w:sz w:val="17"/>
              </w:rPr>
              <w:t>Communicatio</w:t>
            </w:r>
            <w:r>
              <w:rPr>
                <w:spacing w:val="-49"/>
                <w:sz w:val="17"/>
              </w:rPr>
              <w:t> </w:t>
            </w:r>
            <w:r>
              <w:rPr>
                <w:sz w:val="17"/>
              </w:rPr>
              <w:t>n and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engagement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sub-group</w:t>
            </w:r>
          </w:p>
        </w:tc>
        <w:tc>
          <w:tcPr>
            <w:tcW w:w="2229" w:type="dxa"/>
            <w:tcBorders>
              <w:bottom w:val="single" w:sz="4" w:space="0" w:color="C00000"/>
            </w:tcBorders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419" w:val="left" w:leader="none"/>
              </w:tabs>
              <w:spacing w:line="273" w:lineRule="auto" w:before="42" w:after="0"/>
              <w:ind w:left="418" w:right="-29" w:hanging="289"/>
              <w:jc w:val="left"/>
              <w:rPr>
                <w:sz w:val="17"/>
              </w:rPr>
            </w:pPr>
            <w:r>
              <w:rPr>
                <w:sz w:val="17"/>
              </w:rPr>
              <w:t>Suggest and undertake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civil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society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groups</w:t>
            </w:r>
            <w:r>
              <w:rPr>
                <w:spacing w:val="-48"/>
                <w:sz w:val="17"/>
              </w:rPr>
              <w:t> </w:t>
            </w:r>
            <w:r>
              <w:rPr>
                <w:sz w:val="17"/>
              </w:rPr>
              <w:t>companies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EI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419" w:val="left" w:leader="none"/>
              </w:tabs>
              <w:spacing w:line="273" w:lineRule="auto" w:before="45" w:after="0"/>
              <w:ind w:left="418" w:right="-58" w:hanging="289"/>
              <w:jc w:val="left"/>
              <w:rPr>
                <w:sz w:val="17"/>
              </w:rPr>
            </w:pPr>
            <w:r>
              <w:rPr>
                <w:sz w:val="17"/>
              </w:rPr>
              <w:t>Disseminate the public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results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EITI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pro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419" w:val="left" w:leader="none"/>
              </w:tabs>
              <w:spacing w:line="273" w:lineRule="auto" w:before="44" w:after="0"/>
              <w:ind w:left="418" w:right="66" w:hanging="289"/>
              <w:jc w:val="left"/>
              <w:rPr>
                <w:sz w:val="17"/>
              </w:rPr>
            </w:pPr>
            <w:r>
              <w:rPr>
                <w:sz w:val="17"/>
              </w:rPr>
              <w:t>Draft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communication</w:t>
            </w:r>
            <w:r>
              <w:rPr>
                <w:spacing w:val="-48"/>
                <w:sz w:val="17"/>
              </w:rPr>
              <w:t> </w:t>
            </w:r>
            <w:r>
              <w:rPr>
                <w:sz w:val="17"/>
              </w:rPr>
              <w:t>strategy.</w:t>
            </w:r>
          </w:p>
        </w:tc>
        <w:tc>
          <w:tcPr>
            <w:tcW w:w="4813" w:type="dxa"/>
            <w:tcBorders>
              <w:bottom w:val="single" w:sz="4" w:space="0" w:color="C00000"/>
            </w:tcBorders>
          </w:tcPr>
          <w:p>
            <w:pPr>
              <w:pStyle w:val="TableParagraph"/>
              <w:spacing w:before="42"/>
              <w:ind w:left="-38"/>
              <w:rPr>
                <w:sz w:val="17"/>
              </w:rPr>
            </w:pPr>
            <w:r>
              <w:rPr>
                <w:sz w:val="17"/>
              </w:rPr>
              <w:t>outreach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activities</w:t>
            </w:r>
          </w:p>
          <w:p>
            <w:pPr>
              <w:pStyle w:val="TableParagraph"/>
              <w:tabs>
                <w:tab w:pos="1756" w:val="left" w:leader="none"/>
              </w:tabs>
              <w:spacing w:line="254" w:lineRule="exact" w:before="29"/>
              <w:ind w:left="20"/>
              <w:rPr>
                <w:sz w:val="17"/>
              </w:rPr>
            </w:pPr>
            <w:r>
              <w:rPr>
                <w:position w:val="9"/>
                <w:sz w:val="17"/>
              </w:rPr>
              <w:t>,</w:t>
            </w:r>
            <w:r>
              <w:rPr>
                <w:spacing w:val="-1"/>
                <w:position w:val="9"/>
                <w:sz w:val="17"/>
              </w:rPr>
              <w:t> </w:t>
            </w:r>
            <w:r>
              <w:rPr>
                <w:position w:val="9"/>
                <w:sz w:val="17"/>
              </w:rPr>
              <w:t>extractive</w:t>
              <w:tab/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Head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supported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two</w:t>
            </w:r>
          </w:p>
          <w:p>
            <w:pPr>
              <w:pStyle w:val="TableParagraph"/>
              <w:tabs>
                <w:tab w:pos="1756" w:val="left" w:leader="none"/>
              </w:tabs>
              <w:spacing w:line="234" w:lineRule="exact"/>
              <w:ind w:left="-33"/>
              <w:rPr>
                <w:sz w:val="17"/>
              </w:rPr>
            </w:pPr>
            <w:r>
              <w:rPr>
                <w:position w:val="7"/>
                <w:sz w:val="17"/>
              </w:rPr>
              <w:t>TI</w:t>
            </w:r>
            <w:r>
              <w:rPr>
                <w:spacing w:val="-2"/>
                <w:position w:val="7"/>
                <w:sz w:val="17"/>
              </w:rPr>
              <w:t> </w:t>
            </w:r>
            <w:r>
              <w:rPr>
                <w:position w:val="7"/>
                <w:sz w:val="17"/>
              </w:rPr>
              <w:t>stakeholders.</w:t>
              <w:tab/>
            </w:r>
            <w:r>
              <w:rPr>
                <w:sz w:val="17"/>
              </w:rPr>
              <w:t>representatives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each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MSG</w:t>
            </w:r>
          </w:p>
          <w:p>
            <w:pPr>
              <w:pStyle w:val="TableParagraph"/>
              <w:tabs>
                <w:tab w:pos="1756" w:val="left" w:leader="none"/>
              </w:tabs>
              <w:spacing w:before="4"/>
              <w:ind w:left="-28"/>
              <w:rPr>
                <w:sz w:val="17"/>
              </w:rPr>
            </w:pPr>
            <w:r>
              <w:rPr>
                <w:sz w:val="17"/>
              </w:rPr>
              <w:t>information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that</w:t>
              <w:tab/>
              <w:t>constituencies.</w:t>
            </w:r>
          </w:p>
          <w:p>
            <w:pPr>
              <w:pStyle w:val="TableParagraph"/>
              <w:tabs>
                <w:tab w:pos="1756" w:val="left" w:leader="none"/>
              </w:tabs>
              <w:spacing w:line="197" w:lineRule="exact" w:before="33"/>
              <w:ind w:left="44"/>
              <w:rPr>
                <w:sz w:val="17"/>
              </w:rPr>
            </w:pPr>
            <w:r>
              <w:rPr>
                <w:sz w:val="17"/>
              </w:rPr>
              <w:t>cess.</w:t>
              <w:tab/>
              <w:t>It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also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recommended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invite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</w:p>
          <w:p>
            <w:pPr>
              <w:pStyle w:val="TableParagraph"/>
              <w:tabs>
                <w:tab w:pos="1756" w:val="left" w:leader="none"/>
              </w:tabs>
              <w:ind w:left="-17"/>
              <w:rPr>
                <w:sz w:val="17"/>
              </w:rPr>
            </w:pPr>
            <w:r>
              <w:rPr>
                <w:position w:val="-6"/>
                <w:sz w:val="17"/>
              </w:rPr>
              <w:t>and</w:t>
            </w:r>
            <w:r>
              <w:rPr>
                <w:spacing w:val="-4"/>
                <w:position w:val="-6"/>
                <w:sz w:val="17"/>
              </w:rPr>
              <w:t> </w:t>
            </w:r>
            <w:r>
              <w:rPr>
                <w:position w:val="-6"/>
                <w:sz w:val="17"/>
              </w:rPr>
              <w:t>engagement</w:t>
              <w:tab/>
            </w:r>
            <w:r>
              <w:rPr>
                <w:sz w:val="17"/>
              </w:rPr>
              <w:t>communication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expert.</w:t>
            </w:r>
          </w:p>
        </w:tc>
        <w:tc>
          <w:tcPr>
            <w:tcW w:w="1204" w:type="dxa"/>
            <w:tcBorders>
              <w:bottom w:val="single" w:sz="4" w:space="0" w:color="C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75"/>
              <w:rPr>
                <w:sz w:val="17"/>
              </w:rPr>
            </w:pPr>
            <w:r>
              <w:rPr>
                <w:sz w:val="17"/>
              </w:rPr>
              <w:t>Bi-monthly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rect style="position:absolute;margin-left:72.024002pt;margin-top:12.834658pt;width:144.050pt;height:.72003pt;mso-position-horizontal-relative:page;mso-position-vertical-relative:paragraph;z-index:-15595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300" w:right="669" w:firstLine="0"/>
        <w:jc w:val="left"/>
        <w:rPr>
          <w:sz w:val="16"/>
        </w:rPr>
      </w:pPr>
      <w:r>
        <w:rPr>
          <w:sz w:val="16"/>
          <w:vertAlign w:val="superscript"/>
        </w:rPr>
        <w:t>122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an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example,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the EITI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technical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sub-group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Senegal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preparing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scoping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study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including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 data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collection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while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IA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process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with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reporting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phase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only.</w:t>
      </w:r>
    </w:p>
    <w:p>
      <w:pPr>
        <w:spacing w:after="0"/>
        <w:jc w:val="left"/>
        <w:rPr>
          <w:sz w:val="16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1" w:lineRule="auto" w:before="70"/>
        <w:ind w:left="925" w:right="670" w:hanging="342"/>
        <w:jc w:val="both"/>
      </w:pPr>
      <w:r>
        <w:rPr>
          <w:rFonts w:ascii="Segoe UI Symbol" w:hAnsi="Segoe UI Symbol" w:cs="Segoe UI Symbol" w:eastAsia="Segoe UI Symbol"/>
          <w:color w:val="FF0000"/>
          <w:w w:val="95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  <w:w w:val="95"/>
        </w:rPr>
        <w:t> </w:t>
      </w:r>
      <w:r>
        <w:rPr>
          <w:w w:val="95"/>
        </w:rPr>
        <w:t>considers appointing focal points and their alternates for each reporting entity. These</w:t>
      </w:r>
      <w:r>
        <w:rPr>
          <w:spacing w:val="1"/>
          <w:w w:val="95"/>
        </w:rPr>
        <w:t> </w:t>
      </w:r>
      <w:r>
        <w:rPr>
          <w:spacing w:val="-1"/>
        </w:rPr>
        <w:t>representatives</w:t>
      </w:r>
      <w:r>
        <w:rPr>
          <w:spacing w:val="-11"/>
        </w:rPr>
        <w:t> </w:t>
      </w:r>
      <w:r>
        <w:rPr/>
        <w:t>should</w:t>
      </w:r>
      <w:r>
        <w:rPr>
          <w:spacing w:val="-10"/>
        </w:rPr>
        <w:t> </w:t>
      </w:r>
      <w:r>
        <w:rPr/>
        <w:t>be</w:t>
      </w:r>
      <w:r>
        <w:rPr>
          <w:spacing w:val="-16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their</w:t>
      </w:r>
      <w:r>
        <w:rPr>
          <w:spacing w:val="-16"/>
        </w:rPr>
        <w:t> </w:t>
      </w:r>
      <w:r>
        <w:rPr/>
        <w:t>experience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relationship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64"/>
        </w:rPr>
        <w:t> </w:t>
      </w:r>
      <w:r>
        <w:rPr/>
        <w:t>workplace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streamline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271" w:lineRule="auto" w:before="96"/>
        <w:ind w:left="925" w:right="678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considers performing training sessions for the national secretariat team and offering</w:t>
      </w:r>
      <w:r>
        <w:rPr>
          <w:spacing w:val="1"/>
        </w:rPr>
        <w:t> </w:t>
      </w:r>
      <w:r>
        <w:rPr/>
        <w:t>them the chance to participate in international events such as the EITI Global</w:t>
      </w:r>
      <w:r>
        <w:rPr>
          <w:spacing w:val="1"/>
        </w:rPr>
        <w:t> </w:t>
      </w:r>
      <w:r>
        <w:rPr/>
        <w:t>conference,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Conference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parties</w:t>
      </w:r>
      <w:r>
        <w:rPr>
          <w:spacing w:val="1"/>
        </w:rPr>
        <w:t> </w:t>
      </w:r>
      <w:r>
        <w:rPr/>
        <w:t>(COP),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ind w:left="300"/>
        <w:jc w:val="left"/>
      </w:pPr>
      <w:r>
        <w:rPr>
          <w:color w:val="EC1A3A"/>
        </w:rPr>
        <w:t>MSG</w:t>
      </w:r>
      <w:r>
        <w:rPr>
          <w:color w:val="EC1A3A"/>
          <w:spacing w:val="-2"/>
        </w:rPr>
        <w:t> </w:t>
      </w:r>
      <w:r>
        <w:rPr>
          <w:color w:val="EC1A3A"/>
        </w:rPr>
        <w:t>comments</w:t>
      </w:r>
    </w:p>
    <w:p>
      <w:pPr>
        <w:pStyle w:val="BodyText"/>
        <w:spacing w:line="288" w:lineRule="auto" w:before="157"/>
        <w:ind w:left="300" w:right="668"/>
        <w:jc w:val="both"/>
      </w:pPr>
      <w:r>
        <w:rPr/>
        <w:t>The</w:t>
      </w:r>
      <w:r>
        <w:rPr>
          <w:spacing w:val="-12"/>
        </w:rPr>
        <w:t> </w:t>
      </w:r>
      <w:r>
        <w:rPr/>
        <w:t>MSG</w:t>
      </w:r>
      <w:r>
        <w:rPr>
          <w:spacing w:val="-12"/>
        </w:rPr>
        <w:t> </w:t>
      </w:r>
      <w:r>
        <w:rPr/>
        <w:t>has</w:t>
      </w:r>
      <w:r>
        <w:rPr>
          <w:spacing w:val="-10"/>
        </w:rPr>
        <w:t> </w:t>
      </w:r>
      <w:r>
        <w:rPr/>
        <w:t>formed</w:t>
      </w:r>
      <w:r>
        <w:rPr>
          <w:spacing w:val="-9"/>
        </w:rPr>
        <w:t> </w:t>
      </w:r>
      <w:r>
        <w:rPr/>
        <w:t>many</w:t>
      </w:r>
      <w:r>
        <w:rPr>
          <w:spacing w:val="-10"/>
        </w:rPr>
        <w:t> </w:t>
      </w:r>
      <w:r>
        <w:rPr/>
        <w:t>interim</w:t>
      </w:r>
      <w:r>
        <w:rPr>
          <w:spacing w:val="-13"/>
        </w:rPr>
        <w:t> </w:t>
      </w:r>
      <w:r>
        <w:rPr/>
        <w:t>and/or</w:t>
      </w:r>
      <w:r>
        <w:rPr>
          <w:spacing w:val="-15"/>
        </w:rPr>
        <w:t> </w:t>
      </w:r>
      <w:r>
        <w:rPr/>
        <w:t>permanent</w:t>
      </w:r>
      <w:r>
        <w:rPr>
          <w:spacing w:val="-11"/>
        </w:rPr>
        <w:t> </w:t>
      </w:r>
      <w:r>
        <w:rPr/>
        <w:t>subcommittees</w:t>
      </w:r>
      <w:r>
        <w:rPr>
          <w:spacing w:val="-14"/>
        </w:rPr>
        <w:t> </w:t>
      </w:r>
      <w:r>
        <w:rPr/>
        <w:t>over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past</w:t>
      </w:r>
      <w:r>
        <w:rPr>
          <w:spacing w:val="-17"/>
        </w:rPr>
        <w:t> </w:t>
      </w:r>
      <w:r>
        <w:rPr/>
        <w:t>years</w:t>
      </w:r>
      <w:r>
        <w:rPr>
          <w:spacing w:val="-9"/>
        </w:rPr>
        <w:t> </w:t>
      </w:r>
      <w:r>
        <w:rPr/>
        <w:t>for</w:t>
      </w:r>
      <w:r>
        <w:rPr>
          <w:spacing w:val="-64"/>
        </w:rPr>
        <w:t> </w:t>
      </w:r>
      <w:r>
        <w:rPr/>
        <w:t>such tasks as preparing work plans, writing ToRs, organising workshops, following up with</w:t>
      </w:r>
      <w:r>
        <w:rPr>
          <w:spacing w:val="1"/>
        </w:rPr>
        <w:t> </w:t>
      </w:r>
      <w:r>
        <w:rPr/>
        <w:t>independent administrators and meeting with officials. Recently, the MSG has formed a</w:t>
      </w:r>
      <w:r>
        <w:rPr>
          <w:spacing w:val="1"/>
        </w:rPr>
        <w:t> </w:t>
      </w:r>
      <w:r>
        <w:rPr/>
        <w:t>permanent</w:t>
      </w:r>
      <w:r>
        <w:rPr>
          <w:spacing w:val="-13"/>
        </w:rPr>
        <w:t> </w:t>
      </w:r>
      <w:r>
        <w:rPr/>
        <w:t>Professional</w:t>
      </w:r>
      <w:r>
        <w:rPr>
          <w:spacing w:val="-13"/>
        </w:rPr>
        <w:t> </w:t>
      </w:r>
      <w:r>
        <w:rPr/>
        <w:t>Task</w:t>
      </w:r>
      <w:r>
        <w:rPr>
          <w:spacing w:val="-17"/>
        </w:rPr>
        <w:t> </w:t>
      </w:r>
      <w:r>
        <w:rPr/>
        <w:t>Force</w:t>
      </w:r>
      <w:r>
        <w:rPr>
          <w:spacing w:val="-15"/>
        </w:rPr>
        <w:t> </w:t>
      </w:r>
      <w:r>
        <w:rPr/>
        <w:t>(PTF)</w:t>
      </w:r>
      <w:r>
        <w:rPr>
          <w:spacing w:val="-11"/>
        </w:rPr>
        <w:t> </w:t>
      </w:r>
      <w:r>
        <w:rPr/>
        <w:t>from</w:t>
      </w:r>
      <w:r>
        <w:rPr>
          <w:spacing w:val="-16"/>
        </w:rPr>
        <w:t> </w:t>
      </w:r>
      <w:r>
        <w:rPr/>
        <w:t>outside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MSG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recommendations</w:t>
      </w:r>
      <w:r>
        <w:rPr>
          <w:spacing w:val="-6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-7"/>
        </w:rPr>
        <w:t> </w:t>
      </w:r>
      <w:r>
        <w:rPr/>
        <w:t>plan,</w:t>
      </w:r>
      <w:r>
        <w:rPr>
          <w:spacing w:val="-1"/>
        </w:rPr>
        <w:t> </w:t>
      </w:r>
      <w:r>
        <w:rPr/>
        <w:t>implementing</w:t>
      </w:r>
      <w:r>
        <w:rPr>
          <w:spacing w:val="-2"/>
        </w:rPr>
        <w:t> </w:t>
      </w:r>
      <w:r>
        <w:rPr/>
        <w:t>systematic</w:t>
      </w:r>
      <w:r>
        <w:rPr>
          <w:spacing w:val="-6"/>
        </w:rPr>
        <w:t> </w:t>
      </w:r>
      <w:r>
        <w:rPr/>
        <w:t>disclosure</w:t>
      </w:r>
      <w:r>
        <w:rPr>
          <w:spacing w:val="-2"/>
        </w:rPr>
        <w:t> </w:t>
      </w:r>
      <w:r>
        <w:rPr/>
        <w:t>and beneficial</w:t>
      </w:r>
      <w:r>
        <w:rPr>
          <w:spacing w:val="1"/>
        </w:rPr>
        <w:t> </w:t>
      </w:r>
      <w:r>
        <w:rPr/>
        <w:t>ownership,</w:t>
      </w:r>
      <w:r>
        <w:rPr>
          <w:spacing w:val="-6"/>
        </w:rPr>
        <w:t> </w:t>
      </w:r>
      <w:r>
        <w:rPr/>
        <w:t>etc.</w:t>
      </w:r>
    </w:p>
    <w:p>
      <w:pPr>
        <w:pStyle w:val="BodyText"/>
        <w:rPr>
          <w:sz w:val="21"/>
        </w:rPr>
      </w:pPr>
    </w:p>
    <w:p>
      <w:pPr>
        <w:pStyle w:val="Heading4"/>
        <w:ind w:left="300"/>
        <w:jc w:val="left"/>
      </w:pPr>
      <w:r>
        <w:rPr>
          <w:color w:val="EC1A3A"/>
        </w:rPr>
        <w:t>Further IA</w:t>
      </w:r>
      <w:r>
        <w:rPr>
          <w:color w:val="EC1A3A"/>
          <w:spacing w:val="-6"/>
        </w:rPr>
        <w:t> </w:t>
      </w:r>
      <w:r>
        <w:rPr>
          <w:color w:val="EC1A3A"/>
        </w:rPr>
        <w:t>comments</w:t>
      </w:r>
    </w:p>
    <w:p>
      <w:pPr>
        <w:pStyle w:val="BodyText"/>
        <w:spacing w:line="288" w:lineRule="auto" w:before="158"/>
        <w:ind w:left="300" w:right="668"/>
        <w:jc w:val="both"/>
      </w:pPr>
      <w:r>
        <w:rPr/>
        <w:t>While we appreciate the efforts the MSG made, we would encourage publishing the work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committees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so far as</w:t>
      </w:r>
      <w:r>
        <w:rPr>
          <w:spacing w:val="-4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minutes of</w:t>
      </w:r>
      <w:r>
        <w:rPr>
          <w:spacing w:val="-1"/>
        </w:rPr>
        <w:t> </w:t>
      </w:r>
      <w:r>
        <w:rPr/>
        <w:t>their</w:t>
      </w:r>
      <w:r>
        <w:rPr>
          <w:spacing w:val="8"/>
        </w:rPr>
        <w:t> </w:t>
      </w:r>
      <w:r>
        <w:rPr/>
        <w:t>meetings.</w:t>
      </w:r>
    </w:p>
    <w:p>
      <w:pPr>
        <w:pStyle w:val="BodyText"/>
        <w:spacing w:before="121"/>
        <w:ind w:left="300"/>
      </w:pPr>
      <w:r>
        <w:rPr/>
        <w:t>We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encourage</w:t>
      </w:r>
      <w:r>
        <w:rPr>
          <w:spacing w:val="-6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sub-committee</w:t>
      </w:r>
      <w:r>
        <w:rPr>
          <w:spacing w:val="-5"/>
        </w:rPr>
        <w:t> </w:t>
      </w:r>
      <w:r>
        <w:rPr/>
        <w:t>covering:</w:t>
      </w:r>
    </w:p>
    <w:p>
      <w:pPr>
        <w:pStyle w:val="ListParagraph"/>
        <w:numPr>
          <w:ilvl w:val="0"/>
          <w:numId w:val="124"/>
        </w:numPr>
        <w:tabs>
          <w:tab w:pos="781" w:val="left" w:leader="none"/>
        </w:tabs>
        <w:spacing w:line="240" w:lineRule="auto" w:before="172" w:after="0"/>
        <w:ind w:left="780" w:right="0" w:hanging="121"/>
        <w:jc w:val="left"/>
        <w:rPr>
          <w:sz w:val="22"/>
        </w:rPr>
      </w:pPr>
      <w:r>
        <w:rPr>
          <w:sz w:val="22"/>
        </w:rPr>
        <w:t>Role</w:t>
      </w:r>
    </w:p>
    <w:p>
      <w:pPr>
        <w:pStyle w:val="ListParagraph"/>
        <w:numPr>
          <w:ilvl w:val="0"/>
          <w:numId w:val="124"/>
        </w:numPr>
        <w:tabs>
          <w:tab w:pos="781" w:val="left" w:leader="none"/>
        </w:tabs>
        <w:spacing w:line="240" w:lineRule="auto" w:before="119" w:after="0"/>
        <w:ind w:left="780" w:right="0" w:hanging="121"/>
        <w:jc w:val="left"/>
        <w:rPr>
          <w:sz w:val="22"/>
        </w:rPr>
      </w:pPr>
      <w:r>
        <w:rPr>
          <w:sz w:val="22"/>
        </w:rPr>
        <w:t>Attendance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MSGs</w:t>
      </w:r>
    </w:p>
    <w:p>
      <w:pPr>
        <w:pStyle w:val="ListParagraph"/>
        <w:numPr>
          <w:ilvl w:val="0"/>
          <w:numId w:val="124"/>
        </w:numPr>
        <w:tabs>
          <w:tab w:pos="781" w:val="left" w:leader="none"/>
        </w:tabs>
        <w:spacing w:line="240" w:lineRule="auto" w:before="119" w:after="0"/>
        <w:ind w:left="1021" w:right="672" w:hanging="361"/>
        <w:jc w:val="left"/>
        <w:rPr>
          <w:sz w:val="22"/>
        </w:rPr>
      </w:pPr>
      <w:r>
        <w:rPr>
          <w:spacing w:val="-1"/>
          <w:sz w:val="22"/>
        </w:rPr>
        <w:t>Terms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Membership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(Industry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membership,</w:t>
      </w:r>
      <w:r>
        <w:rPr>
          <w:spacing w:val="-12"/>
          <w:sz w:val="22"/>
        </w:rPr>
        <w:t> </w:t>
      </w:r>
      <w:r>
        <w:rPr>
          <w:sz w:val="22"/>
        </w:rPr>
        <w:t>Government</w:t>
      </w:r>
      <w:r>
        <w:rPr>
          <w:spacing w:val="-15"/>
          <w:sz w:val="22"/>
        </w:rPr>
        <w:t> </w:t>
      </w:r>
      <w:r>
        <w:rPr>
          <w:sz w:val="22"/>
        </w:rPr>
        <w:t>membership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Civil</w:t>
      </w:r>
      <w:r>
        <w:rPr>
          <w:spacing w:val="-12"/>
          <w:sz w:val="22"/>
        </w:rPr>
        <w:t> </w:t>
      </w:r>
      <w:r>
        <w:rPr>
          <w:sz w:val="22"/>
        </w:rPr>
        <w:t>Society</w:t>
      </w:r>
      <w:r>
        <w:rPr>
          <w:spacing w:val="-63"/>
          <w:sz w:val="22"/>
        </w:rPr>
        <w:t> </w:t>
      </w:r>
      <w:r>
        <w:rPr>
          <w:sz w:val="22"/>
        </w:rPr>
        <w:t>membership)</w:t>
      </w:r>
    </w:p>
    <w:p>
      <w:pPr>
        <w:pStyle w:val="ListParagraph"/>
        <w:numPr>
          <w:ilvl w:val="0"/>
          <w:numId w:val="124"/>
        </w:numPr>
        <w:tabs>
          <w:tab w:pos="781" w:val="left" w:leader="none"/>
        </w:tabs>
        <w:spacing w:line="240" w:lineRule="auto" w:before="118" w:after="0"/>
        <w:ind w:left="780" w:right="0" w:hanging="121"/>
        <w:jc w:val="left"/>
        <w:rPr>
          <w:sz w:val="22"/>
        </w:rPr>
      </w:pPr>
      <w:r>
        <w:rPr>
          <w:sz w:val="22"/>
        </w:rPr>
        <w:t>Removal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members</w:t>
      </w:r>
    </w:p>
    <w:p>
      <w:pPr>
        <w:pStyle w:val="ListParagraph"/>
        <w:numPr>
          <w:ilvl w:val="0"/>
          <w:numId w:val="124"/>
        </w:numPr>
        <w:tabs>
          <w:tab w:pos="781" w:val="left" w:leader="none"/>
        </w:tabs>
        <w:spacing w:line="240" w:lineRule="auto" w:before="124" w:after="0"/>
        <w:ind w:left="780" w:right="0" w:hanging="121"/>
        <w:jc w:val="left"/>
        <w:rPr>
          <w:sz w:val="22"/>
        </w:rPr>
      </w:pPr>
      <w:r>
        <w:rPr>
          <w:sz w:val="22"/>
        </w:rPr>
        <w:t>Decision-Making/Voting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N°2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Improve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gas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licenses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MoIM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PCLD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58"/>
        <w:ind w:left="300" w:right="671"/>
        <w:jc w:val="both"/>
      </w:pPr>
      <w:r>
        <w:rPr/>
        <w:t>According to EITI Requirement 2.3, implementing countries are required to maintain a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cadastre</w:t>
      </w:r>
      <w:r>
        <w:rPr>
          <w:spacing w:val="1"/>
        </w:rPr>
        <w:t> </w:t>
      </w:r>
      <w:r>
        <w:rPr/>
        <w:t>system(s)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comprehensive information regarding each of the licenses pertaining to companies within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agreed</w:t>
      </w:r>
      <w:r>
        <w:rPr>
          <w:spacing w:val="1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EITI</w:t>
      </w:r>
      <w:r>
        <w:rPr>
          <w:spacing w:val="1"/>
        </w:rPr>
        <w:t> </w:t>
      </w:r>
      <w:r>
        <w:rPr/>
        <w:t>implementation:</w:t>
      </w:r>
    </w:p>
    <w:p>
      <w:pPr>
        <w:pStyle w:val="ListParagraph"/>
        <w:numPr>
          <w:ilvl w:val="0"/>
          <w:numId w:val="125"/>
        </w:numPr>
        <w:tabs>
          <w:tab w:pos="1017" w:val="left" w:leader="none"/>
        </w:tabs>
        <w:spacing w:line="240" w:lineRule="auto" w:before="120" w:after="0"/>
        <w:ind w:left="1016" w:right="0" w:hanging="506"/>
        <w:jc w:val="both"/>
        <w:rPr>
          <w:sz w:val="22"/>
        </w:rPr>
      </w:pPr>
      <w:r>
        <w:rPr>
          <w:sz w:val="22"/>
        </w:rPr>
        <w:t>License</w:t>
      </w:r>
      <w:r>
        <w:rPr>
          <w:spacing w:val="-5"/>
          <w:sz w:val="22"/>
        </w:rPr>
        <w:t> </w:t>
      </w:r>
      <w:r>
        <w:rPr>
          <w:sz w:val="22"/>
        </w:rPr>
        <w:t>holder(s).</w:t>
      </w:r>
    </w:p>
    <w:p>
      <w:pPr>
        <w:pStyle w:val="ListParagraph"/>
        <w:numPr>
          <w:ilvl w:val="0"/>
          <w:numId w:val="125"/>
        </w:numPr>
        <w:tabs>
          <w:tab w:pos="1021" w:val="left" w:leader="none"/>
        </w:tabs>
        <w:spacing w:line="276" w:lineRule="auto" w:before="38" w:after="0"/>
        <w:ind w:left="1021" w:right="675" w:hanging="567"/>
        <w:jc w:val="both"/>
        <w:rPr>
          <w:sz w:val="22"/>
        </w:rPr>
      </w:pPr>
      <w:r>
        <w:rPr>
          <w:spacing w:val="-1"/>
          <w:sz w:val="22"/>
        </w:rPr>
        <w:t>Where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collated,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coordinates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license</w:t>
      </w:r>
      <w:r>
        <w:rPr>
          <w:spacing w:val="-10"/>
          <w:sz w:val="22"/>
        </w:rPr>
        <w:t> </w:t>
      </w:r>
      <w:r>
        <w:rPr>
          <w:sz w:val="22"/>
        </w:rPr>
        <w:t>area.</w:t>
      </w:r>
      <w:r>
        <w:rPr>
          <w:spacing w:val="-19"/>
          <w:sz w:val="22"/>
        </w:rPr>
        <w:t> </w:t>
      </w:r>
      <w:r>
        <w:rPr>
          <w:sz w:val="22"/>
        </w:rPr>
        <w:t>Where</w:t>
      </w:r>
      <w:r>
        <w:rPr>
          <w:spacing w:val="-8"/>
          <w:sz w:val="22"/>
        </w:rPr>
        <w:t> </w:t>
      </w:r>
      <w:r>
        <w:rPr>
          <w:sz w:val="22"/>
        </w:rPr>
        <w:t>coordinates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5"/>
          <w:sz w:val="22"/>
        </w:rPr>
        <w:t> </w:t>
      </w:r>
      <w:r>
        <w:rPr>
          <w:sz w:val="22"/>
        </w:rPr>
        <w:t>collated,</w:t>
      </w:r>
      <w:r>
        <w:rPr>
          <w:spacing w:val="-64"/>
          <w:sz w:val="22"/>
        </w:rPr>
        <w:t> </w:t>
      </w:r>
      <w:r>
        <w:rPr>
          <w:sz w:val="22"/>
        </w:rPr>
        <w:t>the government is required to ensure that the size and location of the license area</w:t>
      </w:r>
      <w:r>
        <w:rPr>
          <w:spacing w:val="1"/>
          <w:sz w:val="22"/>
        </w:rPr>
        <w:t> </w:t>
      </w:r>
      <w:r>
        <w:rPr>
          <w:sz w:val="22"/>
        </w:rPr>
        <w:t>are disclosed in the license register and that the coordinates are publicly available</w:t>
      </w:r>
      <w:r>
        <w:rPr>
          <w:spacing w:val="1"/>
          <w:sz w:val="22"/>
        </w:rPr>
        <w:t> </w:t>
      </w:r>
      <w:r>
        <w:rPr>
          <w:sz w:val="22"/>
        </w:rPr>
        <w:t>from the relevant government agency without unreasonable fees and restrictions.</w:t>
      </w:r>
      <w:r>
        <w:rPr>
          <w:spacing w:val="1"/>
          <w:sz w:val="22"/>
        </w:rPr>
        <w:t> </w:t>
      </w:r>
      <w:r>
        <w:rPr>
          <w:sz w:val="22"/>
        </w:rPr>
        <w:t>The disclosures should include guidance on how to access the coordinates and the</w:t>
      </w:r>
      <w:r>
        <w:rPr>
          <w:spacing w:val="1"/>
          <w:sz w:val="22"/>
        </w:rPr>
        <w:t> </w:t>
      </w:r>
      <w:r>
        <w:rPr>
          <w:sz w:val="22"/>
        </w:rPr>
        <w:t>cost, if any, of accessing the data. The government should also document plans and</w:t>
      </w:r>
      <w:r>
        <w:rPr>
          <w:spacing w:val="-64"/>
          <w:sz w:val="22"/>
        </w:rPr>
        <w:t> </w:t>
      </w:r>
      <w:r>
        <w:rPr>
          <w:sz w:val="22"/>
        </w:rPr>
        <w:t>timelines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making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information</w:t>
      </w:r>
      <w:r>
        <w:rPr>
          <w:spacing w:val="-9"/>
          <w:sz w:val="22"/>
        </w:rPr>
        <w:t> </w:t>
      </w:r>
      <w:r>
        <w:rPr>
          <w:sz w:val="22"/>
        </w:rPr>
        <w:t>freely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electronically</w:t>
      </w:r>
      <w:r>
        <w:rPr>
          <w:spacing w:val="-7"/>
          <w:sz w:val="22"/>
        </w:rPr>
        <w:t> </w:t>
      </w:r>
      <w:r>
        <w:rPr>
          <w:sz w:val="22"/>
        </w:rPr>
        <w:t>available</w:t>
      </w:r>
      <w:r>
        <w:rPr>
          <w:spacing w:val="-9"/>
          <w:sz w:val="22"/>
        </w:rPr>
        <w:t> </w:t>
      </w:r>
      <w:r>
        <w:rPr>
          <w:sz w:val="22"/>
        </w:rPr>
        <w:t>through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4"/>
          <w:sz w:val="22"/>
        </w:rPr>
        <w:t> </w:t>
      </w:r>
      <w:r>
        <w:rPr>
          <w:sz w:val="22"/>
        </w:rPr>
        <w:t>license</w:t>
      </w:r>
      <w:r>
        <w:rPr>
          <w:spacing w:val="-6"/>
          <w:sz w:val="22"/>
        </w:rPr>
        <w:t> </w:t>
      </w:r>
      <w:r>
        <w:rPr>
          <w:sz w:val="22"/>
        </w:rPr>
        <w:t>register.</w:t>
      </w:r>
    </w:p>
    <w:p>
      <w:pPr>
        <w:pStyle w:val="ListParagraph"/>
        <w:numPr>
          <w:ilvl w:val="0"/>
          <w:numId w:val="125"/>
        </w:numPr>
        <w:tabs>
          <w:tab w:pos="1021" w:val="left" w:leader="none"/>
        </w:tabs>
        <w:spacing w:line="254" w:lineRule="exact" w:before="0" w:after="0"/>
        <w:ind w:left="1021" w:right="0" w:hanging="630"/>
        <w:jc w:val="both"/>
        <w:rPr>
          <w:sz w:val="22"/>
        </w:rPr>
      </w:pP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application,</w:t>
      </w:r>
      <w:r>
        <w:rPr>
          <w:spacing w:val="-7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award and</w:t>
      </w:r>
      <w:r>
        <w:rPr>
          <w:spacing w:val="1"/>
          <w:sz w:val="22"/>
        </w:rPr>
        <w:t> </w:t>
      </w:r>
      <w:r>
        <w:rPr>
          <w:sz w:val="22"/>
        </w:rPr>
        <w:t>duration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license.</w:t>
      </w:r>
    </w:p>
    <w:p>
      <w:pPr>
        <w:pStyle w:val="ListParagraph"/>
        <w:numPr>
          <w:ilvl w:val="0"/>
          <w:numId w:val="125"/>
        </w:numPr>
        <w:tabs>
          <w:tab w:pos="1017" w:val="left" w:leader="none"/>
        </w:tabs>
        <w:spacing w:line="240" w:lineRule="auto" w:before="42" w:after="0"/>
        <w:ind w:left="1016" w:right="0" w:hanging="611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production</w:t>
      </w:r>
      <w:r>
        <w:rPr>
          <w:spacing w:val="-7"/>
          <w:sz w:val="22"/>
        </w:rPr>
        <w:t> </w:t>
      </w:r>
      <w:r>
        <w:rPr>
          <w:sz w:val="22"/>
        </w:rPr>
        <w:t>licenses,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commodity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6"/>
          <w:sz w:val="22"/>
        </w:rPr>
        <w:t> </w:t>
      </w:r>
      <w:r>
        <w:rPr>
          <w:sz w:val="22"/>
        </w:rPr>
        <w:t>produced.</w:t>
      </w:r>
    </w:p>
    <w:p>
      <w:pPr>
        <w:pStyle w:val="BodyText"/>
        <w:spacing w:line="276" w:lineRule="auto" w:before="157"/>
        <w:ind w:left="300" w:right="674"/>
        <w:jc w:val="both"/>
      </w:pPr>
      <w:r>
        <w:rPr>
          <w:spacing w:val="-1"/>
        </w:rPr>
        <w:t>It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expected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license</w:t>
      </w:r>
      <w:r>
        <w:rPr>
          <w:spacing w:val="-14"/>
        </w:rPr>
        <w:t> </w:t>
      </w:r>
      <w:r>
        <w:rPr>
          <w:spacing w:val="-1"/>
        </w:rPr>
        <w:t>register,</w:t>
      </w:r>
      <w:r>
        <w:rPr>
          <w:spacing w:val="-18"/>
        </w:rPr>
        <w:t> </w:t>
      </w:r>
      <w:r>
        <w:rPr/>
        <w:t>or</w:t>
      </w:r>
      <w:r>
        <w:rPr>
          <w:spacing w:val="-13"/>
        </w:rPr>
        <w:t> </w:t>
      </w:r>
      <w:r>
        <w:rPr/>
        <w:t>cadastre,</w:t>
      </w:r>
      <w:r>
        <w:rPr>
          <w:spacing w:val="-13"/>
        </w:rPr>
        <w:t> </w:t>
      </w:r>
      <w:r>
        <w:rPr/>
        <w:t>includes</w:t>
      </w:r>
      <w:r>
        <w:rPr>
          <w:spacing w:val="-12"/>
        </w:rPr>
        <w:t> </w:t>
      </w:r>
      <w:r>
        <w:rPr/>
        <w:t>information</w:t>
      </w:r>
      <w:r>
        <w:rPr>
          <w:spacing w:val="-15"/>
        </w:rPr>
        <w:t> </w:t>
      </w:r>
      <w:r>
        <w:rPr/>
        <w:t>about</w:t>
      </w:r>
      <w:r>
        <w:rPr>
          <w:spacing w:val="-16"/>
        </w:rPr>
        <w:t> </w:t>
      </w:r>
      <w:r>
        <w:rPr/>
        <w:t>licenses</w:t>
      </w:r>
      <w:r>
        <w:rPr>
          <w:spacing w:val="-13"/>
        </w:rPr>
        <w:t> </w:t>
      </w:r>
      <w:r>
        <w:rPr/>
        <w:t>held</w:t>
      </w:r>
      <w:r>
        <w:rPr>
          <w:spacing w:val="-64"/>
        </w:rPr>
        <w:t> </w:t>
      </w:r>
      <w:r>
        <w:rPr/>
        <w:t>by all entities, including companies and individuals or groups that are outside the agreed</w:t>
      </w:r>
      <w:r>
        <w:rPr>
          <w:spacing w:val="1"/>
        </w:rPr>
        <w:t> </w:t>
      </w:r>
      <w:r>
        <w:rPr/>
        <w:t>scope of EITI implementation, i.e. where their payments fall below the agreed materiality</w:t>
      </w:r>
      <w:r>
        <w:rPr>
          <w:spacing w:val="1"/>
        </w:rPr>
        <w:t> </w:t>
      </w:r>
      <w:r>
        <w:rPr/>
        <w:t>threshold.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disclosure should be documented and explained, including an account of government plans</w:t>
      </w:r>
      <w:r>
        <w:rPr>
          <w:spacing w:val="-64"/>
        </w:rPr>
        <w:t> </w:t>
      </w:r>
      <w:r>
        <w:rPr/>
        <w:t>for</w:t>
      </w:r>
      <w:r>
        <w:rPr>
          <w:spacing w:val="-2"/>
        </w:rPr>
        <w:t> </w:t>
      </w:r>
      <w:r>
        <w:rPr/>
        <w:t>seeking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overcome</w:t>
      </w:r>
      <w:r>
        <w:rPr>
          <w:spacing w:val="-2"/>
        </w:rPr>
        <w:t> </w:t>
      </w:r>
      <w:r>
        <w:rPr/>
        <w:t>such</w:t>
      </w:r>
      <w:r>
        <w:rPr>
          <w:spacing w:val="-8"/>
        </w:rPr>
        <w:t> </w:t>
      </w:r>
      <w:r>
        <w:rPr/>
        <w:t>barriers 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timescale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them.</w:t>
      </w:r>
    </w:p>
    <w:p>
      <w:pPr>
        <w:pStyle w:val="Heading4"/>
        <w:spacing w:before="120"/>
        <w:ind w:left="300"/>
      </w:pPr>
      <w:r>
        <w:rPr/>
        <w:t>Mining</w:t>
      </w:r>
      <w:r>
        <w:rPr>
          <w:spacing w:val="-1"/>
        </w:rPr>
        <w:t> </w:t>
      </w:r>
      <w:r>
        <w:rPr/>
        <w:t>sector</w:t>
      </w:r>
    </w:p>
    <w:p>
      <w:pPr>
        <w:pStyle w:val="BodyText"/>
        <w:spacing w:line="278" w:lineRule="auto" w:before="157"/>
        <w:ind w:left="300" w:right="671"/>
        <w:jc w:val="both"/>
      </w:pPr>
      <w:r>
        <w:rPr>
          <w:spacing w:val="-1"/>
        </w:rPr>
        <w:t>We</w:t>
      </w:r>
      <w:r>
        <w:rPr>
          <w:spacing w:val="-12"/>
        </w:rPr>
        <w:t> </w:t>
      </w:r>
      <w:r>
        <w:rPr>
          <w:spacing w:val="-1"/>
        </w:rPr>
        <w:t>noted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lack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6"/>
        </w:rPr>
        <w:t> </w:t>
      </w:r>
      <w:r>
        <w:rPr/>
        <w:t>publicly</w:t>
      </w:r>
      <w:r>
        <w:rPr>
          <w:spacing w:val="-10"/>
        </w:rPr>
        <w:t> </w:t>
      </w:r>
      <w:r>
        <w:rPr/>
        <w:t>register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mining</w:t>
      </w:r>
      <w:r>
        <w:rPr>
          <w:spacing w:val="-12"/>
        </w:rPr>
        <w:t> </w:t>
      </w:r>
      <w:r>
        <w:rPr/>
        <w:t>licenses.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included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64"/>
        </w:rPr>
        <w:t> </w:t>
      </w:r>
      <w:r>
        <w:rPr/>
        <w:t>report was provided by the Ministry of Industry and Minerals (MoIM) upon our request.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noted that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license</w:t>
      </w:r>
      <w:r>
        <w:rPr>
          <w:spacing w:val="-2"/>
        </w:rPr>
        <w:t> </w:t>
      </w:r>
      <w:r>
        <w:rPr/>
        <w:t>area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missing.</w:t>
      </w:r>
    </w:p>
    <w:p>
      <w:pPr>
        <w:pStyle w:val="Heading4"/>
        <w:spacing w:before="115"/>
        <w:ind w:left="300"/>
      </w:pPr>
      <w:r>
        <w:rPr/>
        <w:t>Oil and</w:t>
      </w:r>
      <w:r>
        <w:rPr>
          <w:spacing w:val="-2"/>
        </w:rPr>
        <w:t> </w:t>
      </w:r>
      <w:r>
        <w:rPr/>
        <w:t>gas</w:t>
      </w:r>
      <w:r>
        <w:rPr>
          <w:spacing w:val="-2"/>
        </w:rPr>
        <w:t> </w:t>
      </w:r>
      <w:r>
        <w:rPr/>
        <w:t>sector</w:t>
      </w:r>
    </w:p>
    <w:p>
      <w:pPr>
        <w:pStyle w:val="BodyText"/>
        <w:spacing w:before="157"/>
        <w:ind w:left="300"/>
      </w:pPr>
      <w:r>
        <w:rPr/>
        <w:t>PLCD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petroleum</w:t>
      </w:r>
      <w:r>
        <w:rPr>
          <w:spacing w:val="-3"/>
        </w:rPr>
        <w:t> </w:t>
      </w:r>
      <w:r>
        <w:rPr/>
        <w:t>register,</w:t>
      </w:r>
      <w:r>
        <w:rPr>
          <w:spacing w:val="-3"/>
        </w:rPr>
        <w:t> </w:t>
      </w:r>
      <w:r>
        <w:rPr/>
        <w:t>accessible</w:t>
      </w:r>
      <w:r>
        <w:rPr>
          <w:spacing w:val="4"/>
        </w:rPr>
        <w:t> </w:t>
      </w:r>
      <w:hyperlink r:id="rId141">
        <w:r>
          <w:rPr>
            <w:color w:val="EC1A3A"/>
            <w:u w:val="single" w:color="EC1A3A"/>
          </w:rPr>
          <w:t>here</w:t>
        </w:r>
      </w:hyperlink>
      <w:r>
        <w:rPr/>
        <w:t>.</w:t>
      </w:r>
    </w:p>
    <w:p>
      <w:pPr>
        <w:pStyle w:val="BodyText"/>
        <w:spacing w:before="3"/>
        <w:rPr>
          <w:sz w:val="15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3"/>
        </w:rPr>
        <w:t> </w:t>
      </w:r>
      <w:r>
        <w:rPr/>
        <w:t>that:</w:t>
      </w:r>
    </w:p>
    <w:p>
      <w:pPr>
        <w:pStyle w:val="BodyText"/>
        <w:spacing w:line="271" w:lineRule="auto" w:before="132"/>
        <w:ind w:left="925" w:right="669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the MoIM maintains a publicly available register or cadastre system with timely and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licenses</w:t>
      </w:r>
      <w:r>
        <w:rPr>
          <w:spacing w:val="1"/>
        </w:rPr>
        <w:t> </w:t>
      </w:r>
      <w:r>
        <w:rPr>
          <w:sz w:val="21"/>
          <w:szCs w:val="21"/>
        </w:rPr>
        <w:t>in</w:t>
      </w:r>
      <w:r>
        <w:rPr>
          <w:spacing w:val="1"/>
          <w:sz w:val="21"/>
          <w:szCs w:val="21"/>
        </w:rPr>
        <w:t> </w:t>
      </w:r>
      <w:r>
        <w:rPr>
          <w:sz w:val="21"/>
          <w:szCs w:val="21"/>
        </w:rPr>
        <w:t>accordance</w:t>
      </w:r>
      <w:r>
        <w:rPr>
          <w:spacing w:val="1"/>
          <w:sz w:val="21"/>
          <w:szCs w:val="21"/>
        </w:rPr>
        <w:t> </w:t>
      </w:r>
      <w:r>
        <w:rPr>
          <w:sz w:val="21"/>
          <w:szCs w:val="21"/>
        </w:rPr>
        <w:t>with</w:t>
      </w:r>
      <w:r>
        <w:rPr>
          <w:spacing w:val="1"/>
          <w:sz w:val="21"/>
          <w:szCs w:val="21"/>
        </w:rPr>
        <w:t> </w:t>
      </w:r>
      <w:r>
        <w:rPr>
          <w:sz w:val="21"/>
          <w:szCs w:val="21"/>
        </w:rPr>
        <w:t>the</w:t>
      </w:r>
      <w:r>
        <w:rPr>
          <w:spacing w:val="1"/>
          <w:sz w:val="21"/>
          <w:szCs w:val="21"/>
        </w:rPr>
        <w:t> </w:t>
      </w:r>
      <w:r>
        <w:rPr>
          <w:sz w:val="21"/>
          <w:szCs w:val="21"/>
        </w:rPr>
        <w:t>EITI</w:t>
      </w:r>
      <w:r>
        <w:rPr>
          <w:spacing w:val="1"/>
          <w:sz w:val="21"/>
          <w:szCs w:val="21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2.3.b;</w:t>
      </w:r>
    </w:p>
    <w:p>
      <w:pPr>
        <w:pStyle w:val="BodyText"/>
        <w:spacing w:before="90"/>
        <w:ind w:left="583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3"/>
        </w:rPr>
        <w:t> </w:t>
      </w:r>
      <w:r>
        <w:rPr/>
        <w:t>the</w:t>
      </w:r>
      <w:r>
        <w:rPr>
          <w:spacing w:val="-7"/>
        </w:rPr>
        <w:t> </w:t>
      </w:r>
      <w:r>
        <w:rPr/>
        <w:t>PCLD</w:t>
      </w:r>
      <w:r>
        <w:rPr>
          <w:spacing w:val="-5"/>
        </w:rPr>
        <w:t> </w:t>
      </w:r>
      <w:r>
        <w:rPr/>
        <w:t>ensures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register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updated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regular</w:t>
      </w:r>
      <w:r>
        <w:rPr>
          <w:spacing w:val="-4"/>
        </w:rPr>
        <w:t> </w:t>
      </w:r>
      <w:r>
        <w:rPr/>
        <w:t>basis.</w:t>
      </w:r>
    </w:p>
    <w:p>
      <w:pPr>
        <w:spacing w:after="0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N°3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Disclose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extractive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contracts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58"/>
        <w:ind w:left="300" w:right="675"/>
        <w:jc w:val="both"/>
      </w:pPr>
      <w:r>
        <w:rPr/>
        <w:t>According to EITI Requirement 2.4, implementing countries are required to disclose any</w:t>
      </w:r>
      <w:r>
        <w:rPr>
          <w:spacing w:val="1"/>
        </w:rPr>
        <w:t> </w:t>
      </w:r>
      <w:r>
        <w:rPr/>
        <w:t>contracts</w:t>
      </w:r>
      <w:r>
        <w:rPr>
          <w:spacing w:val="-1"/>
        </w:rPr>
        <w:t> </w:t>
      </w:r>
      <w:r>
        <w:rPr/>
        <w:t>and licenses that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granted,</w:t>
      </w:r>
      <w:r>
        <w:rPr>
          <w:spacing w:val="-6"/>
        </w:rPr>
        <w:t> </w:t>
      </w:r>
      <w:r>
        <w:rPr/>
        <w:t>entered</w:t>
      </w:r>
      <w:r>
        <w:rPr>
          <w:spacing w:val="-5"/>
        </w:rPr>
        <w:t> </w:t>
      </w:r>
      <w:r>
        <w:rPr/>
        <w:t>into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amended from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January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line="276" w:lineRule="auto" w:before="118"/>
        <w:ind w:left="300" w:right="684"/>
        <w:jc w:val="both"/>
      </w:pPr>
      <w:r>
        <w:rPr/>
        <w:t>Implementing countries are encouraged to publicly disclose any contracts and licenses that</w:t>
      </w:r>
      <w:r>
        <w:rPr>
          <w:spacing w:val="-64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terms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 the</w:t>
      </w:r>
      <w:r>
        <w:rPr>
          <w:spacing w:val="-2"/>
        </w:rPr>
        <w:t> </w:t>
      </w:r>
      <w:r>
        <w:rPr/>
        <w:t>exploitation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oil, gas</w:t>
      </w:r>
      <w:r>
        <w:rPr>
          <w:spacing w:val="1"/>
        </w:rPr>
        <w:t> </w:t>
      </w:r>
      <w:r>
        <w:rPr/>
        <w:t>and minerals.</w:t>
      </w:r>
    </w:p>
    <w:p>
      <w:pPr>
        <w:pStyle w:val="BodyText"/>
        <w:spacing w:line="276" w:lineRule="auto" w:before="122"/>
        <w:ind w:left="300" w:right="678"/>
        <w:jc w:val="both"/>
      </w:pPr>
      <w:r>
        <w:rPr/>
        <w:t>The MSG is expected to agree and publish a plan for disclosing contracts with a clear time</w:t>
      </w:r>
      <w:r>
        <w:rPr>
          <w:spacing w:val="1"/>
        </w:rPr>
        <w:t> </w:t>
      </w:r>
      <w:r>
        <w:rPr/>
        <w:t>frame for implementation and addressing any barriers to comprehensive disclosure. This</w:t>
      </w:r>
      <w:r>
        <w:rPr>
          <w:spacing w:val="1"/>
        </w:rPr>
        <w:t> </w:t>
      </w:r>
      <w:r>
        <w:rPr/>
        <w:t>plan should</w:t>
      </w:r>
      <w:r>
        <w:rPr>
          <w:spacing w:val="2"/>
        </w:rPr>
        <w:t> </w:t>
      </w:r>
      <w:r>
        <w:rPr/>
        <w:t>be</w:t>
      </w:r>
      <w:r>
        <w:rPr>
          <w:spacing w:val="-5"/>
        </w:rPr>
        <w:t> </w:t>
      </w:r>
      <w:r>
        <w:rPr/>
        <w:t>integrated into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plans</w:t>
      </w:r>
      <w:r>
        <w:rPr>
          <w:spacing w:val="-4"/>
        </w:rPr>
        <w:t> </w:t>
      </w:r>
      <w:r>
        <w:rPr/>
        <w:t>covering 2020</w:t>
      </w:r>
      <w:r>
        <w:rPr>
          <w:spacing w:val="-2"/>
        </w:rPr>
        <w:t> </w:t>
      </w:r>
      <w:r>
        <w:rPr/>
        <w:t>onwards.</w:t>
      </w:r>
    </w:p>
    <w:p>
      <w:pPr>
        <w:pStyle w:val="BodyText"/>
        <w:spacing w:before="118"/>
        <w:ind w:left="300"/>
        <w:jc w:val="both"/>
      </w:pP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requirement</w:t>
      </w:r>
      <w:r>
        <w:rPr>
          <w:spacing w:val="26"/>
        </w:rPr>
        <w:t> </w:t>
      </w:r>
      <w:r>
        <w:rPr/>
        <w:t>to</w:t>
      </w:r>
      <w:r>
        <w:rPr>
          <w:spacing w:val="22"/>
        </w:rPr>
        <w:t> </w:t>
      </w:r>
      <w:r>
        <w:rPr/>
        <w:t>document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government’s</w:t>
      </w:r>
      <w:r>
        <w:rPr>
          <w:spacing w:val="29"/>
        </w:rPr>
        <w:t> </w:t>
      </w:r>
      <w:r>
        <w:rPr/>
        <w:t>policy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disclosure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contracts</w:t>
      </w:r>
      <w:r>
        <w:rPr>
          <w:spacing w:val="29"/>
        </w:rPr>
        <w:t> </w:t>
      </w:r>
      <w:r>
        <w:rPr/>
        <w:t>and</w:t>
      </w:r>
    </w:p>
    <w:p>
      <w:pPr>
        <w:pStyle w:val="BodyText"/>
        <w:spacing w:before="38"/>
        <w:ind w:left="300"/>
        <w:jc w:val="both"/>
      </w:pPr>
      <w:r>
        <w:rPr/>
        <w:t>licenses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govern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exploration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exploitation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oil,</w:t>
      </w:r>
      <w:r>
        <w:rPr>
          <w:spacing w:val="-3"/>
        </w:rPr>
        <w:t> </w:t>
      </w:r>
      <w:r>
        <w:rPr/>
        <w:t>gas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minerals.</w:t>
      </w:r>
    </w:p>
    <w:p>
      <w:pPr>
        <w:pStyle w:val="BodyText"/>
        <w:spacing w:line="276" w:lineRule="auto" w:before="162"/>
        <w:ind w:left="300" w:right="670"/>
        <w:jc w:val="both"/>
      </w:pPr>
      <w:r>
        <w:rPr/>
        <w:t>We checked the websites of the </w:t>
      </w:r>
      <w:hyperlink r:id="rId702">
        <w:r>
          <w:rPr>
            <w:color w:val="EC1A3A"/>
            <w:u w:val="single" w:color="EC1A3A"/>
          </w:rPr>
          <w:t>MoO</w:t>
        </w:r>
      </w:hyperlink>
      <w:r>
        <w:rPr/>
        <w:t>, the </w:t>
      </w:r>
      <w:hyperlink r:id="rId118">
        <w:r>
          <w:rPr>
            <w:color w:val="EC1A3A"/>
            <w:u w:val="single" w:color="EC1A3A"/>
          </w:rPr>
          <w:t>MoIM</w:t>
        </w:r>
      </w:hyperlink>
      <w:r>
        <w:rPr>
          <w:color w:val="EC1A3A"/>
        </w:rPr>
        <w:t> </w:t>
      </w:r>
      <w:r>
        <w:rPr/>
        <w:t>and </w:t>
      </w:r>
      <w:hyperlink r:id="rId703">
        <w:r>
          <w:rPr>
            <w:color w:val="EC1A3A"/>
            <w:u w:val="single" w:color="EC1A3A"/>
          </w:rPr>
          <w:t>NTRC</w:t>
        </w:r>
      </w:hyperlink>
      <w:r>
        <w:rPr>
          <w:color w:val="EC1A3A"/>
        </w:rPr>
        <w:t> </w:t>
      </w:r>
      <w:r>
        <w:rPr/>
        <w:t>but did not find copies of</w:t>
      </w:r>
      <w:r>
        <w:rPr>
          <w:spacing w:val="1"/>
        </w:rPr>
        <w:t> </w:t>
      </w:r>
      <w:r>
        <w:rPr/>
        <w:t>petroleum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mining contracts.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MSG:</w:t>
      </w:r>
    </w:p>
    <w:p>
      <w:pPr>
        <w:pStyle w:val="BodyText"/>
        <w:spacing w:line="273" w:lineRule="auto" w:before="127"/>
        <w:ind w:left="925" w:right="678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disclosures by identifying ongoing reforms or new measures under discussion 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strengthen</w:t>
      </w:r>
      <w:r>
        <w:rPr>
          <w:spacing w:val="-6"/>
        </w:rPr>
        <w:t> </w:t>
      </w:r>
      <w:r>
        <w:rPr/>
        <w:t>or threaten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information.</w:t>
      </w:r>
    </w:p>
    <w:p>
      <w:pPr>
        <w:pStyle w:val="BodyText"/>
        <w:spacing w:before="87"/>
        <w:ind w:left="583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43"/>
        </w:rPr>
        <w:t> </w:t>
      </w:r>
      <w:r>
        <w:rPr/>
        <w:t>address</w:t>
      </w:r>
      <w:r>
        <w:rPr>
          <w:spacing w:val="-7"/>
        </w:rPr>
        <w:t> </w:t>
      </w:r>
      <w:r>
        <w:rPr/>
        <w:t>any</w:t>
      </w:r>
      <w:r>
        <w:rPr>
          <w:spacing w:val="-13"/>
        </w:rPr>
        <w:t> </w:t>
      </w:r>
      <w:r>
        <w:rPr/>
        <w:t>obstacles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challenges</w:t>
      </w:r>
      <w:r>
        <w:rPr>
          <w:spacing w:val="-8"/>
        </w:rPr>
        <w:t> </w:t>
      </w:r>
      <w:r>
        <w:rPr/>
        <w:t>in</w:t>
      </w:r>
      <w:r>
        <w:rPr>
          <w:spacing w:val="-14"/>
        </w:rPr>
        <w:t> </w:t>
      </w:r>
      <w:r>
        <w:rPr/>
        <w:t>adopting</w:t>
      </w:r>
      <w:r>
        <w:rPr>
          <w:spacing w:val="-13"/>
        </w:rPr>
        <w:t> </w:t>
      </w:r>
      <w:r>
        <w:rPr/>
        <w:t>full</w:t>
      </w:r>
      <w:r>
        <w:rPr>
          <w:spacing w:val="-8"/>
        </w:rPr>
        <w:t> </w:t>
      </w:r>
      <w:r>
        <w:rPr/>
        <w:t>contract</w:t>
      </w:r>
      <w:r>
        <w:rPr>
          <w:spacing w:val="-10"/>
        </w:rPr>
        <w:t> </w:t>
      </w:r>
      <w:r>
        <w:rPr/>
        <w:t>transparency.</w:t>
      </w:r>
    </w:p>
    <w:p>
      <w:pPr>
        <w:pStyle w:val="BodyText"/>
        <w:spacing w:line="273" w:lineRule="auto" w:before="121"/>
        <w:ind w:left="925" w:right="672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develop a roadmap for strengthening the disclosures of extractive contracts, 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actions,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timelines,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needs.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300"/>
      </w:pPr>
      <w:r>
        <w:rPr>
          <w:color w:val="EC1A3A"/>
        </w:rPr>
        <w:t>MSG</w:t>
      </w:r>
      <w:r>
        <w:rPr>
          <w:color w:val="EC1A3A"/>
          <w:spacing w:val="-2"/>
        </w:rPr>
        <w:t> </w:t>
      </w:r>
      <w:r>
        <w:rPr>
          <w:color w:val="EC1A3A"/>
        </w:rPr>
        <w:t>comments</w:t>
      </w:r>
    </w:p>
    <w:p>
      <w:pPr>
        <w:pStyle w:val="BodyText"/>
        <w:spacing w:line="276" w:lineRule="auto" w:before="157"/>
        <w:ind w:left="300" w:right="680"/>
        <w:jc w:val="both"/>
      </w:pPr>
      <w:r>
        <w:rPr/>
        <w:t>A</w:t>
      </w:r>
      <w:r>
        <w:rPr>
          <w:spacing w:val="-12"/>
        </w:rPr>
        <w:t> </w:t>
      </w:r>
      <w:r>
        <w:rPr/>
        <w:t>ministerial</w:t>
      </w:r>
      <w:r>
        <w:rPr>
          <w:spacing w:val="-9"/>
        </w:rPr>
        <w:t> </w:t>
      </w:r>
      <w:r>
        <w:rPr/>
        <w:t>order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urgently</w:t>
      </w:r>
      <w:r>
        <w:rPr>
          <w:spacing w:val="-10"/>
        </w:rPr>
        <w:t> </w:t>
      </w:r>
      <w:r>
        <w:rPr/>
        <w:t>sent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11</w:t>
      </w:r>
      <w:r>
        <w:rPr>
          <w:spacing w:val="-12"/>
        </w:rPr>
        <w:t> </w:t>
      </w:r>
      <w:r>
        <w:rPr/>
        <w:t>December</w:t>
      </w:r>
      <w:r>
        <w:rPr>
          <w:spacing w:val="-11"/>
        </w:rPr>
        <w:t> </w:t>
      </w:r>
      <w:r>
        <w:rPr/>
        <w:t>2023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SOEs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MoO</w:t>
      </w:r>
      <w:r>
        <w:rPr>
          <w:spacing w:val="-11"/>
        </w:rPr>
        <w:t> </w:t>
      </w:r>
      <w:r>
        <w:rPr/>
        <w:t>Directorates</w:t>
      </w:r>
      <w:r>
        <w:rPr>
          <w:spacing w:val="-64"/>
        </w:rPr>
        <w:t> </w:t>
      </w:r>
      <w:r>
        <w:rPr/>
        <w:t>to confirm previous orders about publishing their contracts and financial reports on their</w:t>
      </w:r>
      <w:r>
        <w:rPr>
          <w:spacing w:val="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websites.</w:t>
      </w:r>
    </w:p>
    <w:p>
      <w:pPr>
        <w:pStyle w:val="BodyText"/>
        <w:spacing w:line="276" w:lineRule="auto" w:before="122"/>
        <w:ind w:left="300" w:right="671"/>
        <w:jc w:val="both"/>
      </w:pPr>
      <w:r>
        <w:rPr/>
        <w:t>A</w:t>
      </w:r>
      <w:r>
        <w:rPr>
          <w:spacing w:val="-8"/>
        </w:rPr>
        <w:t> </w:t>
      </w:r>
      <w:r>
        <w:rPr/>
        <w:t>copy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9"/>
        </w:rPr>
        <w:t> </w:t>
      </w:r>
      <w:r>
        <w:rPr/>
        <w:t>ministerial</w:t>
      </w:r>
      <w:r>
        <w:rPr>
          <w:spacing w:val="-4"/>
        </w:rPr>
        <w:t> </w:t>
      </w:r>
      <w:r>
        <w:rPr/>
        <w:t>order</w:t>
      </w:r>
      <w:r>
        <w:rPr>
          <w:spacing w:val="-9"/>
        </w:rPr>
        <w:t> </w:t>
      </w:r>
      <w:r>
        <w:rPr/>
        <w:t>(in</w:t>
      </w:r>
      <w:r>
        <w:rPr>
          <w:spacing w:val="-8"/>
        </w:rPr>
        <w:t> </w:t>
      </w:r>
      <w:r>
        <w:rPr/>
        <w:t>Arabic)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presented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Annex</w:t>
      </w:r>
      <w:r>
        <w:rPr>
          <w:spacing w:val="-5"/>
        </w:rPr>
        <w:t> </w:t>
      </w:r>
      <w:r>
        <w:rPr/>
        <w:t>11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report</w:t>
      </w:r>
      <w:r>
        <w:rPr>
          <w:spacing w:val="-12"/>
        </w:rPr>
        <w:t> </w:t>
      </w:r>
      <w:r>
        <w:rPr/>
        <w:t>along</w:t>
      </w:r>
      <w:r>
        <w:rPr>
          <w:spacing w:val="-12"/>
        </w:rPr>
        <w:t> </w:t>
      </w:r>
      <w:r>
        <w:rPr/>
        <w:t>with</w:t>
      </w:r>
      <w:r>
        <w:rPr>
          <w:spacing w:val="-64"/>
        </w:rPr>
        <w:t> </w:t>
      </w:r>
      <w:r>
        <w:rPr/>
        <w:t>a</w:t>
      </w:r>
      <w:r>
        <w:rPr>
          <w:spacing w:val="-2"/>
        </w:rPr>
        <w:t> </w:t>
      </w:r>
      <w:r>
        <w:rPr/>
        <w:t>non-official</w:t>
      </w:r>
      <w:r>
        <w:rPr>
          <w:spacing w:val="2"/>
        </w:rPr>
        <w:t> </w:t>
      </w:r>
      <w:r>
        <w:rPr/>
        <w:t>translation into</w:t>
      </w:r>
      <w:r>
        <w:rPr>
          <w:spacing w:val="-3"/>
        </w:rPr>
        <w:t> </w:t>
      </w:r>
      <w:r>
        <w:rPr/>
        <w:t>English.</w:t>
      </w:r>
    </w:p>
    <w:p>
      <w:pPr>
        <w:spacing w:after="0" w:line="276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N°4</w:t>
            </w:r>
          </w:p>
        </w:tc>
      </w:tr>
      <w:tr>
        <w:trPr>
          <w:trHeight w:val="710" w:hRule="atLeast"/>
        </w:trPr>
        <w:tc>
          <w:tcPr>
            <w:tcW w:w="2046" w:type="dxa"/>
          </w:tcPr>
          <w:p>
            <w:pPr>
              <w:pStyle w:val="TableParagraph"/>
              <w:spacing w:before="21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line="280" w:lineRule="auto" w:before="62"/>
              <w:ind w:left="109" w:right="1044"/>
              <w:rPr>
                <w:sz w:val="22"/>
              </w:rPr>
            </w:pPr>
            <w:r>
              <w:rPr>
                <w:sz w:val="22"/>
              </w:rPr>
              <w:t>Implement the recommendation from the latest beneficial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ownership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study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88" w:lineRule="auto" w:before="158"/>
        <w:ind w:left="300" w:right="676"/>
        <w:jc w:val="both"/>
      </w:pPr>
      <w:r>
        <w:rPr>
          <w:spacing w:val="-1"/>
        </w:rPr>
        <w:t>EITI</w:t>
      </w:r>
      <w:r>
        <w:rPr>
          <w:spacing w:val="-14"/>
        </w:rPr>
        <w:t> </w:t>
      </w:r>
      <w:r>
        <w:rPr>
          <w:spacing w:val="-1"/>
        </w:rPr>
        <w:t>Requirement</w:t>
      </w:r>
      <w:r>
        <w:rPr>
          <w:spacing w:val="-11"/>
        </w:rPr>
        <w:t> </w:t>
      </w:r>
      <w:r>
        <w:rPr/>
        <w:t>2.5</w:t>
      </w:r>
      <w:r>
        <w:rPr>
          <w:spacing w:val="-10"/>
        </w:rPr>
        <w:t> </w:t>
      </w:r>
      <w:r>
        <w:rPr/>
        <w:t>recommends</w:t>
      </w:r>
      <w:r>
        <w:rPr>
          <w:spacing w:val="-6"/>
        </w:rPr>
        <w:t> </w:t>
      </w:r>
      <w:r>
        <w:rPr/>
        <w:t>maintaining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publicly</w:t>
      </w:r>
      <w:r>
        <w:rPr>
          <w:spacing w:val="-9"/>
        </w:rPr>
        <w:t> </w:t>
      </w:r>
      <w:r>
        <w:rPr/>
        <w:t>available</w:t>
      </w:r>
      <w:r>
        <w:rPr>
          <w:spacing w:val="-15"/>
        </w:rPr>
        <w:t> </w:t>
      </w:r>
      <w:r>
        <w:rPr/>
        <w:t>register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beneficial</w:t>
      </w:r>
      <w:r>
        <w:rPr>
          <w:spacing w:val="-64"/>
        </w:rPr>
        <w:t> </w:t>
      </w:r>
      <w:r>
        <w:rPr/>
        <w:t>owners of the corporate entity(ies) that apply for or hold a participating interest in an</w:t>
      </w:r>
      <w:r>
        <w:rPr>
          <w:spacing w:val="1"/>
        </w:rPr>
        <w:t> </w:t>
      </w:r>
      <w:r>
        <w:rPr/>
        <w:t>exploration or production oil, gas or mining license or contract, including the identity(ies)</w:t>
      </w:r>
      <w:r>
        <w:rPr>
          <w:spacing w:val="1"/>
        </w:rPr>
        <w:t> </w:t>
      </w:r>
      <w:r>
        <w:rPr/>
        <w:t>of their beneficial owner(s), the level of ownership and details about how ownership 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exerted.</w:t>
      </w:r>
    </w:p>
    <w:p>
      <w:pPr>
        <w:pStyle w:val="BodyText"/>
        <w:spacing w:line="288" w:lineRule="auto" w:before="119"/>
        <w:ind w:left="300" w:right="669"/>
        <w:jc w:val="both"/>
      </w:pPr>
      <w:r>
        <w:rPr/>
        <w:t>Where possible, beneficial ownership information should be incorporated in existing filings</w:t>
      </w:r>
      <w:r>
        <w:rPr>
          <w:spacing w:val="-64"/>
        </w:rPr>
        <w:t> </w:t>
      </w:r>
      <w:r>
        <w:rPr/>
        <w:t>by companies to corporate regulators, stock exchanges or agencies regulating extractive</w:t>
      </w:r>
      <w:r>
        <w:rPr>
          <w:spacing w:val="1"/>
        </w:rPr>
        <w:t> </w:t>
      </w:r>
      <w:r>
        <w:rPr/>
        <w:t>industry licensing. Where this information is already publicly available, the EITI Report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guidance on</w:t>
      </w:r>
      <w:r>
        <w:rPr>
          <w:spacing w:val="-6"/>
        </w:rPr>
        <w:t> </w:t>
      </w:r>
      <w:r>
        <w:rPr/>
        <w:t>how</w:t>
      </w:r>
      <w:r>
        <w:rPr>
          <w:spacing w:val="-1"/>
        </w:rPr>
        <w:t> </w:t>
      </w:r>
      <w:r>
        <w:rPr/>
        <w:t>to access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line="285" w:lineRule="auto" w:before="122"/>
        <w:ind w:left="300" w:right="670"/>
        <w:jc w:val="both"/>
      </w:pPr>
      <w:r>
        <w:rPr/>
        <w:t>We</w:t>
      </w:r>
      <w:r>
        <w:rPr>
          <w:spacing w:val="-12"/>
        </w:rPr>
        <w:t> </w:t>
      </w:r>
      <w:r>
        <w:rPr/>
        <w:t>understand</w:t>
      </w:r>
      <w:r>
        <w:rPr>
          <w:spacing w:val="-8"/>
        </w:rPr>
        <w:t> </w:t>
      </w:r>
      <w:r>
        <w:rPr/>
        <w:t>Iraq</w:t>
      </w:r>
      <w:r>
        <w:rPr>
          <w:spacing w:val="-13"/>
        </w:rPr>
        <w:t> </w:t>
      </w:r>
      <w:r>
        <w:rPr/>
        <w:t>performed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recent</w:t>
      </w:r>
      <w:r>
        <w:rPr>
          <w:spacing w:val="-11"/>
        </w:rPr>
        <w:t> </w:t>
      </w:r>
      <w:r>
        <w:rPr/>
        <w:t>Beneficial</w:t>
      </w:r>
      <w:r>
        <w:rPr>
          <w:spacing w:val="-9"/>
        </w:rPr>
        <w:t> </w:t>
      </w:r>
      <w:r>
        <w:rPr/>
        <w:t>ownership</w:t>
      </w:r>
      <w:r>
        <w:rPr>
          <w:spacing w:val="-13"/>
        </w:rPr>
        <w:t> </w:t>
      </w:r>
      <w:r>
        <w:rPr/>
        <w:t>study</w:t>
      </w:r>
      <w:r>
        <w:rPr>
          <w:spacing w:val="-6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2022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2023.</w:t>
      </w:r>
      <w:r>
        <w:rPr>
          <w:spacing w:val="-64"/>
        </w:rPr>
        <w:t> </w:t>
      </w:r>
      <w:r>
        <w:rPr/>
        <w:t>The Final report is not publicly available yet, but we are aware that the consultant raised</w:t>
      </w:r>
      <w:r>
        <w:rPr>
          <w:spacing w:val="1"/>
        </w:rPr>
        <w:t> </w:t>
      </w:r>
      <w:r>
        <w:rPr/>
        <w:t>twenty (20) recommendations detailed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ListParagraph"/>
        <w:numPr>
          <w:ilvl w:val="0"/>
          <w:numId w:val="126"/>
        </w:numPr>
        <w:tabs>
          <w:tab w:pos="1020" w:val="left" w:leader="none"/>
          <w:tab w:pos="1021" w:val="left" w:leader="none"/>
        </w:tabs>
        <w:spacing w:line="240" w:lineRule="auto" w:before="126" w:after="0"/>
        <w:ind w:left="1021" w:right="0" w:hanging="361"/>
        <w:jc w:val="left"/>
        <w:rPr>
          <w:sz w:val="22"/>
        </w:rPr>
      </w:pPr>
      <w:r>
        <w:rPr>
          <w:sz w:val="22"/>
        </w:rPr>
        <w:t>Eleven</w:t>
      </w:r>
      <w:r>
        <w:rPr>
          <w:spacing w:val="-3"/>
          <w:sz w:val="22"/>
        </w:rPr>
        <w:t> </w:t>
      </w:r>
      <w:r>
        <w:rPr>
          <w:sz w:val="22"/>
        </w:rPr>
        <w:t>(11)</w:t>
      </w:r>
      <w:r>
        <w:rPr>
          <w:spacing w:val="1"/>
          <w:sz w:val="22"/>
        </w:rPr>
        <w:t> </w:t>
      </w:r>
      <w:r>
        <w:rPr>
          <w:sz w:val="22"/>
        </w:rPr>
        <w:t>for the</w:t>
      </w:r>
      <w:r>
        <w:rPr>
          <w:spacing w:val="-2"/>
          <w:sz w:val="22"/>
        </w:rPr>
        <w:t> </w:t>
      </w:r>
      <w:r>
        <w:rPr>
          <w:sz w:val="22"/>
        </w:rPr>
        <w:t>MSG</w:t>
      </w:r>
      <w:r>
        <w:rPr>
          <w:spacing w:val="-7"/>
          <w:sz w:val="22"/>
        </w:rPr>
        <w:t> </w:t>
      </w:r>
      <w:r>
        <w:rPr>
          <w:sz w:val="22"/>
        </w:rPr>
        <w:t>and NRTC</w:t>
      </w:r>
    </w:p>
    <w:p>
      <w:pPr>
        <w:pStyle w:val="ListParagraph"/>
        <w:numPr>
          <w:ilvl w:val="0"/>
          <w:numId w:val="126"/>
        </w:numPr>
        <w:tabs>
          <w:tab w:pos="1020" w:val="left" w:leader="none"/>
          <w:tab w:pos="1021" w:val="left" w:leader="none"/>
        </w:tabs>
        <w:spacing w:line="240" w:lineRule="auto" w:before="51" w:after="0"/>
        <w:ind w:left="1021" w:right="0" w:hanging="361"/>
        <w:jc w:val="left"/>
        <w:rPr>
          <w:sz w:val="22"/>
        </w:rPr>
      </w:pPr>
      <w:r>
        <w:rPr>
          <w:sz w:val="22"/>
        </w:rPr>
        <w:t>Four</w:t>
      </w:r>
      <w:r>
        <w:rPr>
          <w:spacing w:val="-3"/>
          <w:sz w:val="22"/>
        </w:rPr>
        <w:t> </w:t>
      </w:r>
      <w:r>
        <w:rPr>
          <w:sz w:val="22"/>
        </w:rPr>
        <w:t>(4)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Government</w:t>
      </w:r>
    </w:p>
    <w:p>
      <w:pPr>
        <w:pStyle w:val="ListParagraph"/>
        <w:numPr>
          <w:ilvl w:val="0"/>
          <w:numId w:val="126"/>
        </w:numPr>
        <w:tabs>
          <w:tab w:pos="1020" w:val="left" w:leader="none"/>
          <w:tab w:pos="1021" w:val="left" w:leader="none"/>
        </w:tabs>
        <w:spacing w:line="240" w:lineRule="auto" w:before="52" w:after="0"/>
        <w:ind w:left="1021" w:right="0" w:hanging="361"/>
        <w:jc w:val="left"/>
        <w:rPr>
          <w:sz w:val="22"/>
        </w:rPr>
      </w:pPr>
      <w:r>
        <w:rPr>
          <w:sz w:val="22"/>
        </w:rPr>
        <w:t>Two</w:t>
      </w:r>
      <w:r>
        <w:rPr>
          <w:spacing w:val="-2"/>
          <w:sz w:val="22"/>
        </w:rPr>
        <w:t> </w:t>
      </w:r>
      <w:r>
        <w:rPr>
          <w:sz w:val="22"/>
        </w:rPr>
        <w:t>(2)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reporting</w:t>
      </w:r>
      <w:r>
        <w:rPr>
          <w:spacing w:val="-4"/>
          <w:sz w:val="22"/>
        </w:rPr>
        <w:t> </w:t>
      </w:r>
      <w:r>
        <w:rPr>
          <w:sz w:val="22"/>
        </w:rPr>
        <w:t>companies;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26"/>
        </w:numPr>
        <w:tabs>
          <w:tab w:pos="1020" w:val="left" w:leader="none"/>
          <w:tab w:pos="1021" w:val="left" w:leader="none"/>
        </w:tabs>
        <w:spacing w:line="240" w:lineRule="auto" w:before="52" w:after="0"/>
        <w:ind w:left="1021" w:right="0" w:hanging="361"/>
        <w:jc w:val="left"/>
        <w:rPr>
          <w:sz w:val="22"/>
        </w:rPr>
      </w:pPr>
      <w:r>
        <w:rPr>
          <w:sz w:val="22"/>
        </w:rPr>
        <w:t>Two</w:t>
      </w:r>
      <w:r>
        <w:rPr>
          <w:spacing w:val="1"/>
          <w:sz w:val="22"/>
        </w:rPr>
        <w:t> </w:t>
      </w:r>
      <w:r>
        <w:rPr>
          <w:sz w:val="22"/>
        </w:rPr>
        <w:t>(2) for</w:t>
      </w:r>
      <w:r>
        <w:rPr>
          <w:spacing w:val="-3"/>
          <w:sz w:val="22"/>
        </w:rPr>
        <w:t> </w:t>
      </w:r>
      <w:r>
        <w:rPr>
          <w:sz w:val="22"/>
        </w:rPr>
        <w:t>CSOs.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1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MSG:</w:t>
      </w:r>
    </w:p>
    <w:p>
      <w:pPr>
        <w:pStyle w:val="BodyText"/>
        <w:spacing w:before="141"/>
        <w:ind w:left="583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2"/>
        </w:rPr>
        <w:t> </w:t>
      </w:r>
      <w:r>
        <w:rPr/>
        <w:t>publish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final</w:t>
      </w:r>
      <w:r>
        <w:rPr>
          <w:spacing w:val="-7"/>
        </w:rPr>
        <w:t> </w:t>
      </w:r>
      <w:r>
        <w:rPr/>
        <w:t>version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</w:t>
      </w:r>
      <w:r>
        <w:rPr>
          <w:spacing w:val="-10"/>
        </w:rPr>
        <w:t> </w:t>
      </w:r>
      <w:r>
        <w:rPr/>
        <w:t>consultancy</w:t>
      </w:r>
      <w:r>
        <w:rPr>
          <w:spacing w:val="-8"/>
        </w:rPr>
        <w:t> </w:t>
      </w:r>
      <w:r>
        <w:rPr/>
        <w:t>report;</w:t>
      </w:r>
    </w:p>
    <w:p>
      <w:pPr>
        <w:pStyle w:val="BodyText"/>
        <w:spacing w:line="271" w:lineRule="auto" w:before="120"/>
        <w:ind w:left="925" w:right="675" w:hanging="342"/>
        <w:jc w:val="both"/>
      </w:pPr>
      <w:r>
        <w:rPr>
          <w:rFonts w:ascii="Segoe UI Symbol" w:hAnsi="Segoe UI Symbol" w:cs="Segoe UI Symbol" w:eastAsia="Segoe UI Symbol"/>
          <w:color w:val="FF0000"/>
          <w:w w:val="95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  <w:w w:val="95"/>
        </w:rPr>
        <w:t> </w:t>
      </w:r>
      <w:r>
        <w:rPr>
          <w:w w:val="95"/>
        </w:rPr>
        <w:t>prepare an action plan to implement the recommendations the consultant raised. The</w:t>
      </w:r>
      <w:r>
        <w:rPr>
          <w:spacing w:val="1"/>
          <w:w w:val="95"/>
        </w:rPr>
        <w:t> </w:t>
      </w:r>
      <w:r>
        <w:rPr/>
        <w:t>objective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disclose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beneficial</w:t>
      </w:r>
      <w:r>
        <w:rPr>
          <w:spacing w:val="-4"/>
        </w:rPr>
        <w:t> </w:t>
      </w:r>
      <w:r>
        <w:rPr/>
        <w:t>owners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holding</w:t>
      </w:r>
      <w:r>
        <w:rPr>
          <w:spacing w:val="-12"/>
        </w:rPr>
        <w:t> </w:t>
      </w:r>
      <w:r>
        <w:rPr/>
        <w:t>or</w:t>
      </w:r>
      <w:r>
        <w:rPr>
          <w:spacing w:val="-6"/>
        </w:rPr>
        <w:t> </w:t>
      </w:r>
      <w:r>
        <w:rPr/>
        <w:t>applying</w:t>
      </w:r>
      <w:r>
        <w:rPr>
          <w:spacing w:val="-7"/>
        </w:rPr>
        <w:t> </w:t>
      </w:r>
      <w:r>
        <w:rPr/>
        <w:t>for</w:t>
      </w:r>
      <w:r>
        <w:rPr>
          <w:spacing w:val="-64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licenses.</w:t>
      </w:r>
    </w:p>
    <w:p>
      <w:pPr>
        <w:spacing w:after="0" w:line="271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N°5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Review PEP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 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2.5.d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Beneficial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ownership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NRTC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85" w:lineRule="auto" w:before="158"/>
        <w:ind w:left="300" w:right="675"/>
        <w:jc w:val="both"/>
      </w:pPr>
      <w:r>
        <w:rPr/>
        <w:t>EITI Requirement 2.5.f states, inter alia, that ‘‘the MSG should agree an appropriate</w:t>
      </w:r>
      <w:r>
        <w:rPr>
          <w:spacing w:val="1"/>
        </w:rPr>
        <w:t> </w:t>
      </w:r>
      <w:r>
        <w:rPr>
          <w:spacing w:val="-1"/>
        </w:rPr>
        <w:t>definition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term</w:t>
      </w:r>
      <w:r>
        <w:rPr>
          <w:spacing w:val="-15"/>
        </w:rPr>
        <w:t> </w:t>
      </w:r>
      <w:r>
        <w:rPr>
          <w:spacing w:val="-1"/>
        </w:rPr>
        <w:t>‘beneficial</w:t>
      </w:r>
      <w:r>
        <w:rPr>
          <w:spacing w:val="-13"/>
        </w:rPr>
        <w:t> </w:t>
      </w:r>
      <w:r>
        <w:rPr>
          <w:spacing w:val="-1"/>
        </w:rPr>
        <w:t>owner.</w:t>
      </w:r>
      <w:r>
        <w:rPr>
          <w:spacing w:val="-13"/>
        </w:rPr>
        <w:t> </w:t>
      </w:r>
      <w:r>
        <w:rPr>
          <w:spacing w:val="-1"/>
        </w:rPr>
        <w:t>(…)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definition</w:t>
      </w:r>
      <w:r>
        <w:rPr>
          <w:spacing w:val="-16"/>
        </w:rPr>
        <w:t> </w:t>
      </w:r>
      <w:r>
        <w:rPr/>
        <w:t>should</w:t>
      </w:r>
      <w:r>
        <w:rPr>
          <w:spacing w:val="-8"/>
        </w:rPr>
        <w:t> </w:t>
      </w:r>
      <w:r>
        <w:rPr/>
        <w:t>also</w:t>
      </w:r>
      <w:r>
        <w:rPr>
          <w:spacing w:val="-14"/>
        </w:rPr>
        <w:t> </w:t>
      </w:r>
      <w:r>
        <w:rPr/>
        <w:t>specify</w:t>
      </w:r>
      <w:r>
        <w:rPr>
          <w:spacing w:val="-8"/>
        </w:rPr>
        <w:t> </w:t>
      </w:r>
      <w:r>
        <w:rPr/>
        <w:t>the</w:t>
      </w:r>
      <w:r>
        <w:rPr>
          <w:spacing w:val="-16"/>
        </w:rPr>
        <w:t> </w:t>
      </w:r>
      <w:r>
        <w:rPr/>
        <w:t>reporting</w:t>
      </w:r>
      <w:r>
        <w:rPr>
          <w:spacing w:val="-64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for politically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(PEP).’’</w:t>
      </w:r>
    </w:p>
    <w:p>
      <w:pPr>
        <w:pStyle w:val="BodyText"/>
        <w:spacing w:line="288" w:lineRule="auto" w:before="124"/>
        <w:ind w:left="300" w:right="670"/>
        <w:jc w:val="both"/>
      </w:pPr>
      <w:r>
        <w:rPr/>
        <w:t>The term PEP means a natural person who is, or who has been, entrusted with prominent</w:t>
      </w:r>
      <w:r>
        <w:rPr>
          <w:spacing w:val="1"/>
        </w:rPr>
        <w:t> </w:t>
      </w:r>
      <w:r>
        <w:rPr/>
        <w:t>public</w:t>
      </w:r>
      <w:r>
        <w:rPr>
          <w:spacing w:val="-6"/>
        </w:rPr>
        <w:t> </w:t>
      </w:r>
      <w:r>
        <w:rPr/>
        <w:t>functions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family</w:t>
      </w:r>
      <w:r>
        <w:rPr>
          <w:spacing w:val="-5"/>
        </w:rPr>
        <w:t> </w:t>
      </w:r>
      <w:r>
        <w:rPr/>
        <w:t>members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persons</w:t>
      </w:r>
      <w:r>
        <w:rPr>
          <w:spacing w:val="-5"/>
        </w:rPr>
        <w:t> </w:t>
      </w:r>
      <w:r>
        <w:rPr/>
        <w:t>known</w:t>
      </w:r>
      <w:r>
        <w:rPr>
          <w:spacing w:val="-8"/>
        </w:rPr>
        <w:t> </w:t>
      </w:r>
      <w:r>
        <w:rPr/>
        <w:t>to</w:t>
      </w:r>
      <w:r>
        <w:rPr>
          <w:spacing w:val="-64"/>
        </w:rPr>
        <w:t> </w:t>
      </w:r>
      <w:r>
        <w:rPr/>
        <w:t>be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close</w:t>
      </w:r>
      <w:r>
        <w:rPr>
          <w:spacing w:val="-5"/>
        </w:rPr>
        <w:t> </w:t>
      </w:r>
      <w:r>
        <w:rPr/>
        <w:t>associates: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40" w:lineRule="auto" w:before="128" w:after="0"/>
        <w:ind w:left="1021" w:right="0" w:hanging="361"/>
        <w:jc w:val="both"/>
        <w:rPr>
          <w:sz w:val="22"/>
        </w:rPr>
      </w:pPr>
      <w:r>
        <w:rPr>
          <w:sz w:val="22"/>
        </w:rPr>
        <w:t>heads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state,</w:t>
      </w:r>
      <w:r>
        <w:rPr>
          <w:spacing w:val="-4"/>
          <w:sz w:val="22"/>
        </w:rPr>
        <w:t> </w:t>
      </w:r>
      <w:r>
        <w:rPr>
          <w:sz w:val="22"/>
        </w:rPr>
        <w:t>heads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government,</w:t>
      </w:r>
      <w:r>
        <w:rPr>
          <w:spacing w:val="-3"/>
          <w:sz w:val="22"/>
        </w:rPr>
        <w:t> </w:t>
      </w:r>
      <w:r>
        <w:rPr>
          <w:sz w:val="22"/>
        </w:rPr>
        <w:t>ministers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deputy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assistant</w:t>
      </w:r>
      <w:r>
        <w:rPr>
          <w:spacing w:val="-5"/>
          <w:sz w:val="22"/>
        </w:rPr>
        <w:t> </w:t>
      </w:r>
      <w:r>
        <w:rPr>
          <w:sz w:val="22"/>
        </w:rPr>
        <w:t>ministers;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40" w:lineRule="auto" w:before="143" w:after="0"/>
        <w:ind w:left="1021" w:right="0" w:hanging="361"/>
        <w:jc w:val="both"/>
        <w:rPr>
          <w:sz w:val="22"/>
        </w:rPr>
      </w:pPr>
      <w:r>
        <w:rPr>
          <w:sz w:val="22"/>
        </w:rPr>
        <w:t>members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parliament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similar</w:t>
      </w:r>
      <w:r>
        <w:rPr>
          <w:spacing w:val="-5"/>
          <w:sz w:val="22"/>
        </w:rPr>
        <w:t> </w:t>
      </w:r>
      <w:r>
        <w:rPr>
          <w:sz w:val="22"/>
        </w:rPr>
        <w:t>legislative</w:t>
      </w:r>
      <w:r>
        <w:rPr>
          <w:spacing w:val="-5"/>
          <w:sz w:val="22"/>
        </w:rPr>
        <w:t> </w:t>
      </w:r>
      <w:r>
        <w:rPr>
          <w:sz w:val="22"/>
        </w:rPr>
        <w:t>bodies;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40" w:lineRule="auto" w:before="147" w:after="0"/>
        <w:ind w:left="1021" w:right="0" w:hanging="361"/>
        <w:jc w:val="both"/>
        <w:rPr>
          <w:sz w:val="22"/>
        </w:rPr>
      </w:pPr>
      <w:r>
        <w:rPr>
          <w:sz w:val="22"/>
        </w:rPr>
        <w:t>members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governing</w:t>
      </w:r>
      <w:r>
        <w:rPr>
          <w:spacing w:val="-6"/>
          <w:sz w:val="22"/>
        </w:rPr>
        <w:t> </w:t>
      </w:r>
      <w:r>
        <w:rPr>
          <w:sz w:val="22"/>
        </w:rPr>
        <w:t>bodies of</w:t>
      </w:r>
      <w:r>
        <w:rPr>
          <w:spacing w:val="-7"/>
          <w:sz w:val="22"/>
        </w:rPr>
        <w:t> </w:t>
      </w:r>
      <w:r>
        <w:rPr>
          <w:sz w:val="22"/>
        </w:rPr>
        <w:t>political</w:t>
      </w:r>
      <w:r>
        <w:rPr>
          <w:spacing w:val="-4"/>
          <w:sz w:val="22"/>
        </w:rPr>
        <w:t> </w:t>
      </w:r>
      <w:r>
        <w:rPr>
          <w:sz w:val="22"/>
        </w:rPr>
        <w:t>parties;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64" w:lineRule="auto" w:before="148" w:after="0"/>
        <w:ind w:left="1021" w:right="672" w:hanging="361"/>
        <w:jc w:val="both"/>
        <w:rPr>
          <w:sz w:val="22"/>
        </w:rPr>
      </w:pPr>
      <w:r>
        <w:rPr>
          <w:sz w:val="22"/>
        </w:rPr>
        <w:t>members of supreme courts, of constitutional courts or of other high-level judicial</w:t>
      </w:r>
      <w:r>
        <w:rPr>
          <w:spacing w:val="1"/>
          <w:sz w:val="22"/>
        </w:rPr>
        <w:t> </w:t>
      </w:r>
      <w:r>
        <w:rPr>
          <w:sz w:val="22"/>
        </w:rPr>
        <w:t>bodies,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decisions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further</w:t>
      </w:r>
      <w:r>
        <w:rPr>
          <w:spacing w:val="1"/>
          <w:sz w:val="22"/>
        </w:rPr>
        <w:t> </w:t>
      </w:r>
      <w:r>
        <w:rPr>
          <w:sz w:val="22"/>
        </w:rPr>
        <w:t>appeal,</w:t>
      </w:r>
      <w:r>
        <w:rPr>
          <w:spacing w:val="1"/>
          <w:sz w:val="22"/>
        </w:rPr>
        <w:t> </w:t>
      </w:r>
      <w:r>
        <w:rPr>
          <w:sz w:val="22"/>
        </w:rPr>
        <w:t>except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exceptional</w:t>
      </w:r>
      <w:r>
        <w:rPr>
          <w:spacing w:val="-3"/>
          <w:sz w:val="22"/>
        </w:rPr>
        <w:t> </w:t>
      </w:r>
      <w:r>
        <w:rPr>
          <w:sz w:val="22"/>
        </w:rPr>
        <w:t>circumstances;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40" w:lineRule="auto" w:before="118" w:after="0"/>
        <w:ind w:left="1021" w:right="0" w:hanging="361"/>
        <w:jc w:val="both"/>
        <w:rPr>
          <w:sz w:val="22"/>
        </w:rPr>
      </w:pPr>
      <w:r>
        <w:rPr>
          <w:sz w:val="22"/>
        </w:rPr>
        <w:t>members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courts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auditors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boards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central</w:t>
      </w:r>
      <w:r>
        <w:rPr>
          <w:spacing w:val="-5"/>
          <w:sz w:val="22"/>
        </w:rPr>
        <w:t> </w:t>
      </w:r>
      <w:r>
        <w:rPr>
          <w:sz w:val="22"/>
        </w:rPr>
        <w:t>banks;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40" w:lineRule="auto" w:before="147" w:after="0"/>
        <w:ind w:left="1021" w:right="0" w:hanging="361"/>
        <w:jc w:val="both"/>
        <w:rPr>
          <w:sz w:val="22"/>
        </w:rPr>
      </w:pPr>
      <w:r>
        <w:rPr>
          <w:sz w:val="22"/>
        </w:rPr>
        <w:t>ambassadors,</w:t>
      </w:r>
      <w:r>
        <w:rPr>
          <w:spacing w:val="-3"/>
          <w:sz w:val="22"/>
        </w:rPr>
        <w:t> </w:t>
      </w:r>
      <w:r>
        <w:rPr>
          <w:sz w:val="22"/>
        </w:rPr>
        <w:t>chargés</w:t>
      </w:r>
      <w:r>
        <w:rPr>
          <w:spacing w:val="-1"/>
          <w:sz w:val="22"/>
        </w:rPr>
        <w:t> </w:t>
      </w:r>
      <w:r>
        <w:rPr>
          <w:sz w:val="22"/>
        </w:rPr>
        <w:t>d’affaires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high-ranking</w:t>
      </w:r>
      <w:r>
        <w:rPr>
          <w:spacing w:val="-7"/>
          <w:sz w:val="22"/>
        </w:rPr>
        <w:t> </w:t>
      </w:r>
      <w:r>
        <w:rPr>
          <w:sz w:val="22"/>
        </w:rPr>
        <w:t>officers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armed</w:t>
      </w:r>
      <w:r>
        <w:rPr>
          <w:spacing w:val="-6"/>
          <w:sz w:val="22"/>
        </w:rPr>
        <w:t> </w:t>
      </w:r>
      <w:r>
        <w:rPr>
          <w:sz w:val="22"/>
        </w:rPr>
        <w:t>forces;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66" w:lineRule="auto" w:before="143" w:after="0"/>
        <w:ind w:left="1021" w:right="671" w:hanging="361"/>
        <w:jc w:val="left"/>
        <w:rPr>
          <w:sz w:val="22"/>
        </w:rPr>
      </w:pPr>
      <w:r>
        <w:rPr>
          <w:sz w:val="22"/>
        </w:rPr>
        <w:t>members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administrative,</w:t>
      </w:r>
      <w:r>
        <w:rPr>
          <w:spacing w:val="13"/>
          <w:sz w:val="22"/>
        </w:rPr>
        <w:t> </w:t>
      </w:r>
      <w:r>
        <w:rPr>
          <w:sz w:val="22"/>
        </w:rPr>
        <w:t>management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supervisory</w:t>
      </w:r>
      <w:r>
        <w:rPr>
          <w:spacing w:val="9"/>
          <w:sz w:val="22"/>
        </w:rPr>
        <w:t> </w:t>
      </w:r>
      <w:r>
        <w:rPr>
          <w:sz w:val="22"/>
        </w:rPr>
        <w:t>bodies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state-owned</w:t>
      </w:r>
      <w:r>
        <w:rPr>
          <w:spacing w:val="-63"/>
          <w:sz w:val="22"/>
        </w:rPr>
        <w:t> </w:t>
      </w:r>
      <w:r>
        <w:rPr>
          <w:sz w:val="22"/>
        </w:rPr>
        <w:t>enterprises;</w:t>
      </w:r>
    </w:p>
    <w:p>
      <w:pPr>
        <w:pStyle w:val="ListParagraph"/>
        <w:numPr>
          <w:ilvl w:val="1"/>
          <w:numId w:val="125"/>
        </w:numPr>
        <w:tabs>
          <w:tab w:pos="1021" w:val="left" w:leader="none"/>
        </w:tabs>
        <w:spacing w:line="266" w:lineRule="auto" w:before="115" w:after="0"/>
        <w:ind w:left="1021" w:right="680" w:hanging="361"/>
        <w:jc w:val="left"/>
        <w:rPr>
          <w:sz w:val="22"/>
        </w:rPr>
      </w:pPr>
      <w:r>
        <w:rPr>
          <w:sz w:val="22"/>
        </w:rPr>
        <w:t>directors,</w:t>
      </w:r>
      <w:r>
        <w:rPr>
          <w:spacing w:val="8"/>
          <w:sz w:val="22"/>
        </w:rPr>
        <w:t> </w:t>
      </w:r>
      <w:r>
        <w:rPr>
          <w:sz w:val="22"/>
        </w:rPr>
        <w:t>deputy</w:t>
      </w:r>
      <w:r>
        <w:rPr>
          <w:spacing w:val="9"/>
          <w:sz w:val="22"/>
        </w:rPr>
        <w:t> </w:t>
      </w:r>
      <w:r>
        <w:rPr>
          <w:sz w:val="22"/>
        </w:rPr>
        <w:t>directors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members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board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equivalent</w:t>
      </w:r>
      <w:r>
        <w:rPr>
          <w:spacing w:val="8"/>
          <w:sz w:val="22"/>
        </w:rPr>
        <w:t> </w:t>
      </w:r>
      <w:r>
        <w:rPr>
          <w:sz w:val="22"/>
        </w:rPr>
        <w:t>function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-63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organisation.</w:t>
      </w:r>
    </w:p>
    <w:p>
      <w:pPr>
        <w:pStyle w:val="BodyText"/>
        <w:spacing w:line="288" w:lineRule="auto" w:before="110"/>
        <w:ind w:left="300"/>
      </w:pPr>
      <w:r>
        <w:rPr/>
        <w:t>Reporting entities should disclose information in relation to any PEP who has a share in the</w:t>
      </w:r>
      <w:r>
        <w:rPr>
          <w:spacing w:val="-64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entity.</w:t>
      </w:r>
    </w:p>
    <w:p>
      <w:pPr>
        <w:pStyle w:val="BodyText"/>
        <w:spacing w:before="122"/>
        <w:ind w:left="300"/>
      </w:pPr>
      <w:r>
        <w:rPr/>
        <w:t>We</w:t>
      </w:r>
      <w:r>
        <w:rPr>
          <w:spacing w:val="-2"/>
        </w:rPr>
        <w:t> </w:t>
      </w:r>
      <w:r>
        <w:rPr/>
        <w:t>noted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twelve</w:t>
      </w:r>
      <w:r>
        <w:rPr>
          <w:spacing w:val="-2"/>
        </w:rPr>
        <w:t> </w:t>
      </w:r>
      <w:r>
        <w:rPr/>
        <w:t>years of</w:t>
      </w:r>
      <w:r>
        <w:rPr>
          <w:spacing w:val="-4"/>
        </w:rPr>
        <w:t> </w:t>
      </w:r>
      <w:r>
        <w:rPr/>
        <w:t>EITI</w:t>
      </w:r>
      <w:r>
        <w:rPr>
          <w:spacing w:val="-1"/>
        </w:rPr>
        <w:t> </w:t>
      </w:r>
      <w:r>
        <w:rPr/>
        <w:t>reporting,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1"/>
        </w:rPr>
        <w:t> </w:t>
      </w:r>
      <w:r>
        <w:rPr/>
        <w:t>no</w:t>
      </w:r>
      <w:r>
        <w:rPr>
          <w:spacing w:val="-5"/>
        </w:rPr>
        <w:t> </w:t>
      </w:r>
      <w:r>
        <w:rPr/>
        <w:t>PEP disclosures.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line="273" w:lineRule="auto" w:before="127"/>
        <w:ind w:left="925" w:right="669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MSG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updating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appropriate. This could be achieved by reducing the materiality threshold or adding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persons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list</w:t>
      </w:r>
      <w:r>
        <w:rPr>
          <w:spacing w:val="-5"/>
        </w:rPr>
        <w:t> </w:t>
      </w:r>
      <w:r>
        <w:rPr/>
        <w:t>of PEPs.</w:t>
      </w:r>
    </w:p>
    <w:p>
      <w:pPr>
        <w:pStyle w:val="BodyText"/>
        <w:spacing w:line="268" w:lineRule="auto" w:before="164"/>
        <w:ind w:left="925" w:right="675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We also recommend that the NRTC liaise with other EITI implementing countries to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their experience.</w:t>
      </w:r>
    </w:p>
    <w:p>
      <w:pPr>
        <w:spacing w:after="0" w:line="268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N°6</w:t>
            </w:r>
          </w:p>
        </w:tc>
      </w:tr>
      <w:tr>
        <w:trPr>
          <w:trHeight w:val="710" w:hRule="atLeast"/>
        </w:trPr>
        <w:tc>
          <w:tcPr>
            <w:tcW w:w="2046" w:type="dxa"/>
          </w:tcPr>
          <w:p>
            <w:pPr>
              <w:pStyle w:val="TableParagraph"/>
              <w:spacing w:before="21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line="280" w:lineRule="auto" w:before="62"/>
              <w:ind w:left="109"/>
              <w:rPr>
                <w:sz w:val="22"/>
              </w:rPr>
            </w:pPr>
            <w:r>
              <w:rPr>
                <w:sz w:val="22"/>
              </w:rPr>
              <w:t>Expedite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audit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publish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audited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statements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 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2.6.b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SOEs NRTC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58"/>
        <w:ind w:left="300" w:right="675"/>
        <w:jc w:val="both"/>
      </w:pP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EITI</w:t>
      </w:r>
      <w:r>
        <w:rPr>
          <w:spacing w:val="-11"/>
        </w:rPr>
        <w:t> </w:t>
      </w:r>
      <w:r>
        <w:rPr/>
        <w:t>Requirement</w:t>
      </w:r>
      <w:r>
        <w:rPr>
          <w:spacing w:val="-9"/>
        </w:rPr>
        <w:t> </w:t>
      </w:r>
      <w:r>
        <w:rPr/>
        <w:t>2.6.b,</w:t>
      </w:r>
      <w:r>
        <w:rPr>
          <w:spacing w:val="-5"/>
        </w:rPr>
        <w:t> </w:t>
      </w:r>
      <w:r>
        <w:rPr/>
        <w:t>SOEs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expected</w:t>
      </w:r>
      <w:r>
        <w:rPr>
          <w:vertAlign w:val="superscript"/>
        </w:rPr>
        <w:t>123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12"/>
          <w:vertAlign w:val="baseline"/>
        </w:rPr>
        <w:t> </w:t>
      </w:r>
      <w:r>
        <w:rPr>
          <w:vertAlign w:val="baseline"/>
        </w:rPr>
        <w:t>publicly</w:t>
      </w:r>
      <w:r>
        <w:rPr>
          <w:spacing w:val="-12"/>
          <w:vertAlign w:val="baseline"/>
        </w:rPr>
        <w:t> </w:t>
      </w:r>
      <w:r>
        <w:rPr>
          <w:vertAlign w:val="baseline"/>
        </w:rPr>
        <w:t>disclose</w:t>
      </w:r>
      <w:r>
        <w:rPr>
          <w:spacing w:val="-8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3"/>
          <w:vertAlign w:val="baseline"/>
        </w:rPr>
        <w:t> </w:t>
      </w:r>
      <w:r>
        <w:rPr>
          <w:vertAlign w:val="baseline"/>
        </w:rPr>
        <w:t>audited</w:t>
      </w:r>
      <w:r>
        <w:rPr>
          <w:spacing w:val="-64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-11"/>
          <w:vertAlign w:val="baseline"/>
        </w:rPr>
        <w:t> </w:t>
      </w:r>
      <w:r>
        <w:rPr>
          <w:vertAlign w:val="baseline"/>
        </w:rPr>
        <w:t>statements,</w:t>
      </w:r>
      <w:r>
        <w:rPr>
          <w:spacing w:val="-12"/>
          <w:vertAlign w:val="baseline"/>
        </w:rPr>
        <w:t> </w:t>
      </w:r>
      <w:r>
        <w:rPr>
          <w:vertAlign w:val="baseline"/>
        </w:rPr>
        <w:t>or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main</w:t>
      </w:r>
      <w:r>
        <w:rPr>
          <w:spacing w:val="-9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-5"/>
          <w:vertAlign w:val="baseline"/>
        </w:rPr>
        <w:t> </w:t>
      </w:r>
      <w:r>
        <w:rPr>
          <w:vertAlign w:val="baseline"/>
        </w:rPr>
        <w:t>items</w:t>
      </w:r>
      <w:r>
        <w:rPr>
          <w:spacing w:val="-15"/>
          <w:vertAlign w:val="baseline"/>
        </w:rPr>
        <w:t> </w:t>
      </w:r>
      <w:r>
        <w:rPr>
          <w:vertAlign w:val="baseline"/>
        </w:rPr>
        <w:t>(i.e.</w:t>
      </w:r>
      <w:r>
        <w:rPr>
          <w:spacing w:val="-12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-13"/>
          <w:vertAlign w:val="baseline"/>
        </w:rPr>
        <w:t> </w:t>
      </w:r>
      <w:r>
        <w:rPr>
          <w:vertAlign w:val="baseline"/>
        </w:rPr>
        <w:t>sheet,</w:t>
      </w:r>
      <w:r>
        <w:rPr>
          <w:spacing w:val="-12"/>
          <w:vertAlign w:val="baseline"/>
        </w:rPr>
        <w:t> </w:t>
      </w:r>
      <w:r>
        <w:rPr>
          <w:vertAlign w:val="baseline"/>
        </w:rPr>
        <w:t>profit/loss</w:t>
      </w:r>
      <w:r>
        <w:rPr>
          <w:spacing w:val="-10"/>
          <w:vertAlign w:val="baseline"/>
        </w:rPr>
        <w:t> </w:t>
      </w:r>
      <w:r>
        <w:rPr>
          <w:vertAlign w:val="baseline"/>
        </w:rPr>
        <w:t>statement,</w:t>
      </w:r>
      <w:r>
        <w:rPr>
          <w:spacing w:val="-64"/>
          <w:vertAlign w:val="baseline"/>
        </w:rPr>
        <w:t> </w:t>
      </w:r>
      <w:r>
        <w:rPr>
          <w:vertAlign w:val="baseline"/>
        </w:rPr>
        <w:t>cash</w:t>
      </w:r>
      <w:r>
        <w:rPr>
          <w:spacing w:val="-1"/>
          <w:vertAlign w:val="baseline"/>
        </w:rPr>
        <w:t> </w:t>
      </w:r>
      <w:r>
        <w:rPr>
          <w:vertAlign w:val="baseline"/>
        </w:rPr>
        <w:t>flows)</w:t>
      </w:r>
      <w:r>
        <w:rPr>
          <w:spacing w:val="-4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statements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available.</w:t>
      </w:r>
    </w:p>
    <w:p>
      <w:pPr>
        <w:pStyle w:val="BodyText"/>
        <w:spacing w:line="276" w:lineRule="auto" w:before="121"/>
        <w:ind w:left="300" w:right="673"/>
        <w:jc w:val="both"/>
      </w:pPr>
      <w:r>
        <w:rPr/>
        <w:t>The Ministry of Oil provided us with SOEs’ financial statements for the year 2021 but we</w:t>
      </w:r>
      <w:r>
        <w:rPr>
          <w:spacing w:val="1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Board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Supreme</w:t>
      </w:r>
      <w:r>
        <w:rPr>
          <w:spacing w:val="-11"/>
        </w:rPr>
        <w:t> </w:t>
      </w:r>
      <w:r>
        <w:rPr/>
        <w:t>Audit</w:t>
      </w:r>
      <w:r>
        <w:rPr>
          <w:spacing w:val="-7"/>
        </w:rPr>
        <w:t> </w:t>
      </w:r>
      <w:r>
        <w:rPr/>
        <w:t>(FBSA)</w:t>
      </w:r>
      <w:r>
        <w:rPr>
          <w:spacing w:val="-11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8"/>
        </w:rPr>
        <w:t> </w:t>
      </w:r>
      <w:r>
        <w:rPr/>
        <w:t>audit</w:t>
      </w:r>
      <w:r>
        <w:rPr>
          <w:spacing w:val="-8"/>
        </w:rPr>
        <w:t> </w:t>
      </w:r>
      <w:r>
        <w:rPr/>
        <w:t>them</w:t>
      </w:r>
      <w:r>
        <w:rPr>
          <w:spacing w:val="-12"/>
        </w:rPr>
        <w:t> </w:t>
      </w:r>
      <w:r>
        <w:rPr/>
        <w:t>yet.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also</w:t>
      </w:r>
      <w:r>
        <w:rPr>
          <w:spacing w:val="-64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2019</w:t>
      </w:r>
      <w:r>
        <w:rPr>
          <w:spacing w:val="2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yet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audited too.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line="271" w:lineRule="auto" w:before="126"/>
        <w:ind w:left="925" w:right="669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We recommend that the MSG liaise with the FBSA and explore the possibility of</w:t>
      </w:r>
      <w:r>
        <w:rPr>
          <w:spacing w:val="1"/>
        </w:rPr>
        <w:t> </w:t>
      </w:r>
      <w:r>
        <w:rPr/>
        <w:t>expediting the audit timeframe. The information could lose its relevance if released</w:t>
      </w:r>
      <w:r>
        <w:rPr>
          <w:spacing w:val="-64"/>
        </w:rPr>
        <w:t> </w:t>
      </w:r>
      <w:r>
        <w:rPr/>
        <w:t>three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 the</w:t>
      </w:r>
      <w:r>
        <w:rPr>
          <w:spacing w:val="-1"/>
        </w:rPr>
        <w:t> </w:t>
      </w:r>
      <w:r>
        <w:rPr/>
        <w:t>reporting</w:t>
      </w:r>
      <w:r>
        <w:rPr>
          <w:spacing w:val="-6"/>
        </w:rPr>
        <w:t> </w:t>
      </w:r>
      <w:r>
        <w:rPr/>
        <w:t>period.</w:t>
      </w:r>
    </w:p>
    <w:p>
      <w:pPr>
        <w:pStyle w:val="BodyText"/>
        <w:spacing w:before="178"/>
        <w:ind w:left="583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0"/>
        </w:rPr>
        <w:t> </w:t>
      </w:r>
      <w:r>
        <w:rPr/>
        <w:t>SOEs</w:t>
      </w:r>
      <w:r>
        <w:rPr>
          <w:spacing w:val="-5"/>
        </w:rPr>
        <w:t> </w:t>
      </w:r>
      <w:r>
        <w:rPr/>
        <w:t>are</w:t>
      </w:r>
      <w:r>
        <w:rPr>
          <w:spacing w:val="-10"/>
        </w:rPr>
        <w:t> </w:t>
      </w:r>
      <w:r>
        <w:rPr/>
        <w:t>recommended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publish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websites.</w:t>
      </w:r>
    </w:p>
    <w:p>
      <w:pPr>
        <w:pStyle w:val="BodyText"/>
        <w:spacing w:line="271" w:lineRule="auto" w:before="197"/>
        <w:ind w:left="925" w:right="673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60"/>
        </w:rPr>
        <w:t> </w:t>
      </w:r>
      <w:r>
        <w:rPr/>
        <w:t>We recommend that the NRTC publish the audited financial statements for 2021 on</w:t>
      </w:r>
      <w:r>
        <w:rPr>
          <w:spacing w:val="1"/>
        </w:rPr>
        <w:t> </w:t>
      </w:r>
      <w:r>
        <w:rPr/>
        <w:t>its</w:t>
      </w:r>
      <w:r>
        <w:rPr>
          <w:spacing w:val="-8"/>
        </w:rPr>
        <w:t> </w:t>
      </w:r>
      <w:r>
        <w:rPr/>
        <w:t>website.</w:t>
      </w:r>
      <w:r>
        <w:rPr>
          <w:spacing w:val="-7"/>
        </w:rPr>
        <w:t> </w:t>
      </w:r>
      <w:r>
        <w:rPr/>
        <w:t>Otherwise,</w:t>
      </w:r>
      <w:r>
        <w:rPr>
          <w:spacing w:val="-8"/>
        </w:rPr>
        <w:t> </w:t>
      </w:r>
      <w:r>
        <w:rPr/>
        <w:t>we</w:t>
      </w:r>
      <w:r>
        <w:rPr>
          <w:spacing w:val="-13"/>
        </w:rPr>
        <w:t> </w:t>
      </w:r>
      <w:r>
        <w:rPr/>
        <w:t>recommend</w:t>
      </w:r>
      <w:r>
        <w:rPr>
          <w:spacing w:val="-12"/>
        </w:rPr>
        <w:t> </w:t>
      </w:r>
      <w:r>
        <w:rPr/>
        <w:t>documenting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legal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regulatory</w:t>
      </w:r>
      <w:r>
        <w:rPr>
          <w:spacing w:val="-64"/>
        </w:rPr>
        <w:t> </w:t>
      </w:r>
      <w:r>
        <w:rPr/>
        <w:t>barriers</w:t>
      </w:r>
      <w:r>
        <w:rPr>
          <w:spacing w:val="-3"/>
        </w:rPr>
        <w:t> </w:t>
      </w:r>
      <w:r>
        <w:rPr/>
        <w:t>inhibiting their timely</w:t>
      </w:r>
      <w:r>
        <w:rPr>
          <w:spacing w:val="-3"/>
        </w:rPr>
        <w:t> </w:t>
      </w:r>
      <w:r>
        <w:rPr/>
        <w:t>disclosure.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ind w:left="300"/>
        <w:jc w:val="left"/>
      </w:pPr>
      <w:r>
        <w:rPr>
          <w:color w:val="EC1A3A"/>
        </w:rPr>
        <w:t>MSG</w:t>
      </w:r>
      <w:r>
        <w:rPr>
          <w:color w:val="EC1A3A"/>
          <w:spacing w:val="-2"/>
        </w:rPr>
        <w:t> </w:t>
      </w:r>
      <w:r>
        <w:rPr>
          <w:color w:val="EC1A3A"/>
        </w:rPr>
        <w:t>comments</w:t>
      </w:r>
    </w:p>
    <w:p>
      <w:pPr>
        <w:pStyle w:val="BodyText"/>
        <w:spacing w:line="278" w:lineRule="auto" w:before="158"/>
        <w:ind w:left="300" w:right="680"/>
        <w:jc w:val="both"/>
      </w:pPr>
      <w:r>
        <w:rPr/>
        <w:t>A</w:t>
      </w:r>
      <w:r>
        <w:rPr>
          <w:spacing w:val="-12"/>
        </w:rPr>
        <w:t> </w:t>
      </w:r>
      <w:r>
        <w:rPr/>
        <w:t>ministerial</w:t>
      </w:r>
      <w:r>
        <w:rPr>
          <w:spacing w:val="-9"/>
        </w:rPr>
        <w:t> </w:t>
      </w:r>
      <w:r>
        <w:rPr/>
        <w:t>order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urgently</w:t>
      </w:r>
      <w:r>
        <w:rPr>
          <w:spacing w:val="-10"/>
        </w:rPr>
        <w:t> </w:t>
      </w:r>
      <w:r>
        <w:rPr/>
        <w:t>sent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11</w:t>
      </w:r>
      <w:r>
        <w:rPr>
          <w:spacing w:val="-12"/>
        </w:rPr>
        <w:t> </w:t>
      </w:r>
      <w:r>
        <w:rPr/>
        <w:t>December</w:t>
      </w:r>
      <w:r>
        <w:rPr>
          <w:spacing w:val="-11"/>
        </w:rPr>
        <w:t> </w:t>
      </w:r>
      <w:r>
        <w:rPr/>
        <w:t>2023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SOEs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MoO</w:t>
      </w:r>
      <w:r>
        <w:rPr>
          <w:spacing w:val="-11"/>
        </w:rPr>
        <w:t> </w:t>
      </w:r>
      <w:r>
        <w:rPr/>
        <w:t>Directorates</w:t>
      </w:r>
      <w:r>
        <w:rPr>
          <w:spacing w:val="-64"/>
        </w:rPr>
        <w:t> </w:t>
      </w:r>
      <w:r>
        <w:rPr/>
        <w:t>to confirm previous orders about publishing their contracts and financial reports on their</w:t>
      </w:r>
      <w:r>
        <w:rPr>
          <w:spacing w:val="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websites.</w:t>
      </w:r>
    </w:p>
    <w:p>
      <w:pPr>
        <w:pStyle w:val="BodyText"/>
        <w:spacing w:line="276" w:lineRule="auto" w:before="114"/>
        <w:ind w:left="300" w:right="671"/>
        <w:jc w:val="both"/>
      </w:pPr>
      <w:r>
        <w:rPr/>
        <w:t>A</w:t>
      </w:r>
      <w:r>
        <w:rPr>
          <w:spacing w:val="-8"/>
        </w:rPr>
        <w:t> </w:t>
      </w:r>
      <w:r>
        <w:rPr/>
        <w:t>copy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9"/>
        </w:rPr>
        <w:t> </w:t>
      </w:r>
      <w:r>
        <w:rPr/>
        <w:t>ministerial</w:t>
      </w:r>
      <w:r>
        <w:rPr>
          <w:spacing w:val="-4"/>
        </w:rPr>
        <w:t> </w:t>
      </w:r>
      <w:r>
        <w:rPr/>
        <w:t>order</w:t>
      </w:r>
      <w:r>
        <w:rPr>
          <w:spacing w:val="-9"/>
        </w:rPr>
        <w:t> </w:t>
      </w:r>
      <w:r>
        <w:rPr/>
        <w:t>(in</w:t>
      </w:r>
      <w:r>
        <w:rPr>
          <w:spacing w:val="-8"/>
        </w:rPr>
        <w:t> </w:t>
      </w:r>
      <w:r>
        <w:rPr/>
        <w:t>Arabic)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presented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Annex</w:t>
      </w:r>
      <w:r>
        <w:rPr>
          <w:spacing w:val="-5"/>
        </w:rPr>
        <w:t> </w:t>
      </w:r>
      <w:r>
        <w:rPr/>
        <w:t>11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report</w:t>
      </w:r>
      <w:r>
        <w:rPr>
          <w:spacing w:val="-12"/>
        </w:rPr>
        <w:t> </w:t>
      </w:r>
      <w:r>
        <w:rPr/>
        <w:t>along</w:t>
      </w:r>
      <w:r>
        <w:rPr>
          <w:spacing w:val="-12"/>
        </w:rPr>
        <w:t> </w:t>
      </w:r>
      <w:r>
        <w:rPr/>
        <w:t>with</w:t>
      </w:r>
      <w:r>
        <w:rPr>
          <w:spacing w:val="-64"/>
        </w:rPr>
        <w:t> </w:t>
      </w:r>
      <w:r>
        <w:rPr/>
        <w:t>a</w:t>
      </w:r>
      <w:r>
        <w:rPr>
          <w:spacing w:val="-2"/>
        </w:rPr>
        <w:t> </w:t>
      </w:r>
      <w:r>
        <w:rPr/>
        <w:t>non-official</w:t>
      </w:r>
      <w:r>
        <w:rPr>
          <w:spacing w:val="2"/>
        </w:rPr>
        <w:t> </w:t>
      </w:r>
      <w:r>
        <w:rPr/>
        <w:t>translation into</w:t>
      </w:r>
      <w:r>
        <w:rPr>
          <w:spacing w:val="-3"/>
        </w:rPr>
        <w:t> </w:t>
      </w:r>
      <w:r>
        <w:rPr/>
        <w:t>English.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72.024002pt;margin-top:18.645596pt;width:144.050pt;height:.72003pt;mso-position-horizontal-relative:page;mso-position-vertical-relative:paragraph;z-index:-15595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300" w:right="3639" w:firstLine="0"/>
        <w:jc w:val="left"/>
        <w:rPr>
          <w:sz w:val="16"/>
        </w:rPr>
      </w:pPr>
      <w:r>
        <w:rPr>
          <w:sz w:val="16"/>
          <w:vertAlign w:val="superscript"/>
        </w:rPr>
        <w:t>123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now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requirement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rather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than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option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based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2023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EITI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Standard.</w:t>
      </w:r>
      <w:r>
        <w:rPr>
          <w:spacing w:val="-45"/>
          <w:sz w:val="16"/>
          <w:vertAlign w:val="baseline"/>
        </w:rPr>
        <w:t> </w:t>
      </w:r>
      <w:r>
        <w:rPr>
          <w:sz w:val="16"/>
          <w:vertAlign w:val="baseline"/>
        </w:rPr>
        <w:t>(https://eiti.org/sites/default/files/2023-06/2023%20EITI%20Standard.pdf)</w:t>
      </w:r>
    </w:p>
    <w:p>
      <w:pPr>
        <w:spacing w:after="0"/>
        <w:jc w:val="left"/>
        <w:rPr>
          <w:sz w:val="16"/>
        </w:rPr>
        <w:sectPr>
          <w:headerReference w:type="default" r:id="rId704"/>
          <w:footerReference w:type="default" r:id="rId705"/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N°7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Chase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non-participating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entities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NRTC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300" w:right="668"/>
        <w:jc w:val="both"/>
      </w:pPr>
      <w:r>
        <w:rPr/>
        <w:t>Reporting entities have been chased several times to provide information. However, 42 out</w:t>
      </w:r>
      <w:r>
        <w:rPr>
          <w:spacing w:val="-65"/>
        </w:rPr>
        <w:t> </w:t>
      </w:r>
      <w:r>
        <w:rPr/>
        <w:t>of 124 reporting entities (42%) did not participate in the 2021 reporting process as detailed</w:t>
      </w:r>
      <w:r>
        <w:rPr>
          <w:spacing w:val="-64"/>
        </w:rPr>
        <w:t> </w:t>
      </w:r>
      <w:r>
        <w:rPr/>
        <w:t>below: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0"/>
        <w:gridCol w:w="1646"/>
        <w:gridCol w:w="1528"/>
        <w:gridCol w:w="601"/>
        <w:gridCol w:w="1599"/>
        <w:gridCol w:w="650"/>
      </w:tblGrid>
      <w:tr>
        <w:trPr>
          <w:trHeight w:val="777" w:hRule="atLeast"/>
        </w:trPr>
        <w:tc>
          <w:tcPr>
            <w:tcW w:w="301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Reporting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entities</w:t>
            </w:r>
          </w:p>
        </w:tc>
        <w:tc>
          <w:tcPr>
            <w:tcW w:w="1646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158"/>
              <w:ind w:left="490" w:right="411" w:firstLine="2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number</w:t>
            </w:r>
          </w:p>
        </w:tc>
        <w:tc>
          <w:tcPr>
            <w:tcW w:w="1528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42"/>
              <w:ind w:left="481" w:right="108" w:hanging="5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Number of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compliant</w:t>
            </w:r>
            <w:r>
              <w:rPr>
                <w:b/>
                <w:color w:val="FFFFFF"/>
                <w:spacing w:val="-5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entities</w:t>
            </w:r>
          </w:p>
        </w:tc>
        <w:tc>
          <w:tcPr>
            <w:tcW w:w="601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  <w:tc>
          <w:tcPr>
            <w:tcW w:w="1599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58"/>
              <w:ind w:right="11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Non-compliant</w:t>
            </w:r>
          </w:p>
          <w:p>
            <w:pPr>
              <w:pStyle w:val="TableParagraph"/>
              <w:spacing w:before="2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entities</w:t>
            </w:r>
          </w:p>
        </w:tc>
        <w:tc>
          <w:tcPr>
            <w:tcW w:w="650" w:type="dxa"/>
            <w:tcBorders>
              <w:bottom w:val="single" w:sz="12" w:space="0" w:color="C00000"/>
            </w:tcBorders>
            <w:shd w:val="clear" w:color="auto" w:fill="79091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</w:tr>
      <w:tr>
        <w:trPr>
          <w:trHeight w:val="312" w:hRule="atLeast"/>
        </w:trPr>
        <w:tc>
          <w:tcPr>
            <w:tcW w:w="9034" w:type="dxa"/>
            <w:gridSpan w:val="6"/>
            <w:tcBorders>
              <w:top w:val="single" w:sz="12" w:space="0" w:color="C00000"/>
            </w:tcBorders>
            <w:shd w:val="clear" w:color="auto" w:fill="D9D9D9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Federal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Iraq</w:t>
            </w:r>
          </w:p>
        </w:tc>
      </w:tr>
      <w:tr>
        <w:trPr>
          <w:trHeight w:val="311" w:hRule="atLeast"/>
        </w:trPr>
        <w:tc>
          <w:tcPr>
            <w:tcW w:w="3010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agencies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before="42"/>
              <w:ind w:right="425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528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601" w:type="dxa"/>
            <w:shd w:val="clear" w:color="auto" w:fill="F7A2AF"/>
          </w:tcPr>
          <w:p>
            <w:pPr>
              <w:pStyle w:val="TableParagraph"/>
              <w:spacing w:before="4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599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50" w:type="dxa"/>
            <w:shd w:val="clear" w:color="auto" w:fill="F7A2AF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</w:tr>
      <w:tr>
        <w:trPr>
          <w:trHeight w:val="316" w:hRule="atLeast"/>
        </w:trPr>
        <w:tc>
          <w:tcPr>
            <w:tcW w:w="3010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SOE</w:t>
            </w:r>
          </w:p>
        </w:tc>
        <w:tc>
          <w:tcPr>
            <w:tcW w:w="1646" w:type="dxa"/>
          </w:tcPr>
          <w:p>
            <w:pPr>
              <w:pStyle w:val="TableParagraph"/>
              <w:spacing w:before="42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528" w:type="dxa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01" w:type="dxa"/>
          </w:tcPr>
          <w:p>
            <w:pPr>
              <w:pStyle w:val="TableParagraph"/>
              <w:spacing w:before="4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  <w:tc>
          <w:tcPr>
            <w:tcW w:w="1599" w:type="dxa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</w:tr>
      <w:tr>
        <w:trPr>
          <w:trHeight w:val="312" w:hRule="atLeast"/>
        </w:trPr>
        <w:tc>
          <w:tcPr>
            <w:tcW w:w="3010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IOCs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before="42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528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01" w:type="dxa"/>
            <w:shd w:val="clear" w:color="auto" w:fill="F7A2AF"/>
          </w:tcPr>
          <w:p>
            <w:pPr>
              <w:pStyle w:val="TableParagraph"/>
              <w:spacing w:before="4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  <w:tc>
          <w:tcPr>
            <w:tcW w:w="1599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650" w:type="dxa"/>
            <w:shd w:val="clear" w:color="auto" w:fill="F7A2AF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</w:tr>
      <w:tr>
        <w:trPr>
          <w:trHeight w:val="311" w:hRule="atLeast"/>
        </w:trPr>
        <w:tc>
          <w:tcPr>
            <w:tcW w:w="3010" w:type="dxa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Crude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buyers</w:t>
            </w:r>
          </w:p>
        </w:tc>
        <w:tc>
          <w:tcPr>
            <w:tcW w:w="1646" w:type="dxa"/>
          </w:tcPr>
          <w:p>
            <w:pPr>
              <w:pStyle w:val="TableParagraph"/>
              <w:spacing w:before="42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528" w:type="dxa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01" w:type="dxa"/>
          </w:tcPr>
          <w:p>
            <w:pPr>
              <w:pStyle w:val="TableParagraph"/>
              <w:spacing w:before="4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  <w:tc>
          <w:tcPr>
            <w:tcW w:w="1599" w:type="dxa"/>
          </w:tcPr>
          <w:p>
            <w:pPr>
              <w:pStyle w:val="TableParagraph"/>
              <w:spacing w:before="4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>
        <w:trPr>
          <w:trHeight w:val="312" w:hRule="atLeast"/>
        </w:trPr>
        <w:tc>
          <w:tcPr>
            <w:tcW w:w="3010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Petroleum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buyers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before="42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528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01" w:type="dxa"/>
            <w:shd w:val="clear" w:color="auto" w:fill="F7A2AF"/>
          </w:tcPr>
          <w:p>
            <w:pPr>
              <w:pStyle w:val="TableParagraph"/>
              <w:spacing w:before="4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599" w:type="dxa"/>
            <w:shd w:val="clear" w:color="auto" w:fill="F7A2AF"/>
          </w:tcPr>
          <w:p>
            <w:pPr>
              <w:pStyle w:val="TableParagraph"/>
              <w:spacing w:before="4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0" w:type="dxa"/>
            <w:shd w:val="clear" w:color="auto" w:fill="F7A2AF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</w:tr>
      <w:tr>
        <w:trPr>
          <w:trHeight w:val="312" w:hRule="atLeast"/>
        </w:trPr>
        <w:tc>
          <w:tcPr>
            <w:tcW w:w="9034" w:type="dxa"/>
            <w:gridSpan w:val="6"/>
            <w:shd w:val="clear" w:color="auto" w:fill="D9D9D9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Kurdistan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Regional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Government</w:t>
            </w:r>
          </w:p>
        </w:tc>
      </w:tr>
      <w:tr>
        <w:trPr>
          <w:trHeight w:val="311" w:hRule="atLeast"/>
        </w:trPr>
        <w:tc>
          <w:tcPr>
            <w:tcW w:w="3010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20"/>
              </w:rPr>
            </w:pPr>
            <w:r>
              <w:rPr>
                <w:sz w:val="20"/>
              </w:rPr>
              <w:t>GA</w:t>
            </w:r>
          </w:p>
        </w:tc>
        <w:tc>
          <w:tcPr>
            <w:tcW w:w="1646" w:type="dxa"/>
            <w:shd w:val="clear" w:color="auto" w:fill="F7A2AF"/>
          </w:tcPr>
          <w:p>
            <w:pPr>
              <w:pStyle w:val="TableParagraph"/>
              <w:spacing w:before="42"/>
              <w:ind w:right="425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528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01" w:type="dxa"/>
            <w:shd w:val="clear" w:color="auto" w:fill="F7A2AF"/>
          </w:tcPr>
          <w:p>
            <w:pPr>
              <w:pStyle w:val="TableParagraph"/>
              <w:spacing w:before="4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599" w:type="dxa"/>
            <w:shd w:val="clear" w:color="auto" w:fill="F7A2AF"/>
          </w:tcPr>
          <w:p>
            <w:pPr>
              <w:pStyle w:val="TableParagraph"/>
              <w:spacing w:before="42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50" w:type="dxa"/>
            <w:shd w:val="clear" w:color="auto" w:fill="F7A2AF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312" w:hRule="atLeast"/>
        </w:trPr>
        <w:tc>
          <w:tcPr>
            <w:tcW w:w="3010" w:type="dxa"/>
            <w:shd w:val="clear" w:color="auto" w:fill="A6A6A6"/>
          </w:tcPr>
          <w:p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46" w:type="dxa"/>
            <w:shd w:val="clear" w:color="auto" w:fill="A6A6A6"/>
          </w:tcPr>
          <w:p>
            <w:pPr>
              <w:pStyle w:val="TableParagraph"/>
              <w:spacing w:before="42"/>
              <w:ind w:right="4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</w:p>
        </w:tc>
        <w:tc>
          <w:tcPr>
            <w:tcW w:w="1528" w:type="dxa"/>
            <w:shd w:val="clear" w:color="auto" w:fill="A6A6A6"/>
          </w:tcPr>
          <w:p>
            <w:pPr>
              <w:pStyle w:val="TableParagraph"/>
              <w:spacing w:before="42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601" w:type="dxa"/>
            <w:shd w:val="clear" w:color="auto" w:fill="A6A6A6"/>
          </w:tcPr>
          <w:p>
            <w:pPr>
              <w:pStyle w:val="TableParagraph"/>
              <w:spacing w:before="42"/>
              <w:ind w:right="1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58%</w:t>
            </w:r>
          </w:p>
        </w:tc>
        <w:tc>
          <w:tcPr>
            <w:tcW w:w="1599" w:type="dxa"/>
            <w:shd w:val="clear" w:color="auto" w:fill="A6A6A6"/>
          </w:tcPr>
          <w:p>
            <w:pPr>
              <w:pStyle w:val="TableParagraph"/>
              <w:spacing w:before="42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650" w:type="dxa"/>
            <w:shd w:val="clear" w:color="auto" w:fill="A6A6A6"/>
          </w:tcPr>
          <w:p>
            <w:pPr>
              <w:pStyle w:val="TableParagraph"/>
              <w:spacing w:before="42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42%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pStyle w:val="BodyText"/>
        <w:ind w:left="300"/>
      </w:pPr>
      <w:r>
        <w:rPr/>
        <w:t>The</w:t>
      </w:r>
      <w:r>
        <w:rPr>
          <w:spacing w:val="-4"/>
        </w:rPr>
        <w:t> </w:t>
      </w:r>
      <w:r>
        <w:rPr/>
        <w:t>detailed list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included in</w:t>
      </w:r>
      <w:r>
        <w:rPr>
          <w:spacing w:val="-3"/>
        </w:rPr>
        <w:t> </w:t>
      </w:r>
      <w:r>
        <w:rPr/>
        <w:t>Annexes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this report.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</w:t>
      </w:r>
      <w:r>
        <w:rPr>
          <w:spacing w:val="-4"/>
        </w:rPr>
        <w:t> </w:t>
      </w:r>
      <w:r>
        <w:rPr/>
        <w:t>recommend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MSG:</w:t>
      </w:r>
    </w:p>
    <w:p>
      <w:pPr>
        <w:pStyle w:val="BodyText"/>
        <w:spacing w:line="271" w:lineRule="auto" w:before="127"/>
        <w:ind w:left="925" w:right="673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explore alternative ways to convince reporting entities to participate. This may</w:t>
      </w:r>
      <w:r>
        <w:rPr>
          <w:spacing w:val="1"/>
        </w:rPr>
        <w:t> </w:t>
      </w:r>
      <w:r>
        <w:rPr/>
        <w:t>include visiting them, arranging a virtual meeting with them or their parent entity,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line="266" w:lineRule="auto" w:before="96"/>
        <w:ind w:left="925" w:right="673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explore issuing an EITI Law or adding the EITI requirements to the petroleum/mining</w:t>
      </w:r>
      <w:r>
        <w:rPr>
          <w:spacing w:val="-64"/>
        </w:rPr>
        <w:t> </w:t>
      </w:r>
      <w:r>
        <w:rPr/>
        <w:t>contracts.</w:t>
      </w:r>
    </w:p>
    <w:p>
      <w:pPr>
        <w:spacing w:after="0" w:line="266" w:lineRule="auto"/>
        <w:jc w:val="both"/>
        <w:sectPr>
          <w:headerReference w:type="default" r:id="rId706"/>
          <w:footerReference w:type="default" r:id="rId707"/>
          <w:pgSz w:w="11910" w:h="16840"/>
          <w:pgMar w:header="839" w:footer="1072" w:top="1020" w:bottom="1260" w:left="1140" w:right="7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N°8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Review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artisanal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small-scale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(ASM)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6.3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300" w:right="669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EITI</w:t>
      </w:r>
      <w:r>
        <w:rPr>
          <w:spacing w:val="-15"/>
        </w:rPr>
        <w:t> </w:t>
      </w:r>
      <w:r>
        <w:rPr>
          <w:spacing w:val="-1"/>
        </w:rPr>
        <w:t>Standard</w:t>
      </w:r>
      <w:r>
        <w:rPr>
          <w:spacing w:val="-9"/>
        </w:rPr>
        <w:t> </w:t>
      </w:r>
      <w:r>
        <w:rPr>
          <w:spacing w:val="-1"/>
        </w:rPr>
        <w:t>requires</w:t>
      </w:r>
      <w:r>
        <w:rPr>
          <w:spacing w:val="-14"/>
        </w:rPr>
        <w:t> </w:t>
      </w:r>
      <w:r>
        <w:rPr/>
        <w:t>implementing</w:t>
      </w:r>
      <w:r>
        <w:rPr>
          <w:spacing w:val="-11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an</w:t>
      </w:r>
      <w:r>
        <w:rPr>
          <w:spacing w:val="-17"/>
        </w:rPr>
        <w:t> </w:t>
      </w:r>
      <w:r>
        <w:rPr/>
        <w:t>estimate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informal</w:t>
      </w:r>
      <w:r>
        <w:rPr>
          <w:spacing w:val="-13"/>
        </w:rPr>
        <w:t> </w:t>
      </w:r>
      <w:r>
        <w:rPr/>
        <w:t>sector</w:t>
      </w:r>
      <w:r>
        <w:rPr>
          <w:spacing w:val="-64"/>
        </w:rPr>
        <w:t> </w:t>
      </w:r>
      <w:r>
        <w:rPr>
          <w:spacing w:val="-1"/>
        </w:rPr>
        <w:t>activity.</w:t>
      </w:r>
      <w:r>
        <w:rPr>
          <w:spacing w:val="-11"/>
        </w:rPr>
        <w:t> </w:t>
      </w:r>
      <w:r>
        <w:rPr>
          <w:spacing w:val="-1"/>
        </w:rPr>
        <w:t>Several</w:t>
      </w:r>
      <w:r>
        <w:rPr>
          <w:spacing w:val="-8"/>
        </w:rPr>
        <w:t> </w:t>
      </w:r>
      <w:r>
        <w:rPr>
          <w:spacing w:val="-1"/>
        </w:rPr>
        <w:t>countries</w:t>
      </w:r>
      <w:r>
        <w:rPr>
          <w:spacing w:val="-13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disclose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legal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regulatory</w:t>
      </w:r>
      <w:r>
        <w:rPr>
          <w:spacing w:val="-9"/>
        </w:rPr>
        <w:t> </w:t>
      </w:r>
      <w:r>
        <w:rPr/>
        <w:t>frameworks,</w:t>
      </w:r>
      <w:r>
        <w:rPr>
          <w:spacing w:val="-64"/>
        </w:rPr>
        <w:t> </w:t>
      </w:r>
      <w:r>
        <w:rPr/>
        <w:t>licenses,</w:t>
      </w:r>
      <w:r>
        <w:rPr>
          <w:spacing w:val="-9"/>
        </w:rPr>
        <w:t> </w:t>
      </w:r>
      <w:r>
        <w:rPr/>
        <w:t>registers,</w:t>
      </w:r>
      <w:r>
        <w:rPr>
          <w:spacing w:val="-12"/>
        </w:rPr>
        <w:t> </w:t>
      </w:r>
      <w:r>
        <w:rPr/>
        <w:t>production,</w:t>
      </w:r>
      <w:r>
        <w:rPr>
          <w:spacing w:val="-8"/>
        </w:rPr>
        <w:t> </w:t>
      </w:r>
      <w:r>
        <w:rPr/>
        <w:t>exports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revenues</w:t>
      </w:r>
      <w:r>
        <w:rPr>
          <w:spacing w:val="-7"/>
        </w:rPr>
        <w:t> </w:t>
      </w:r>
      <w:r>
        <w:rPr/>
        <w:t>linked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artisanal</w:t>
      </w:r>
      <w:r>
        <w:rPr>
          <w:spacing w:val="-6"/>
        </w:rPr>
        <w:t> </w:t>
      </w:r>
      <w:r>
        <w:rPr/>
        <w:t>and</w:t>
      </w:r>
      <w:r>
        <w:rPr>
          <w:spacing w:val="-12"/>
        </w:rPr>
        <w:t> </w:t>
      </w:r>
      <w:r>
        <w:rPr/>
        <w:t>small-scale</w:t>
      </w:r>
      <w:r>
        <w:rPr>
          <w:spacing w:val="-63"/>
        </w:rPr>
        <w:t> </w:t>
      </w:r>
      <w:r>
        <w:rPr/>
        <w:t>mining</w:t>
      </w:r>
      <w:r>
        <w:rPr>
          <w:spacing w:val="-1"/>
        </w:rPr>
        <w:t> </w:t>
      </w:r>
      <w:r>
        <w:rPr/>
        <w:t>(ASM)</w:t>
      </w:r>
      <w:r>
        <w:rPr>
          <w:spacing w:val="1"/>
        </w:rPr>
        <w:t> </w:t>
      </w:r>
      <w:r>
        <w:rPr/>
        <w:t>sector.</w:t>
      </w:r>
    </w:p>
    <w:p>
      <w:pPr>
        <w:pStyle w:val="BodyText"/>
        <w:spacing w:line="276" w:lineRule="auto" w:before="121"/>
        <w:ind w:left="300" w:right="676"/>
        <w:jc w:val="both"/>
      </w:pPr>
      <w:r>
        <w:rPr/>
        <w:t>According to EITI Requirement 6.3, implementing countries should disclose the size of the</w:t>
      </w:r>
      <w:r>
        <w:rPr>
          <w:spacing w:val="1"/>
        </w:rPr>
        <w:t> </w:t>
      </w:r>
      <w:r>
        <w:rPr/>
        <w:t>extractive industries sector in absolute terms and as a percentage of GDP as well as an</w:t>
      </w:r>
      <w:r>
        <w:rPr>
          <w:spacing w:val="1"/>
        </w:rPr>
        <w:t> </w:t>
      </w:r>
      <w:r>
        <w:rPr/>
        <w:t>estimate of informal sector activity, including but not necessarily limited to artisanal and</w:t>
      </w:r>
      <w:r>
        <w:rPr>
          <w:spacing w:val="1"/>
        </w:rPr>
        <w:t> </w:t>
      </w:r>
      <w:r>
        <w:rPr/>
        <w:t>small-scale</w:t>
      </w:r>
      <w:r>
        <w:rPr>
          <w:spacing w:val="-1"/>
        </w:rPr>
        <w:t> </w:t>
      </w:r>
      <w:r>
        <w:rPr/>
        <w:t>mining</w:t>
      </w:r>
      <w:r>
        <w:rPr>
          <w:spacing w:val="1"/>
        </w:rPr>
        <w:t> </w:t>
      </w:r>
      <w:r>
        <w:rPr/>
        <w:t>(ASM).</w:t>
      </w:r>
    </w:p>
    <w:p>
      <w:pPr>
        <w:pStyle w:val="BodyText"/>
        <w:spacing w:before="117"/>
        <w:ind w:left="300"/>
        <w:jc w:val="both"/>
      </w:pPr>
      <w:r>
        <w:rPr/>
        <w:t>Disclosures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ASM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-6"/>
        </w:rPr>
        <w:t> </w:t>
      </w:r>
      <w:r>
        <w:rPr/>
        <w:t>covered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EITI</w:t>
      </w:r>
      <w:r>
        <w:rPr>
          <w:spacing w:val="-3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1.5,</w:t>
      </w:r>
      <w:r>
        <w:rPr>
          <w:spacing w:val="-8"/>
        </w:rPr>
        <w:t> </w:t>
      </w:r>
      <w:r>
        <w:rPr/>
        <w:t>2.1,</w:t>
      </w:r>
      <w:r>
        <w:rPr>
          <w:spacing w:val="-4"/>
        </w:rPr>
        <w:t> </w:t>
      </w:r>
      <w:r>
        <w:rPr/>
        <w:t>3.2</w:t>
      </w:r>
      <w:r>
        <w:rPr>
          <w:spacing w:val="1"/>
        </w:rPr>
        <w:t> </w:t>
      </w:r>
      <w:r>
        <w:rPr/>
        <w:t>and 3.3.</w:t>
      </w:r>
    </w:p>
    <w:p>
      <w:pPr>
        <w:pStyle w:val="BodyText"/>
        <w:spacing w:line="276" w:lineRule="auto" w:before="162"/>
        <w:ind w:left="300" w:right="669"/>
        <w:jc w:val="both"/>
      </w:pPr>
      <w:r>
        <w:rPr/>
        <w:t>Although we understand that ASM is not material compared to the petroleum sector, we</w:t>
      </w:r>
      <w:r>
        <w:rPr>
          <w:spacing w:val="1"/>
        </w:rPr>
        <w:t> </w:t>
      </w:r>
      <w:r>
        <w:rPr/>
        <w:t>think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worth</w:t>
      </w:r>
      <w:r>
        <w:rPr>
          <w:spacing w:val="-3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consultancy</w:t>
      </w:r>
      <w:r>
        <w:rPr>
          <w:spacing w:val="-6"/>
        </w:rPr>
        <w:t> </w:t>
      </w:r>
      <w:r>
        <w:rPr/>
        <w:t>study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inform</w:t>
      </w:r>
      <w:r>
        <w:rPr>
          <w:spacing w:val="-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general public.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</w:t>
      </w:r>
      <w:r>
        <w:rPr>
          <w:spacing w:val="-4"/>
        </w:rPr>
        <w:t> </w:t>
      </w:r>
      <w:r>
        <w:rPr/>
        <w:t>recommend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MSG:</w:t>
      </w:r>
    </w:p>
    <w:p>
      <w:pPr>
        <w:pStyle w:val="BodyText"/>
        <w:spacing w:line="268" w:lineRule="auto" w:before="126"/>
        <w:ind w:left="925" w:right="669" w:hanging="342"/>
        <w:jc w:val="both"/>
      </w:pPr>
      <w:r>
        <w:rPr>
          <w:rFonts w:ascii="Segoe UI Symbol" w:hAnsi="Segoe UI Symbol" w:cs="Segoe UI Symbol" w:eastAsia="Segoe UI Symbol"/>
          <w:color w:val="FF0000"/>
          <w:spacing w:val="-2"/>
        </w:rPr>
        <w:t>⯈</w:t>
      </w:r>
      <w:r>
        <w:rPr>
          <w:rFonts w:ascii="Segoe UI Symbol" w:hAnsi="Segoe UI Symbol" w:cs="Segoe UI Symbol" w:eastAsia="Segoe UI Symbol"/>
          <w:color w:val="FF0000"/>
          <w:spacing w:val="13"/>
        </w:rPr>
        <w:t> </w:t>
      </w:r>
      <w:r>
        <w:rPr>
          <w:spacing w:val="-2"/>
        </w:rPr>
        <w:t>provide</w:t>
      </w:r>
      <w:r>
        <w:rPr>
          <w:spacing w:val="-14"/>
        </w:rPr>
        <w:t> </w:t>
      </w:r>
      <w:r>
        <w:rPr>
          <w:spacing w:val="-1"/>
        </w:rPr>
        <w:t>estimates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informal</w:t>
      </w:r>
      <w:r>
        <w:rPr>
          <w:spacing w:val="-11"/>
        </w:rPr>
        <w:t> </w:t>
      </w:r>
      <w:r>
        <w:rPr>
          <w:spacing w:val="-1"/>
        </w:rPr>
        <w:t>extractive</w:t>
      </w:r>
      <w:r>
        <w:rPr>
          <w:spacing w:val="-14"/>
        </w:rPr>
        <w:t> </w:t>
      </w:r>
      <w:r>
        <w:rPr>
          <w:spacing w:val="-1"/>
        </w:rPr>
        <w:t>activities,</w:t>
      </w:r>
      <w:r>
        <w:rPr>
          <w:spacing w:val="-13"/>
        </w:rPr>
        <w:t> </w:t>
      </w:r>
      <w:r>
        <w:rPr>
          <w:spacing w:val="-1"/>
        </w:rPr>
        <w:t>including</w:t>
      </w:r>
      <w:r>
        <w:rPr>
          <w:spacing w:val="-13"/>
        </w:rPr>
        <w:t> </w:t>
      </w:r>
      <w:r>
        <w:rPr>
          <w:spacing w:val="-1"/>
        </w:rPr>
        <w:t>artisanal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8"/>
        </w:rPr>
        <w:t> </w:t>
      </w:r>
      <w:r>
        <w:rPr>
          <w:spacing w:val="-1"/>
        </w:rPr>
        <w:t>small-scale</w:t>
      </w:r>
      <w:r>
        <w:rPr/>
        <w:t> mining,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future EITI</w:t>
      </w:r>
      <w:r>
        <w:rPr>
          <w:spacing w:val="1"/>
        </w:rPr>
        <w:t> </w:t>
      </w:r>
      <w:r>
        <w:rPr/>
        <w:t>reports.</w:t>
      </w:r>
    </w:p>
    <w:p>
      <w:pPr>
        <w:pStyle w:val="BodyText"/>
        <w:spacing w:line="271" w:lineRule="auto" w:before="97"/>
        <w:ind w:left="925" w:right="675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4"/>
        </w:rPr>
        <w:t> </w:t>
      </w:r>
      <w:r>
        <w:rPr/>
        <w:t>perform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consultancy</w:t>
      </w:r>
      <w:r>
        <w:rPr>
          <w:spacing w:val="-16"/>
        </w:rPr>
        <w:t> </w:t>
      </w:r>
      <w:r>
        <w:rPr/>
        <w:t>study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assess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ASM</w:t>
      </w:r>
      <w:r>
        <w:rPr>
          <w:spacing w:val="-12"/>
        </w:rPr>
        <w:t> </w:t>
      </w:r>
      <w:r>
        <w:rPr/>
        <w:t>sector.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achieve</w:t>
      </w:r>
      <w:r>
        <w:rPr>
          <w:spacing w:val="-13"/>
        </w:rPr>
        <w:t> </w:t>
      </w:r>
      <w:r>
        <w:rPr/>
        <w:t>that,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MSG</w:t>
      </w:r>
      <w:r>
        <w:rPr>
          <w:spacing w:val="-14"/>
        </w:rPr>
        <w:t> </w:t>
      </w:r>
      <w:r>
        <w:rPr/>
        <w:t>could</w:t>
      </w:r>
      <w:r>
        <w:rPr>
          <w:spacing w:val="-64"/>
        </w:rPr>
        <w:t> </w:t>
      </w:r>
      <w:r>
        <w:rPr/>
        <w:t>rely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guidance</w:t>
      </w:r>
      <w:r>
        <w:rPr>
          <w:spacing w:val="-7"/>
        </w:rPr>
        <w:t> </w:t>
      </w:r>
      <w:r>
        <w:rPr/>
        <w:t>note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EITI</w:t>
      </w:r>
      <w:r>
        <w:rPr>
          <w:spacing w:val="-6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Secretariat</w:t>
      </w:r>
      <w:r>
        <w:rPr>
          <w:spacing w:val="-8"/>
        </w:rPr>
        <w:t> </w:t>
      </w:r>
      <w:r>
        <w:rPr/>
        <w:t>issued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September</w:t>
      </w:r>
      <w:r>
        <w:rPr>
          <w:spacing w:val="-7"/>
        </w:rPr>
        <w:t> </w:t>
      </w:r>
      <w:r>
        <w:rPr/>
        <w:t>2022</w:t>
      </w:r>
      <w:r>
        <w:rPr>
          <w:spacing w:val="-64"/>
        </w:rPr>
        <w:t> </w:t>
      </w:r>
      <w:r>
        <w:rPr/>
        <w:t>(available </w:t>
      </w:r>
      <w:hyperlink r:id="rId708">
        <w:r>
          <w:rPr>
            <w:color w:val="EC1A3A"/>
            <w:u w:val="single" w:color="EC1A3A"/>
          </w:rPr>
          <w:t>here</w:t>
        </w:r>
      </w:hyperlink>
      <w:r>
        <w:rPr/>
        <w:t>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studies</w:t>
      </w:r>
      <w:r>
        <w:rPr>
          <w:spacing w:val="-3"/>
        </w:rPr>
        <w:t> </w:t>
      </w:r>
      <w:r>
        <w:rPr/>
        <w:t>performed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other EITI</w:t>
      </w:r>
      <w:r>
        <w:rPr>
          <w:spacing w:val="-3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7"/>
        <w:gridCol w:w="1744"/>
        <w:gridCol w:w="1806"/>
      </w:tblGrid>
      <w:tr>
        <w:trPr>
          <w:trHeight w:val="340" w:hRule="atLeast"/>
        </w:trPr>
        <w:tc>
          <w:tcPr>
            <w:tcW w:w="1347" w:type="dxa"/>
            <w:shd w:val="clear" w:color="auto" w:fill="79091A"/>
          </w:tcPr>
          <w:p>
            <w:pPr>
              <w:pStyle w:val="TableParagraph"/>
              <w:spacing w:before="57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EITI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country</w:t>
            </w:r>
          </w:p>
        </w:tc>
        <w:tc>
          <w:tcPr>
            <w:tcW w:w="1744" w:type="dxa"/>
            <w:shd w:val="clear" w:color="auto" w:fill="79091A"/>
          </w:tcPr>
          <w:p>
            <w:pPr>
              <w:pStyle w:val="TableParagraph"/>
              <w:spacing w:before="57"/>
              <w:ind w:left="91" w:right="8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Publication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date</w:t>
            </w:r>
          </w:p>
        </w:tc>
        <w:tc>
          <w:tcPr>
            <w:tcW w:w="1806" w:type="dxa"/>
            <w:shd w:val="clear" w:color="auto" w:fill="79091A"/>
          </w:tcPr>
          <w:p>
            <w:pPr>
              <w:pStyle w:val="TableParagraph"/>
              <w:spacing w:before="57"/>
              <w:ind w:left="90" w:right="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Link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study</w:t>
            </w:r>
          </w:p>
        </w:tc>
      </w:tr>
      <w:tr>
        <w:trPr>
          <w:trHeight w:val="340" w:hRule="atLeast"/>
        </w:trPr>
        <w:tc>
          <w:tcPr>
            <w:tcW w:w="1347" w:type="dxa"/>
            <w:shd w:val="clear" w:color="auto" w:fill="F7A2AF"/>
          </w:tcPr>
          <w:p>
            <w:pPr>
              <w:pStyle w:val="TableParagraph"/>
              <w:spacing w:before="57"/>
              <w:ind w:left="105"/>
              <w:rPr>
                <w:sz w:val="20"/>
              </w:rPr>
            </w:pPr>
            <w:r>
              <w:rPr>
                <w:sz w:val="20"/>
              </w:rPr>
              <w:t>Niger</w:t>
            </w:r>
          </w:p>
        </w:tc>
        <w:tc>
          <w:tcPr>
            <w:tcW w:w="1744" w:type="dxa"/>
            <w:shd w:val="clear" w:color="auto" w:fill="F7A2AF"/>
          </w:tcPr>
          <w:p>
            <w:pPr>
              <w:pStyle w:val="TableParagraph"/>
              <w:spacing w:before="57"/>
              <w:ind w:left="89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806" w:type="dxa"/>
            <w:shd w:val="clear" w:color="auto" w:fill="F7A2AF"/>
          </w:tcPr>
          <w:p>
            <w:pPr>
              <w:pStyle w:val="TableParagraph"/>
              <w:spacing w:before="57"/>
              <w:ind w:left="88" w:right="88"/>
              <w:jc w:val="center"/>
              <w:rPr>
                <w:sz w:val="20"/>
              </w:rPr>
            </w:pPr>
            <w:hyperlink r:id="rId709">
              <w:r>
                <w:rPr>
                  <w:color w:val="EC1A3A"/>
                  <w:sz w:val="20"/>
                  <w:u w:val="single" w:color="EC1A3A"/>
                </w:rPr>
                <w:t>Link</w:t>
              </w:r>
            </w:hyperlink>
          </w:p>
        </w:tc>
      </w:tr>
      <w:tr>
        <w:trPr>
          <w:trHeight w:val="346" w:hRule="atLeast"/>
        </w:trPr>
        <w:tc>
          <w:tcPr>
            <w:tcW w:w="1347" w:type="dxa"/>
          </w:tcPr>
          <w:p>
            <w:pPr>
              <w:pStyle w:val="TableParagraph"/>
              <w:spacing w:before="62"/>
              <w:ind w:left="105"/>
              <w:rPr>
                <w:sz w:val="20"/>
              </w:rPr>
            </w:pPr>
            <w:r>
              <w:rPr>
                <w:sz w:val="20"/>
              </w:rPr>
              <w:t>Ethiopia</w:t>
            </w:r>
          </w:p>
        </w:tc>
        <w:tc>
          <w:tcPr>
            <w:tcW w:w="1744" w:type="dxa"/>
          </w:tcPr>
          <w:p>
            <w:pPr>
              <w:pStyle w:val="TableParagraph"/>
              <w:spacing w:before="62"/>
              <w:ind w:left="89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806" w:type="dxa"/>
          </w:tcPr>
          <w:p>
            <w:pPr>
              <w:pStyle w:val="TableParagraph"/>
              <w:spacing w:before="62"/>
              <w:ind w:left="88" w:right="88"/>
              <w:jc w:val="center"/>
              <w:rPr>
                <w:sz w:val="20"/>
              </w:rPr>
            </w:pPr>
            <w:r>
              <w:rPr>
                <w:color w:val="EC1A3A"/>
                <w:sz w:val="20"/>
                <w:u w:val="single" w:color="EC1A3A"/>
              </w:rPr>
              <w:t>Link</w:t>
            </w:r>
          </w:p>
        </w:tc>
      </w:tr>
      <w:tr>
        <w:trPr>
          <w:trHeight w:val="340" w:hRule="atLeast"/>
        </w:trPr>
        <w:tc>
          <w:tcPr>
            <w:tcW w:w="1347" w:type="dxa"/>
            <w:shd w:val="clear" w:color="auto" w:fill="F7A2AF"/>
          </w:tcPr>
          <w:p>
            <w:pPr>
              <w:pStyle w:val="TableParagraph"/>
              <w:spacing w:before="57"/>
              <w:ind w:left="105"/>
              <w:rPr>
                <w:sz w:val="20"/>
              </w:rPr>
            </w:pPr>
            <w:r>
              <w:rPr>
                <w:sz w:val="20"/>
              </w:rPr>
              <w:t>DRC</w:t>
            </w:r>
          </w:p>
        </w:tc>
        <w:tc>
          <w:tcPr>
            <w:tcW w:w="1744" w:type="dxa"/>
            <w:shd w:val="clear" w:color="auto" w:fill="F7A2AF"/>
          </w:tcPr>
          <w:p>
            <w:pPr>
              <w:pStyle w:val="TableParagraph"/>
              <w:spacing w:before="57"/>
              <w:ind w:left="89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806" w:type="dxa"/>
            <w:shd w:val="clear" w:color="auto" w:fill="F7A2AF"/>
          </w:tcPr>
          <w:p>
            <w:pPr>
              <w:pStyle w:val="TableParagraph"/>
              <w:spacing w:before="57"/>
              <w:ind w:left="88" w:right="88"/>
              <w:jc w:val="center"/>
              <w:rPr>
                <w:sz w:val="20"/>
              </w:rPr>
            </w:pPr>
            <w:hyperlink r:id="rId710">
              <w:r>
                <w:rPr>
                  <w:color w:val="EC1A3A"/>
                  <w:sz w:val="20"/>
                  <w:u w:val="single" w:color="EC1A3A"/>
                </w:rPr>
                <w:t>Link</w:t>
              </w:r>
            </w:hyperlink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N°9</w:t>
            </w:r>
          </w:p>
        </w:tc>
      </w:tr>
      <w:tr>
        <w:trPr>
          <w:trHeight w:val="413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Enhance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debate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7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7"/>
              <w:ind w:left="109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62"/>
        <w:ind w:left="300" w:right="670"/>
        <w:jc w:val="both"/>
      </w:pPr>
      <w:r>
        <w:rPr/>
        <w:t>According to EITI Requirement 7.1, the MSG should ensure that government and company</w:t>
      </w:r>
      <w:r>
        <w:rPr>
          <w:spacing w:val="1"/>
        </w:rPr>
        <w:t> </w:t>
      </w:r>
      <w:r>
        <w:rPr/>
        <w:t>disclosures are comprehensible, actively promoted, publicly accessible and contribute to</w:t>
      </w:r>
      <w:r>
        <w:rPr>
          <w:spacing w:val="1"/>
        </w:rPr>
        <w:t> </w:t>
      </w:r>
      <w:r>
        <w:rPr/>
        <w:t>public debate. Key audiences should include government, parliamentarians, civil society,</w:t>
      </w:r>
      <w:r>
        <w:rPr>
          <w:spacing w:val="1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line="276" w:lineRule="auto" w:before="116"/>
        <w:ind w:left="300" w:right="674"/>
        <w:jc w:val="both"/>
      </w:pP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aware</w:t>
      </w:r>
      <w:r>
        <w:rPr>
          <w:spacing w:val="-6"/>
        </w:rPr>
        <w:t> </w:t>
      </w:r>
      <w:r>
        <w:rPr/>
        <w:t>of technical workshops</w:t>
      </w:r>
      <w:r>
        <w:rPr>
          <w:spacing w:val="-5"/>
        </w:rPr>
        <w:t> </w:t>
      </w:r>
      <w:r>
        <w:rPr/>
        <w:t>arrange</w:t>
      </w:r>
      <w:r>
        <w:rPr>
          <w:spacing w:val="-8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TAEI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explain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2019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and</w:t>
      </w:r>
      <w:r>
        <w:rPr>
          <w:spacing w:val="-63"/>
        </w:rPr>
        <w:t> </w:t>
      </w:r>
      <w:r>
        <w:rPr/>
        <w:t>the 2018 EITI Report. However, we did not find outreach events to explain the 2019/2020</w:t>
      </w:r>
      <w:r>
        <w:rPr>
          <w:spacing w:val="1"/>
        </w:rPr>
        <w:t> </w:t>
      </w:r>
      <w:r>
        <w:rPr/>
        <w:t>EITI Report. From a web search, we could find just a single press article talking about that</w:t>
      </w:r>
      <w:r>
        <w:rPr>
          <w:spacing w:val="-64"/>
        </w:rPr>
        <w:t> </w:t>
      </w:r>
      <w:r>
        <w:rPr/>
        <w:t>previous</w:t>
      </w:r>
      <w:r>
        <w:rPr>
          <w:spacing w:val="3"/>
        </w:rPr>
        <w:t> </w:t>
      </w:r>
      <w:r>
        <w:rPr/>
        <w:t>report.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8"/>
        <w:ind w:left="300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MSG:</w:t>
      </w:r>
    </w:p>
    <w:p>
      <w:pPr>
        <w:pStyle w:val="BodyText"/>
        <w:spacing w:line="266" w:lineRule="auto" w:before="131"/>
        <w:ind w:left="925" w:right="673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ensure that EITI reports are actively promoted, publicly accessible and contribute to</w:t>
      </w:r>
      <w:r>
        <w:rPr>
          <w:spacing w:val="-64"/>
        </w:rPr>
        <w:t> </w:t>
      </w:r>
      <w:r>
        <w:rPr/>
        <w:t>public debate;</w:t>
      </w:r>
    </w:p>
    <w:p>
      <w:pPr>
        <w:pStyle w:val="BodyText"/>
        <w:spacing w:line="266" w:lineRule="auto" w:before="179"/>
        <w:ind w:left="925" w:right="677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ensure timely communication of EITI data and findings, as well as effective outreach</w:t>
      </w:r>
      <w:r>
        <w:rPr>
          <w:spacing w:val="-64"/>
        </w:rPr>
        <w:t> </w:t>
      </w:r>
      <w:r>
        <w:rPr/>
        <w:t>to key</w:t>
      </w:r>
      <w:r>
        <w:rPr>
          <w:spacing w:val="1"/>
        </w:rPr>
        <w:t> </w:t>
      </w:r>
      <w:r>
        <w:rPr/>
        <w:t>stakeholders;</w:t>
      </w:r>
    </w:p>
    <w:p>
      <w:pPr>
        <w:pStyle w:val="BodyText"/>
        <w:spacing w:line="271" w:lineRule="auto" w:before="179"/>
        <w:ind w:left="925" w:right="674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encourage and explore creative ways of strengthening EITI’s contribution to public</w:t>
      </w:r>
      <w:r>
        <w:rPr>
          <w:spacing w:val="1"/>
        </w:rPr>
        <w:t> </w:t>
      </w:r>
      <w:r>
        <w:rPr/>
        <w:t>debate and engage with communities in the hinterland where extractive activities</w:t>
      </w:r>
      <w:r>
        <w:rPr>
          <w:spacing w:val="1"/>
        </w:rPr>
        <w:t> </w:t>
      </w:r>
      <w:r>
        <w:rPr/>
        <w:t>take</w:t>
      </w:r>
      <w:r>
        <w:rPr>
          <w:spacing w:val="-1"/>
        </w:rPr>
        <w:t> </w:t>
      </w:r>
      <w:r>
        <w:rPr/>
        <w:t>place;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266" w:lineRule="auto" w:before="172"/>
        <w:ind w:left="925" w:right="673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build partnerships with local media - local radio and newspapers to promote EITI and</w:t>
      </w:r>
      <w:r>
        <w:rPr>
          <w:spacing w:val="-64"/>
        </w:rPr>
        <w:t> </w:t>
      </w:r>
      <w:r>
        <w:rPr/>
        <w:t>enhance</w:t>
      </w:r>
      <w:r>
        <w:rPr>
          <w:spacing w:val="-1"/>
        </w:rPr>
        <w:t> </w:t>
      </w:r>
      <w:r>
        <w:rPr/>
        <w:t>public</w:t>
      </w:r>
      <w:r>
        <w:rPr>
          <w:spacing w:val="-4"/>
        </w:rPr>
        <w:t> </w:t>
      </w:r>
      <w:r>
        <w:rPr/>
        <w:t>debate.</w:t>
      </w:r>
    </w:p>
    <w:p>
      <w:pPr>
        <w:spacing w:after="0" w:line="266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N°10</w:t>
            </w:r>
          </w:p>
        </w:tc>
      </w:tr>
      <w:tr>
        <w:trPr>
          <w:trHeight w:val="710" w:hRule="atLeast"/>
        </w:trPr>
        <w:tc>
          <w:tcPr>
            <w:tcW w:w="2046" w:type="dxa"/>
          </w:tcPr>
          <w:p>
            <w:pPr>
              <w:pStyle w:val="TableParagraph"/>
              <w:spacing w:before="21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line="280" w:lineRule="auto" w:before="62"/>
              <w:ind w:left="109" w:right="325"/>
              <w:rPr>
                <w:sz w:val="22"/>
              </w:rPr>
            </w:pPr>
            <w:r>
              <w:rPr>
                <w:sz w:val="22"/>
              </w:rPr>
              <w:t>Facilitate the data collection process and enhance the systematic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disclosure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7.2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NRTC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reporting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entities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300" w:right="668"/>
        <w:jc w:val="both"/>
      </w:pPr>
      <w:r>
        <w:rPr/>
        <w:t>Although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EITI</w:t>
      </w:r>
      <w:r>
        <w:rPr>
          <w:spacing w:val="-8"/>
        </w:rPr>
        <w:t> </w:t>
      </w:r>
      <w:r>
        <w:rPr/>
        <w:t>Champion</w:t>
      </w:r>
      <w:r>
        <w:rPr>
          <w:spacing w:val="-3"/>
        </w:rPr>
        <w:t> </w:t>
      </w:r>
      <w:r>
        <w:rPr/>
        <w:t>issued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notification</w:t>
      </w:r>
      <w:r>
        <w:rPr>
          <w:spacing w:val="-8"/>
        </w:rPr>
        <w:t> </w:t>
      </w:r>
      <w:r>
        <w:rPr/>
        <w:t>letter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all</w:t>
      </w:r>
      <w:r>
        <w:rPr>
          <w:spacing w:val="3"/>
        </w:rPr>
        <w:t> </w:t>
      </w:r>
      <w:r>
        <w:rPr/>
        <w:t>reporting</w:t>
      </w:r>
      <w:r>
        <w:rPr>
          <w:spacing w:val="-5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facilitate</w:t>
      </w:r>
      <w:r>
        <w:rPr>
          <w:spacing w:val="-63"/>
        </w:rPr>
        <w:t> </w:t>
      </w:r>
      <w:r>
        <w:rPr/>
        <w:t>the data collection process, most of them requested further letters from the Independent</w:t>
      </w:r>
      <w:r>
        <w:rPr>
          <w:spacing w:val="1"/>
        </w:rPr>
        <w:t> </w:t>
      </w:r>
      <w:r>
        <w:rPr/>
        <w:t>Administrator. The EITI reporting entities have then taken more time than expected to</w:t>
      </w:r>
      <w:r>
        <w:rPr>
          <w:spacing w:val="1"/>
        </w:rPr>
        <w:t> </w:t>
      </w:r>
      <w:r>
        <w:rPr/>
        <w:t>provide the requested information. Based on our meetings with some of the reporting</w:t>
      </w:r>
      <w:r>
        <w:rPr>
          <w:spacing w:val="1"/>
        </w:rPr>
        <w:t> </w:t>
      </w:r>
      <w:r>
        <w:rPr/>
        <w:t>entities, we understood that this was due to the sensitivity of the data related to the</w:t>
      </w:r>
      <w:r>
        <w:rPr>
          <w:spacing w:val="1"/>
        </w:rPr>
        <w:t> </w:t>
      </w:r>
      <w:r>
        <w:rPr/>
        <w:t>petroleum</w:t>
      </w:r>
      <w:r>
        <w:rPr>
          <w:spacing w:val="-6"/>
        </w:rPr>
        <w:t> </w:t>
      </w:r>
      <w:r>
        <w:rPr/>
        <w:t>sector.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300" w:right="670"/>
        <w:jc w:val="both"/>
      </w:pPr>
      <w:r>
        <w:rPr/>
        <w:t>We also noted cases where the information was ready but the individuals responsible for</w:t>
      </w:r>
      <w:r>
        <w:rPr>
          <w:spacing w:val="1"/>
        </w:rPr>
        <w:t> </w:t>
      </w:r>
      <w:r>
        <w:rPr/>
        <w:t>preparing and providing it were unable to release it until they received the appropriate</w:t>
      </w:r>
      <w:r>
        <w:rPr>
          <w:spacing w:val="1"/>
        </w:rPr>
        <w:t> </w:t>
      </w:r>
      <w:r>
        <w:rPr/>
        <w:t>approval.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76" w:lineRule="auto"/>
        <w:ind w:left="300" w:right="674"/>
        <w:jc w:val="both"/>
      </w:pPr>
      <w:r>
        <w:rPr/>
        <w:t>Although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requested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electronic</w:t>
      </w:r>
      <w:r>
        <w:rPr>
          <w:spacing w:val="-5"/>
        </w:rPr>
        <w:t> </w:t>
      </w:r>
      <w:r>
        <w:rPr/>
        <w:t>format,</w:t>
      </w:r>
      <w:r>
        <w:rPr>
          <w:spacing w:val="-6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received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in</w:t>
      </w:r>
      <w:r>
        <w:rPr>
          <w:spacing w:val="-64"/>
        </w:rPr>
        <w:t> </w:t>
      </w:r>
      <w:r>
        <w:rPr/>
        <w:t>hard copy. There were instances where the IA team had to manually input over 200 pages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MS Excel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order to</w:t>
      </w:r>
      <w:r>
        <w:rPr>
          <w:spacing w:val="1"/>
        </w:rPr>
        <w:t> </w:t>
      </w:r>
      <w:r>
        <w:rPr/>
        <w:t>make it</w:t>
      </w:r>
      <w:r>
        <w:rPr>
          <w:spacing w:val="-1"/>
        </w:rPr>
        <w:t> </w:t>
      </w:r>
      <w:r>
        <w:rPr/>
        <w:t>accessible</w:t>
      </w:r>
      <w:r>
        <w:rPr>
          <w:spacing w:val="-5"/>
        </w:rPr>
        <w:t> </w:t>
      </w:r>
      <w:r>
        <w:rPr/>
        <w:t>online.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80" w:lineRule="auto"/>
        <w:ind w:left="300" w:right="673"/>
        <w:jc w:val="both"/>
      </w:pPr>
      <w:r>
        <w:rPr>
          <w:spacing w:val="-1"/>
        </w:rPr>
        <w:t>We</w:t>
      </w:r>
      <w:r>
        <w:rPr>
          <w:spacing w:val="-14"/>
        </w:rPr>
        <w:t> </w:t>
      </w:r>
      <w:r>
        <w:rPr>
          <w:spacing w:val="-1"/>
        </w:rPr>
        <w:t>noted</w:t>
      </w:r>
      <w:r>
        <w:rPr>
          <w:spacing w:val="-12"/>
        </w:rPr>
        <w:t> </w:t>
      </w:r>
      <w:r>
        <w:rPr/>
        <w:t>finally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NRTC</w:t>
      </w:r>
      <w:r>
        <w:rPr>
          <w:spacing w:val="-10"/>
        </w:rPr>
        <w:t> </w:t>
      </w:r>
      <w:hyperlink r:id="rId711">
        <w:r>
          <w:rPr>
            <w:color w:val="EC1A3A"/>
            <w:u w:val="single" w:color="EC1A3A"/>
          </w:rPr>
          <w:t>website</w:t>
        </w:r>
        <w:r>
          <w:rPr>
            <w:color w:val="EC1A3A"/>
            <w:spacing w:val="-13"/>
          </w:rPr>
          <w:t> </w:t>
        </w:r>
      </w:hyperlink>
      <w:r>
        <w:rPr/>
        <w:t>is</w:t>
      </w:r>
      <w:r>
        <w:rPr>
          <w:spacing w:val="-15"/>
        </w:rPr>
        <w:t> </w:t>
      </w:r>
      <w:r>
        <w:rPr/>
        <w:t>out-dated</w:t>
      </w:r>
      <w:r>
        <w:rPr>
          <w:spacing w:val="-12"/>
        </w:rPr>
        <w:t> </w:t>
      </w:r>
      <w:r>
        <w:rPr/>
        <w:t>despite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systematic</w:t>
      </w:r>
      <w:r>
        <w:rPr>
          <w:spacing w:val="-13"/>
        </w:rPr>
        <w:t> </w:t>
      </w:r>
      <w:r>
        <w:rPr/>
        <w:t>disclosure</w:t>
      </w:r>
      <w:r>
        <w:rPr>
          <w:spacing w:val="-14"/>
        </w:rPr>
        <w:t> </w:t>
      </w:r>
      <w:r>
        <w:rPr/>
        <w:t>paper</w:t>
      </w:r>
      <w:r>
        <w:rPr>
          <w:spacing w:val="-64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January</w:t>
      </w:r>
      <w:r>
        <w:rPr>
          <w:spacing w:val="-2"/>
        </w:rPr>
        <w:t> </w:t>
      </w:r>
      <w:r>
        <w:rPr/>
        <w:t>2017.</w:t>
      </w:r>
      <w:r>
        <w:rPr>
          <w:vertAlign w:val="superscript"/>
        </w:rPr>
        <w:t>124</w:t>
      </w:r>
    </w:p>
    <w:p>
      <w:pPr>
        <w:pStyle w:val="Heading4"/>
        <w:spacing w:before="233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300"/>
      </w:pPr>
      <w:r>
        <w:rPr/>
        <w:t>We</w:t>
      </w:r>
      <w:r>
        <w:rPr>
          <w:spacing w:val="-6"/>
        </w:rPr>
        <w:t> </w:t>
      </w:r>
      <w:r>
        <w:rPr/>
        <w:t>recommend</w:t>
      </w:r>
      <w:r>
        <w:rPr>
          <w:spacing w:val="-3"/>
        </w:rPr>
        <w:t> </w:t>
      </w:r>
      <w:r>
        <w:rPr/>
        <w:t>that:</w:t>
      </w:r>
    </w:p>
    <w:p>
      <w:pPr>
        <w:pStyle w:val="BodyText"/>
        <w:spacing w:line="276" w:lineRule="auto" w:before="158"/>
        <w:ind w:left="1021" w:right="669"/>
      </w:pPr>
      <w:r>
        <w:rPr/>
        <w:t>the</w:t>
      </w:r>
      <w:r>
        <w:rPr>
          <w:spacing w:val="8"/>
        </w:rPr>
        <w:t> </w:t>
      </w:r>
      <w:r>
        <w:rPr/>
        <w:t>MSG</w:t>
      </w:r>
      <w:r>
        <w:rPr>
          <w:spacing w:val="7"/>
        </w:rPr>
        <w:t> </w:t>
      </w:r>
      <w:r>
        <w:rPr/>
        <w:t>arrange</w:t>
      </w:r>
      <w:r>
        <w:rPr>
          <w:spacing w:val="7"/>
        </w:rPr>
        <w:t> </w:t>
      </w:r>
      <w:r>
        <w:rPr/>
        <w:t>awareness-raising</w:t>
      </w:r>
      <w:r>
        <w:rPr>
          <w:spacing w:val="7"/>
        </w:rPr>
        <w:t> </w:t>
      </w:r>
      <w:r>
        <w:rPr/>
        <w:t>meetings</w:t>
      </w:r>
      <w:r>
        <w:rPr>
          <w:spacing w:val="65"/>
        </w:rPr>
        <w:t> </w:t>
      </w:r>
      <w:r>
        <w:rPr/>
        <w:t>for</w:t>
      </w:r>
      <w:r>
        <w:rPr>
          <w:spacing w:val="8"/>
        </w:rPr>
        <w:t> </w:t>
      </w:r>
      <w:r>
        <w:rPr/>
        <w:t>all</w:t>
      </w:r>
      <w:r>
        <w:rPr>
          <w:spacing w:val="6"/>
        </w:rPr>
        <w:t> </w:t>
      </w:r>
      <w:r>
        <w:rPr/>
        <w:t>EITI</w:t>
      </w:r>
      <w:r>
        <w:rPr>
          <w:spacing w:val="5"/>
        </w:rPr>
        <w:t> </w:t>
      </w:r>
      <w:r>
        <w:rPr/>
        <w:t>reporting</w:t>
      </w:r>
      <w:r>
        <w:rPr>
          <w:spacing w:val="7"/>
        </w:rPr>
        <w:t> </w:t>
      </w:r>
      <w:r>
        <w:rPr/>
        <w:t>entities</w:t>
      </w:r>
      <w:r>
        <w:rPr>
          <w:spacing w:val="6"/>
        </w:rPr>
        <w:t> </w:t>
      </w:r>
      <w:r>
        <w:rPr/>
        <w:t>to</w:t>
      </w:r>
      <w:r>
        <w:rPr>
          <w:spacing w:val="-64"/>
        </w:rPr>
        <w:t> </w:t>
      </w:r>
      <w:r>
        <w:rPr/>
        <w:t>reiterate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Government’s</w:t>
      </w:r>
      <w:r>
        <w:rPr>
          <w:spacing w:val="1"/>
        </w:rPr>
        <w:t> </w:t>
      </w:r>
      <w:r>
        <w:rPr/>
        <w:t>commitment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EITI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266" w:lineRule="auto" w:before="169"/>
        <w:ind w:left="925" w:right="672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60"/>
        </w:rPr>
        <w:t> </w:t>
      </w:r>
      <w:r>
        <w:rPr/>
        <w:t>EITI reporting entities are encouraged to provide the requested information as soon</w:t>
      </w:r>
      <w:r>
        <w:rPr>
          <w:spacing w:val="1"/>
        </w:rPr>
        <w:t> </w:t>
      </w:r>
      <w:r>
        <w:rPr/>
        <w:t>as it</w:t>
      </w:r>
      <w:r>
        <w:rPr>
          <w:spacing w:val="-2"/>
        </w:rPr>
        <w:t> </w:t>
      </w:r>
      <w:r>
        <w:rPr/>
        <w:t>ready and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wait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full</w:t>
      </w:r>
      <w:r>
        <w:rPr>
          <w:spacing w:val="1"/>
        </w:rPr>
        <w:t> </w:t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ready.</w:t>
      </w:r>
    </w:p>
    <w:p>
      <w:pPr>
        <w:pStyle w:val="BodyText"/>
        <w:spacing w:line="273" w:lineRule="auto" w:before="179"/>
        <w:ind w:left="925" w:right="673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the MSG carry out a systematic disclosure feasibility study to identify potential</w:t>
      </w:r>
      <w:r>
        <w:rPr>
          <w:spacing w:val="1"/>
        </w:rPr>
        <w:t> </w:t>
      </w:r>
      <w:r>
        <w:rPr/>
        <w:t>barriers to systematic disclosures. Such a study will provide a clear picture of the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publication, information that needs further checks, information that cannot be</w:t>
      </w:r>
      <w:r>
        <w:rPr>
          <w:spacing w:val="1"/>
        </w:rPr>
        <w:t> </w:t>
      </w:r>
      <w:r>
        <w:rPr/>
        <w:t>released before</w:t>
      </w:r>
      <w:r>
        <w:rPr>
          <w:spacing w:val="-5"/>
        </w:rPr>
        <w:t> </w:t>
      </w:r>
      <w:r>
        <w:rPr/>
        <w:t>lifting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barriers to its</w:t>
      </w:r>
      <w:r>
        <w:rPr>
          <w:spacing w:val="1"/>
        </w:rPr>
        <w:t> </w:t>
      </w:r>
      <w:r>
        <w:rPr/>
        <w:t>publication, etc).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72.024002pt;margin-top:11.986364pt;width:144.050pt;height:.72003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300" w:right="0" w:firstLine="0"/>
        <w:jc w:val="left"/>
        <w:rPr>
          <w:sz w:val="16"/>
        </w:rPr>
      </w:pPr>
      <w:r>
        <w:rPr>
          <w:sz w:val="16"/>
          <w:vertAlign w:val="superscript"/>
        </w:rPr>
        <w:t>124</w:t>
      </w:r>
      <w:r>
        <w:rPr>
          <w:spacing w:val="-8"/>
          <w:sz w:val="16"/>
          <w:vertAlign w:val="baseline"/>
        </w:rPr>
        <w:t> </w:t>
      </w:r>
      <w:hyperlink r:id="rId712">
        <w:r>
          <w:rPr>
            <w:color w:val="EC1A3A"/>
            <w:sz w:val="16"/>
            <w:u w:val="single" w:color="EC1A3A"/>
            <w:vertAlign w:val="baseline"/>
          </w:rPr>
          <w:t>doc-837-2019_05_09_11_56_06.pdf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1" w:lineRule="auto" w:before="70"/>
        <w:ind w:left="925" w:right="671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the NRTC keep its </w:t>
      </w:r>
      <w:hyperlink r:id="rId703">
        <w:r>
          <w:rPr>
            <w:color w:val="EC1A3A"/>
            <w:u w:val="single" w:color="EC1A3A"/>
          </w:rPr>
          <w:t>website</w:t>
        </w:r>
        <w:r>
          <w:rPr>
            <w:color w:val="EC1A3A"/>
          </w:rPr>
          <w:t> </w:t>
        </w:r>
      </w:hyperlink>
      <w:r>
        <w:rPr/>
        <w:t>up to date and make links to others useful websites. We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9"/>
        </w:rPr>
        <w:t> </w:t>
      </w:r>
      <w:r>
        <w:rPr>
          <w:spacing w:val="-1"/>
        </w:rPr>
        <w:t>recommend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NRTC</w:t>
      </w:r>
      <w:r>
        <w:rPr>
          <w:spacing w:val="-2"/>
        </w:rPr>
        <w:t> </w:t>
      </w:r>
      <w:r>
        <w:rPr/>
        <w:t>reviews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evolution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website</w:t>
      </w:r>
      <w:r>
        <w:rPr>
          <w:spacing w:val="-11"/>
        </w:rPr>
        <w:t> </w:t>
      </w:r>
      <w:r>
        <w:rPr/>
        <w:t>visitors</w:t>
      </w:r>
      <w:r>
        <w:rPr>
          <w:spacing w:val="-8"/>
        </w:rPr>
        <w:t> </w:t>
      </w:r>
      <w:r>
        <w:rPr/>
        <w:t>to</w:t>
      </w:r>
      <w:r>
        <w:rPr>
          <w:spacing w:val="-64"/>
        </w:rPr>
        <w:t> </w:t>
      </w:r>
      <w:r>
        <w:rPr/>
        <w:t>help tailor the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engagement</w:t>
      </w:r>
      <w:r>
        <w:rPr>
          <w:spacing w:val="-2"/>
        </w:rPr>
        <w:t> </w:t>
      </w:r>
      <w:r>
        <w:rPr/>
        <w:t>strategy.</w:t>
      </w:r>
    </w:p>
    <w:p>
      <w:pPr>
        <w:spacing w:after="0" w:line="271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N°11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Ensure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accessibility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7.2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58"/>
        <w:ind w:left="300" w:right="671"/>
        <w:jc w:val="both"/>
      </w:pPr>
      <w:r>
        <w:rPr/>
        <w:t>According to EITI Requirement 7.2, the MSG should ensure that EITI disclosures are made</w:t>
      </w:r>
      <w:r>
        <w:rPr>
          <w:spacing w:val="1"/>
        </w:rPr>
        <w:t> </w:t>
      </w:r>
      <w:r>
        <w:rPr/>
        <w:t>publicly accessible.</w:t>
      </w:r>
    </w:p>
    <w:p>
      <w:pPr>
        <w:pStyle w:val="BodyText"/>
        <w:spacing w:before="118"/>
        <w:ind w:left="300"/>
      </w:pPr>
      <w:r>
        <w:rPr/>
        <w:t>Disclosed</w:t>
      </w:r>
      <w:r>
        <w:rPr>
          <w:spacing w:val="-8"/>
        </w:rPr>
        <w:t> </w:t>
      </w:r>
      <w:r>
        <w:rPr/>
        <w:t>data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7"/>
        </w:rPr>
        <w:t> </w:t>
      </w:r>
      <w:r>
        <w:rPr/>
        <w:t>machine</w:t>
      </w:r>
      <w:r>
        <w:rPr>
          <w:spacing w:val="-6"/>
        </w:rPr>
        <w:t> </w:t>
      </w:r>
      <w:r>
        <w:rPr/>
        <w:t>readable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inter-operable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ease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review.</w:t>
      </w:r>
    </w:p>
    <w:p>
      <w:pPr>
        <w:pStyle w:val="BodyText"/>
        <w:spacing w:line="278" w:lineRule="auto" w:before="157"/>
        <w:ind w:left="300" w:right="678"/>
        <w:jc w:val="both"/>
      </w:pPr>
      <w:r>
        <w:rPr/>
        <w:t>We noted that the EITI Report for 2019 and 2020 was published on the National Secretariat</w:t>
      </w:r>
      <w:r>
        <w:rPr>
          <w:spacing w:val="-64"/>
        </w:rPr>
        <w:t> </w:t>
      </w:r>
      <w:r>
        <w:rPr/>
        <w:t>website</w:t>
      </w:r>
      <w:r>
        <w:rPr>
          <w:spacing w:val="-8"/>
        </w:rPr>
        <w:t> </w:t>
      </w:r>
      <w:r>
        <w:rPr/>
        <w:t>along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its</w:t>
      </w:r>
      <w:r>
        <w:rPr>
          <w:spacing w:val="-6"/>
        </w:rPr>
        <w:t> </w:t>
      </w:r>
      <w:r>
        <w:rPr/>
        <w:t>annexes.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tables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figures</w:t>
      </w:r>
      <w:r>
        <w:rPr>
          <w:spacing w:val="-6"/>
        </w:rPr>
        <w:t> </w:t>
      </w:r>
      <w:r>
        <w:rPr/>
        <w:t>were</w:t>
      </w:r>
      <w:r>
        <w:rPr>
          <w:spacing w:val="-12"/>
        </w:rPr>
        <w:t> </w:t>
      </w:r>
      <w:r>
        <w:rPr/>
        <w:t>not</w:t>
      </w:r>
      <w:r>
        <w:rPr>
          <w:spacing w:val="-8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in</w:t>
      </w:r>
      <w:r>
        <w:rPr>
          <w:spacing w:val="-13"/>
        </w:rPr>
        <w:t> </w:t>
      </w:r>
      <w:r>
        <w:rPr/>
        <w:t>CSV</w:t>
      </w:r>
      <w:r>
        <w:rPr>
          <w:spacing w:val="-13"/>
        </w:rPr>
        <w:t> </w:t>
      </w:r>
      <w:r>
        <w:rPr/>
        <w:t>or</w:t>
      </w:r>
      <w:r>
        <w:rPr>
          <w:spacing w:val="-64"/>
        </w:rPr>
        <w:t> </w:t>
      </w:r>
      <w:r>
        <w:rPr/>
        <w:t>Excel</w:t>
      </w:r>
      <w:r>
        <w:rPr>
          <w:spacing w:val="-3"/>
        </w:rPr>
        <w:t> </w:t>
      </w:r>
      <w:r>
        <w:rPr/>
        <w:t>format.</w:t>
      </w:r>
    </w:p>
    <w:p>
      <w:pPr>
        <w:pStyle w:val="BodyText"/>
        <w:spacing w:before="2"/>
        <w:rPr>
          <w:sz w:val="20"/>
        </w:rPr>
      </w:pPr>
    </w:p>
    <w:p>
      <w:pPr>
        <w:pStyle w:val="Heading4"/>
        <w:spacing w:before="1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MSG:</w:t>
      </w:r>
    </w:p>
    <w:p>
      <w:pPr>
        <w:pStyle w:val="BodyText"/>
        <w:spacing w:line="273" w:lineRule="auto" w:before="126"/>
        <w:ind w:left="925" w:right="669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agree a clear open data policy on the access, release and re-use of EITI data.</w:t>
      </w:r>
      <w:r>
        <w:rPr>
          <w:spacing w:val="1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agencies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companies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publish</w:t>
      </w:r>
      <w:r>
        <w:rPr>
          <w:spacing w:val="-13"/>
        </w:rPr>
        <w:t> </w:t>
      </w:r>
      <w:r>
        <w:rPr/>
        <w:t>EITI</w:t>
      </w:r>
      <w:r>
        <w:rPr>
          <w:spacing w:val="-5"/>
        </w:rPr>
        <w:t> </w:t>
      </w:r>
      <w:r>
        <w:rPr/>
        <w:t>data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an</w:t>
      </w:r>
      <w:r>
        <w:rPr>
          <w:spacing w:val="-12"/>
        </w:rPr>
        <w:t> </w:t>
      </w:r>
      <w:r>
        <w:rPr/>
        <w:t>open</w:t>
      </w:r>
      <w:r>
        <w:rPr>
          <w:spacing w:val="-64"/>
        </w:rPr>
        <w:t> </w:t>
      </w:r>
      <w:r>
        <w:rPr/>
        <w:t>license, and to make users aware that information can be reused without prior</w:t>
      </w:r>
      <w:r>
        <w:rPr>
          <w:spacing w:val="1"/>
        </w:rPr>
        <w:t> </w:t>
      </w:r>
      <w:r>
        <w:rPr/>
        <w:t>consent.</w:t>
      </w:r>
    </w:p>
    <w:p>
      <w:pPr>
        <w:pStyle w:val="BodyText"/>
        <w:spacing w:line="273" w:lineRule="auto" w:before="90"/>
        <w:ind w:left="925" w:right="678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make the data available in an open data format online and publicise its availability.</w:t>
      </w:r>
      <w:r>
        <w:rPr>
          <w:spacing w:val="1"/>
        </w:rPr>
        <w:t> </w:t>
      </w:r>
      <w:r>
        <w:rPr/>
        <w:t>Open</w:t>
      </w:r>
      <w:r>
        <w:rPr>
          <w:spacing w:val="-11"/>
        </w:rPr>
        <w:t> </w:t>
      </w:r>
      <w:r>
        <w:rPr/>
        <w:t>data</w:t>
      </w:r>
      <w:r>
        <w:rPr>
          <w:spacing w:val="-11"/>
        </w:rPr>
        <w:t> </w:t>
      </w:r>
      <w:r>
        <w:rPr/>
        <w:t>format</w:t>
      </w:r>
      <w:r>
        <w:rPr>
          <w:spacing w:val="-10"/>
        </w:rPr>
        <w:t> </w:t>
      </w:r>
      <w:r>
        <w:rPr/>
        <w:t>means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data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made</w:t>
      </w:r>
      <w:r>
        <w:rPr>
          <w:spacing w:val="-11"/>
        </w:rPr>
        <w:t> </w:t>
      </w:r>
      <w:r>
        <w:rPr/>
        <w:t>accessible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CSV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Excel</w:t>
      </w:r>
      <w:r>
        <w:rPr>
          <w:spacing w:val="-8"/>
        </w:rPr>
        <w:t> </w:t>
      </w:r>
      <w:r>
        <w:rPr/>
        <w:t>format</w:t>
      </w:r>
      <w:r>
        <w:rPr>
          <w:spacing w:val="-11"/>
        </w:rPr>
        <w:t> </w:t>
      </w:r>
      <w:r>
        <w:rPr/>
        <w:t>and</w:t>
      </w:r>
      <w:r>
        <w:rPr>
          <w:spacing w:val="-63"/>
        </w:rPr>
        <w:t> </w:t>
      </w:r>
      <w:r>
        <w:rPr/>
        <w:t>could</w:t>
      </w:r>
      <w:r>
        <w:rPr>
          <w:spacing w:val="1"/>
        </w:rPr>
        <w:t> </w:t>
      </w:r>
      <w:r>
        <w:rPr/>
        <w:t>contain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tables, charts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EITI</w:t>
      </w:r>
      <w:r>
        <w:rPr>
          <w:spacing w:val="-5"/>
        </w:rPr>
        <w:t> </w:t>
      </w:r>
      <w:r>
        <w:rPr/>
        <w:t>Reports.</w:t>
      </w:r>
    </w:p>
    <w:p>
      <w:pPr>
        <w:pStyle w:val="BodyText"/>
        <w:spacing w:line="271" w:lineRule="auto" w:before="87"/>
        <w:ind w:left="925" w:right="671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60"/>
        </w:rPr>
        <w:t> </w:t>
      </w:r>
      <w:r>
        <w:rPr/>
        <w:t>make systematically disclosed data machine readable and inter-operable, and code</w:t>
      </w:r>
      <w:r>
        <w:rPr>
          <w:spacing w:val="1"/>
        </w:rPr>
        <w:t> </w:t>
      </w:r>
      <w:r>
        <w:rPr/>
        <w:t>or tag EITI disclosures and other data files so that the information can be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available data.</w:t>
      </w:r>
    </w:p>
    <w:p>
      <w:pPr>
        <w:spacing w:after="0" w:line="271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N°12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previous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EITI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recommendations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58"/>
        <w:ind w:left="300" w:right="677"/>
        <w:jc w:val="both"/>
      </w:pPr>
      <w:r>
        <w:rPr/>
        <w:t>According to EITI Requirement 7.3, the MSG is required to take steps to act upon lessons</w:t>
      </w:r>
      <w:r>
        <w:rPr>
          <w:spacing w:val="1"/>
        </w:rPr>
        <w:t> </w:t>
      </w:r>
      <w:r>
        <w:rPr/>
        <w:t>learnt;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identify,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discrepancies; and to consider the recommendations resulting from EITI implementation.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MSG</w:t>
      </w:r>
      <w:r>
        <w:rPr>
          <w:spacing w:val="-9"/>
        </w:rPr>
        <w:t> </w:t>
      </w:r>
      <w:r>
        <w:rPr>
          <w:spacing w:val="-1"/>
        </w:rPr>
        <w:t>can</w:t>
      </w:r>
      <w:r>
        <w:rPr>
          <w:spacing w:val="-14"/>
        </w:rPr>
        <w:t> </w:t>
      </w:r>
      <w:r>
        <w:rPr>
          <w:spacing w:val="-1"/>
        </w:rPr>
        <w:t>consider</w:t>
      </w:r>
      <w:r>
        <w:rPr>
          <w:spacing w:val="-9"/>
        </w:rPr>
        <w:t> </w:t>
      </w:r>
      <w:r>
        <w:rPr>
          <w:spacing w:val="-1"/>
        </w:rPr>
        <w:t>agreeing</w:t>
      </w:r>
      <w:r>
        <w:rPr>
          <w:spacing w:val="-9"/>
        </w:rPr>
        <w:t> </w:t>
      </w:r>
      <w:r>
        <w:rPr>
          <w:spacing w:val="-1"/>
        </w:rPr>
        <w:t>recommendations</w:t>
      </w:r>
      <w:r>
        <w:rPr>
          <w:spacing w:val="-17"/>
        </w:rPr>
        <w:t> </w:t>
      </w:r>
      <w:r>
        <w:rPr/>
        <w:t>for</w:t>
      </w:r>
      <w:r>
        <w:rPr>
          <w:spacing w:val="-12"/>
        </w:rPr>
        <w:t> </w:t>
      </w:r>
      <w:r>
        <w:rPr/>
        <w:t>strengthening</w:t>
      </w:r>
      <w:r>
        <w:rPr>
          <w:spacing w:val="-10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and</w:t>
      </w:r>
      <w:r>
        <w:rPr>
          <w:spacing w:val="-64"/>
        </w:rPr>
        <w:t> </w:t>
      </w:r>
      <w:r>
        <w:rPr/>
        <w:t>natural resource governance. Where appropriate, implementing countries are encouraged</w:t>
      </w:r>
      <w:r>
        <w:rPr>
          <w:spacing w:val="1"/>
        </w:rPr>
        <w:t> </w:t>
      </w:r>
      <w:r>
        <w:rPr/>
        <w:t>to follow</w:t>
      </w:r>
      <w:r>
        <w:rPr>
          <w:spacing w:val="-1"/>
        </w:rPr>
        <w:t> </w:t>
      </w:r>
      <w:r>
        <w:rPr/>
        <w:t>up</w:t>
      </w:r>
      <w:r>
        <w:rPr>
          <w:spacing w:val="2"/>
        </w:rPr>
        <w:t> </w:t>
      </w:r>
      <w:r>
        <w:rPr/>
        <w:t>on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recommendations.</w:t>
      </w:r>
    </w:p>
    <w:p>
      <w:pPr>
        <w:pStyle w:val="BodyText"/>
        <w:spacing w:line="288" w:lineRule="auto" w:before="119"/>
        <w:ind w:left="300" w:right="668"/>
        <w:jc w:val="both"/>
      </w:pPr>
      <w:r>
        <w:rPr/>
        <w:t>However, we identified limited progress towards the implementation of the previous 24</w:t>
      </w:r>
      <w:r>
        <w:rPr>
          <w:spacing w:val="1"/>
        </w:rPr>
        <w:t> </w:t>
      </w:r>
      <w:r>
        <w:rPr/>
        <w:t>recommendations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second</w:t>
      </w:r>
      <w:r>
        <w:rPr>
          <w:spacing w:val="-16"/>
        </w:rPr>
        <w:t> </w:t>
      </w:r>
      <w:r>
        <w:rPr/>
        <w:t>validation</w:t>
      </w:r>
      <w:r>
        <w:rPr>
          <w:spacing w:val="-13"/>
        </w:rPr>
        <w:t> </w:t>
      </w:r>
      <w:r>
        <w:rPr/>
        <w:t>report</w:t>
      </w:r>
      <w:r>
        <w:rPr>
          <w:vertAlign w:val="superscript"/>
        </w:rPr>
        <w:t>125</w:t>
      </w:r>
      <w:r>
        <w:rPr>
          <w:spacing w:val="-5"/>
          <w:vertAlign w:val="baseline"/>
        </w:rPr>
        <w:t> </w:t>
      </w:r>
      <w:r>
        <w:rPr>
          <w:vertAlign w:val="baseline"/>
        </w:rPr>
        <w:t>(published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4"/>
          <w:vertAlign w:val="baseline"/>
        </w:rPr>
        <w:t> </w:t>
      </w:r>
      <w:r>
        <w:rPr>
          <w:vertAlign w:val="baseline"/>
        </w:rPr>
        <w:t>October</w:t>
      </w:r>
      <w:r>
        <w:rPr>
          <w:spacing w:val="-12"/>
          <w:vertAlign w:val="baseline"/>
        </w:rPr>
        <w:t> </w:t>
      </w:r>
      <w:r>
        <w:rPr>
          <w:vertAlign w:val="baseline"/>
        </w:rPr>
        <w:t>2019)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63"/>
          <w:vertAlign w:val="baseline"/>
        </w:rPr>
        <w:t> </w:t>
      </w:r>
      <w:r>
        <w:rPr>
          <w:vertAlign w:val="baseline"/>
        </w:rPr>
        <w:t>the previous EITI Report</w:t>
      </w:r>
      <w:r>
        <w:rPr>
          <w:vertAlign w:val="superscript"/>
        </w:rPr>
        <w:t>126</w:t>
      </w:r>
      <w:r>
        <w:rPr>
          <w:vertAlign w:val="baseline"/>
        </w:rPr>
        <w:t> (published in June 2022) as detailed below and in Sections 6.2</w:t>
      </w:r>
      <w:r>
        <w:rPr>
          <w:spacing w:val="1"/>
          <w:vertAlign w:val="baseline"/>
        </w:rPr>
        <w:t> </w:t>
      </w:r>
      <w:r>
        <w:rPr>
          <w:vertAlign w:val="baseline"/>
        </w:rPr>
        <w:t>and 6.3 respectively:</w:t>
      </w:r>
    </w:p>
    <w:p>
      <w:pPr>
        <w:pStyle w:val="BodyText"/>
        <w:spacing w:line="288" w:lineRule="auto" w:before="118"/>
        <w:ind w:left="300" w:right="668"/>
        <w:jc w:val="both"/>
      </w:pPr>
      <w:r>
        <w:rPr/>
        <w:t>This lack of action on most of the EITI recommendations will hamper progress by Iraq in</w:t>
      </w:r>
      <w:r>
        <w:rPr>
          <w:spacing w:val="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EITI</w:t>
      </w:r>
      <w:r>
        <w:rPr>
          <w:spacing w:val="1"/>
        </w:rPr>
        <w:t> </w:t>
      </w:r>
      <w:r>
        <w:rPr/>
        <w:t>Standard.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impedes:</w:t>
      </w:r>
    </w:p>
    <w:p>
      <w:pPr>
        <w:pStyle w:val="BodyText"/>
        <w:spacing w:line="266" w:lineRule="auto" w:before="91"/>
        <w:ind w:left="925" w:right="680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preventative actions to correct and address discrepancies between declarations by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agencies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extractive</w:t>
      </w:r>
      <w:r>
        <w:rPr>
          <w:spacing w:val="-5"/>
        </w:rPr>
        <w:t> </w:t>
      </w:r>
      <w:r>
        <w:rPr/>
        <w:t>companies; and</w:t>
      </w:r>
    </w:p>
    <w:p>
      <w:pPr>
        <w:pStyle w:val="BodyText"/>
        <w:spacing w:line="273" w:lineRule="auto" w:before="179"/>
        <w:ind w:left="925" w:right="677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the data quality and comprehensiveness of the disclosures, which may reduce the</w:t>
      </w:r>
      <w:r>
        <w:rPr>
          <w:spacing w:val="1"/>
        </w:rPr>
        <w:t> </w:t>
      </w:r>
      <w:r>
        <w:rPr/>
        <w:t>public’s confidence in the EITI Report. This would also compromise the fundamental</w:t>
      </w:r>
      <w:r>
        <w:rPr>
          <w:spacing w:val="-64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EITI</w:t>
      </w:r>
      <w:r>
        <w:rPr>
          <w:spacing w:val="-10"/>
        </w:rPr>
        <w:t> </w:t>
      </w:r>
      <w:r>
        <w:rPr/>
        <w:t>open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being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tool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improving</w:t>
      </w:r>
      <w:r>
        <w:rPr>
          <w:spacing w:val="-12"/>
        </w:rPr>
        <w:t> </w:t>
      </w:r>
      <w:r>
        <w:rPr/>
        <w:t>policy</w:t>
      </w:r>
      <w:r>
        <w:rPr>
          <w:spacing w:val="-4"/>
        </w:rPr>
        <w:t> </w:t>
      </w:r>
      <w:r>
        <w:rPr/>
        <w:t>making</w:t>
      </w:r>
      <w:r>
        <w:rPr>
          <w:spacing w:val="-12"/>
        </w:rPr>
        <w:t> </w:t>
      </w:r>
      <w:r>
        <w:rPr/>
        <w:t>and</w:t>
      </w:r>
      <w:r>
        <w:rPr>
          <w:spacing w:val="-64"/>
        </w:rPr>
        <w:t> </w:t>
      </w:r>
      <w:r>
        <w:rPr/>
        <w:t>sector management as</w:t>
      </w:r>
      <w:r>
        <w:rPr>
          <w:spacing w:val="-4"/>
        </w:rPr>
        <w:t> </w:t>
      </w:r>
      <w:r>
        <w:rPr/>
        <w:t>stipulated in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8.6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EITI</w:t>
      </w:r>
      <w:r>
        <w:rPr>
          <w:spacing w:val="1"/>
        </w:rPr>
        <w:t> </w:t>
      </w:r>
      <w:r>
        <w:rPr/>
        <w:t>Standard.</w:t>
      </w:r>
    </w:p>
    <w:p>
      <w:pPr>
        <w:spacing w:before="201"/>
        <w:ind w:left="300" w:right="0" w:firstLine="0"/>
        <w:jc w:val="both"/>
        <w:rPr>
          <w:b/>
          <w:sz w:val="17"/>
        </w:rPr>
      </w:pPr>
      <w:bookmarkStart w:name="_bookmark326" w:id="402"/>
      <w:bookmarkEnd w:id="402"/>
      <w:r>
        <w:rPr/>
      </w:r>
      <w:r>
        <w:rPr>
          <w:b/>
          <w:color w:val="585858"/>
          <w:w w:val="95"/>
          <w:sz w:val="21"/>
        </w:rPr>
        <w:t>T</w:t>
      </w:r>
      <w:r>
        <w:rPr>
          <w:b/>
          <w:color w:val="585858"/>
          <w:w w:val="95"/>
          <w:sz w:val="17"/>
        </w:rPr>
        <w:t>ABLE</w:t>
      </w:r>
      <w:r>
        <w:rPr>
          <w:b/>
          <w:color w:val="585858"/>
          <w:spacing w:val="39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113:</w:t>
      </w:r>
      <w:r>
        <w:rPr>
          <w:b/>
          <w:color w:val="585858"/>
          <w:spacing w:val="26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S</w:t>
      </w:r>
      <w:r>
        <w:rPr>
          <w:b/>
          <w:color w:val="585858"/>
          <w:w w:val="95"/>
          <w:sz w:val="17"/>
        </w:rPr>
        <w:t>UMMARY</w:t>
      </w:r>
      <w:r>
        <w:rPr>
          <w:b/>
          <w:color w:val="585858"/>
          <w:spacing w:val="41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OF</w:t>
      </w:r>
      <w:r>
        <w:rPr>
          <w:b/>
          <w:color w:val="585858"/>
          <w:spacing w:val="37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RECOMMENDATIONS</w:t>
      </w:r>
      <w:r>
        <w:rPr>
          <w:b/>
          <w:color w:val="585858"/>
          <w:spacing w:val="46"/>
          <w:w w:val="95"/>
          <w:sz w:val="17"/>
        </w:rPr>
        <w:t> </w:t>
      </w:r>
      <w:r>
        <w:rPr>
          <w:b/>
          <w:color w:val="585858"/>
          <w:w w:val="95"/>
          <w:sz w:val="17"/>
        </w:rPr>
        <w:t>FROM</w:t>
      </w:r>
      <w:r>
        <w:rPr>
          <w:b/>
          <w:color w:val="585858"/>
          <w:spacing w:val="44"/>
          <w:w w:val="95"/>
          <w:sz w:val="17"/>
        </w:rPr>
        <w:t> </w:t>
      </w:r>
      <w:r>
        <w:rPr>
          <w:b/>
          <w:color w:val="585858"/>
          <w:w w:val="95"/>
          <w:sz w:val="21"/>
        </w:rPr>
        <w:t>EITI</w:t>
      </w:r>
      <w:r>
        <w:rPr>
          <w:b/>
          <w:color w:val="585858"/>
          <w:spacing w:val="25"/>
          <w:w w:val="95"/>
          <w:sz w:val="21"/>
        </w:rPr>
        <w:t> </w:t>
      </w:r>
      <w:r>
        <w:rPr>
          <w:b/>
          <w:color w:val="585858"/>
          <w:w w:val="95"/>
          <w:sz w:val="21"/>
        </w:rPr>
        <w:t>I</w:t>
      </w:r>
      <w:r>
        <w:rPr>
          <w:b/>
          <w:color w:val="585858"/>
          <w:w w:val="95"/>
          <w:sz w:val="17"/>
        </w:rPr>
        <w:t>MPLEMENTATION</w:t>
      </w:r>
    </w:p>
    <w:p>
      <w:pPr>
        <w:pStyle w:val="BodyText"/>
        <w:spacing w:after="1"/>
        <w:rPr>
          <w:b/>
          <w:sz w:val="10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1"/>
        <w:gridCol w:w="1672"/>
        <w:gridCol w:w="1115"/>
        <w:gridCol w:w="916"/>
      </w:tblGrid>
      <w:tr>
        <w:trPr>
          <w:trHeight w:val="709" w:hRule="atLeast"/>
        </w:trPr>
        <w:tc>
          <w:tcPr>
            <w:tcW w:w="5851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EITI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Requirement</w:t>
            </w:r>
          </w:p>
        </w:tc>
        <w:tc>
          <w:tcPr>
            <w:tcW w:w="1672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271" w:right="166" w:hanging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Latest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validation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report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(EITI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IS)</w:t>
            </w:r>
          </w:p>
        </w:tc>
        <w:tc>
          <w:tcPr>
            <w:tcW w:w="1115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line="242" w:lineRule="auto" w:before="42"/>
              <w:ind w:left="169" w:right="2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Previous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EITI</w:t>
            </w:r>
          </w:p>
          <w:p>
            <w:pPr>
              <w:pStyle w:val="TableParagraph"/>
              <w:ind w:left="169" w:right="20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Report</w:t>
            </w:r>
          </w:p>
        </w:tc>
        <w:tc>
          <w:tcPr>
            <w:tcW w:w="916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05" w:right="2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>
        <w:trPr>
          <w:trHeight w:val="288" w:hRule="atLeast"/>
        </w:trPr>
        <w:tc>
          <w:tcPr>
            <w:tcW w:w="5851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4.1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Comprehensive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disclosure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taxes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revenues</w:t>
            </w:r>
          </w:p>
        </w:tc>
        <w:tc>
          <w:tcPr>
            <w:tcW w:w="1672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16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</w:tr>
      <w:tr>
        <w:trPr>
          <w:trHeight w:val="288" w:hRule="atLeast"/>
        </w:trPr>
        <w:tc>
          <w:tcPr>
            <w:tcW w:w="585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6.1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environmental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expenditures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extractive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companies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>
        <w:trPr>
          <w:trHeight w:val="292" w:hRule="atLeast"/>
        </w:trPr>
        <w:tc>
          <w:tcPr>
            <w:tcW w:w="585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2.6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participation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  <w:shd w:val="clear" w:color="auto" w:fill="F7A2AF"/>
          </w:tcPr>
          <w:p>
            <w:pPr>
              <w:pStyle w:val="TableParagraph"/>
              <w:spacing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16" w:type="dxa"/>
            <w:shd w:val="clear" w:color="auto" w:fill="F7A2AF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585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4.5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Transactions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585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1.2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engagement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shd w:val="clear" w:color="auto" w:fill="F7A2AF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585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1.4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Multi-stakeholder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</w:t>
            </w:r>
          </w:p>
        </w:tc>
        <w:tc>
          <w:tcPr>
            <w:tcW w:w="1672" w:type="dxa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585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1.5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spacing w:before="42"/>
              <w:ind w:right="7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5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shd w:val="clear" w:color="auto" w:fill="F7A2AF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5851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2.4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Contracts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5851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2.5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Beneficial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ownership</w:t>
            </w:r>
          </w:p>
        </w:tc>
        <w:tc>
          <w:tcPr>
            <w:tcW w:w="167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5" w:type="dxa"/>
            <w:shd w:val="clear" w:color="auto" w:fill="F7A2AF"/>
          </w:tcPr>
          <w:p>
            <w:pPr>
              <w:pStyle w:val="TableParagraph"/>
              <w:spacing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16" w:type="dxa"/>
            <w:shd w:val="clear" w:color="auto" w:fill="F7A2AF"/>
          </w:tcPr>
          <w:p>
            <w:pPr>
              <w:pStyle w:val="TableParagraph"/>
              <w:spacing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5851" w:type="dxa"/>
          </w:tcPr>
          <w:p>
            <w:pPr>
              <w:pStyle w:val="TableParagraph"/>
              <w:spacing w:line="190" w:lineRule="exact" w:before="42"/>
              <w:ind w:left="105"/>
              <w:rPr>
                <w:sz w:val="18"/>
              </w:rPr>
            </w:pPr>
            <w:r>
              <w:rPr>
                <w:sz w:val="18"/>
              </w:rPr>
              <w:t>3.3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Exports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190" w:lineRule="exact" w:before="42"/>
              <w:ind w:left="48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190" w:lineRule="exact" w:before="42"/>
              <w:ind w:right="3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</w:tbl>
    <w:p>
      <w:pPr>
        <w:pStyle w:val="BodyText"/>
        <w:spacing w:before="10"/>
        <w:rPr>
          <w:b/>
          <w:sz w:val="29"/>
        </w:rPr>
      </w:pPr>
      <w:r>
        <w:rPr/>
        <w:pict>
          <v:rect style="position:absolute;margin-left:72.024002pt;margin-top:19.333797pt;width:144.050pt;height:.72003pt;mso-position-horizontal-relative:page;mso-position-vertical-relative:paragraph;z-index:-15593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300" w:right="0" w:firstLine="0"/>
        <w:jc w:val="both"/>
        <w:rPr>
          <w:sz w:val="16"/>
        </w:rPr>
      </w:pPr>
      <w:r>
        <w:rPr>
          <w:sz w:val="16"/>
          <w:vertAlign w:val="superscript"/>
        </w:rPr>
        <w:t>125</w:t>
      </w:r>
      <w:r>
        <w:rPr>
          <w:spacing w:val="-8"/>
          <w:sz w:val="16"/>
          <w:vertAlign w:val="baseline"/>
        </w:rPr>
        <w:t> </w:t>
      </w:r>
      <w:hyperlink r:id="rId57">
        <w:r>
          <w:rPr>
            <w:color w:val="EC1A3A"/>
            <w:sz w:val="16"/>
            <w:u w:val="single" w:color="EC1A3A"/>
            <w:vertAlign w:val="baseline"/>
          </w:rPr>
          <w:t>https://eiti.org/board-decision/2019-56</w:t>
        </w:r>
      </w:hyperlink>
    </w:p>
    <w:p>
      <w:pPr>
        <w:spacing w:before="1"/>
        <w:ind w:left="300" w:right="0" w:firstLine="0"/>
        <w:jc w:val="both"/>
        <w:rPr>
          <w:sz w:val="16"/>
        </w:rPr>
      </w:pPr>
      <w:r>
        <w:rPr>
          <w:w w:val="95"/>
          <w:sz w:val="16"/>
          <w:vertAlign w:val="superscript"/>
        </w:rPr>
        <w:t>126</w:t>
      </w:r>
      <w:r>
        <w:rPr>
          <w:spacing w:val="68"/>
          <w:sz w:val="16"/>
          <w:vertAlign w:val="baseline"/>
        </w:rPr>
        <w:t> </w:t>
      </w:r>
      <w:r>
        <w:rPr>
          <w:spacing w:val="68"/>
          <w:sz w:val="16"/>
          <w:vertAlign w:val="baseline"/>
        </w:rPr>
        <w:t> </w:t>
      </w:r>
      <w:hyperlink r:id="rId58">
        <w:r>
          <w:rPr>
            <w:color w:val="EC1A3A"/>
            <w:w w:val="95"/>
            <w:sz w:val="16"/>
            <w:u w:val="single" w:color="EC1A3A"/>
            <w:vertAlign w:val="baseline"/>
          </w:rPr>
          <w:t>eiti.org/sites/default/files/2023-01/doc-1232-2022_12_15_11_48_01.pdf</w:t>
        </w:r>
      </w:hyperlink>
    </w:p>
    <w:p>
      <w:pPr>
        <w:spacing w:after="0"/>
        <w:jc w:val="both"/>
        <w:rPr>
          <w:sz w:val="16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2"/>
        <w:gridCol w:w="1962"/>
        <w:gridCol w:w="1116"/>
        <w:gridCol w:w="917"/>
      </w:tblGrid>
      <w:tr>
        <w:trPr>
          <w:trHeight w:val="705" w:hRule="atLeast"/>
        </w:trPr>
        <w:tc>
          <w:tcPr>
            <w:tcW w:w="5562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EITI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Requirement</w:t>
            </w:r>
          </w:p>
        </w:tc>
        <w:tc>
          <w:tcPr>
            <w:tcW w:w="1962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before="42"/>
              <w:ind w:left="560" w:right="167" w:hanging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Latest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validation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report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(EITI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IS)</w:t>
            </w:r>
          </w:p>
        </w:tc>
        <w:tc>
          <w:tcPr>
            <w:tcW w:w="1116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line="237" w:lineRule="auto" w:before="44"/>
              <w:ind w:left="168" w:right="2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Previous</w:t>
            </w:r>
            <w:r>
              <w:rPr>
                <w:b/>
                <w:color w:val="FFFFFF"/>
                <w:spacing w:val="-5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EITI</w:t>
            </w:r>
          </w:p>
          <w:p>
            <w:pPr>
              <w:pStyle w:val="TableParagraph"/>
              <w:spacing w:before="2"/>
              <w:ind w:left="168" w:right="2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Report</w:t>
            </w:r>
          </w:p>
        </w:tc>
        <w:tc>
          <w:tcPr>
            <w:tcW w:w="917" w:type="dxa"/>
            <w:tcBorders>
              <w:bottom w:val="single" w:sz="8" w:space="0" w:color="C00000"/>
            </w:tcBorders>
            <w:shd w:val="clear" w:color="auto" w:fill="79091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03" w:right="24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5562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22"/>
              <w:ind w:left="105"/>
              <w:rPr>
                <w:sz w:val="18"/>
              </w:rPr>
            </w:pPr>
            <w:r>
              <w:rPr>
                <w:sz w:val="18"/>
              </w:rPr>
              <w:t>4.7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disaggregation</w:t>
            </w:r>
          </w:p>
        </w:tc>
        <w:tc>
          <w:tcPr>
            <w:tcW w:w="1962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22"/>
              <w:ind w:right="73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6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single" w:sz="8" w:space="0" w:color="C00000"/>
            </w:tcBorders>
            <w:shd w:val="clear" w:color="auto" w:fill="F7A2AF"/>
          </w:tcPr>
          <w:p>
            <w:pPr>
              <w:pStyle w:val="TableParagraph"/>
              <w:spacing w:before="22"/>
              <w:ind w:right="4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5562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4.9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assurance</w:t>
            </w:r>
          </w:p>
        </w:tc>
        <w:tc>
          <w:tcPr>
            <w:tcW w:w="1962" w:type="dxa"/>
          </w:tcPr>
          <w:p>
            <w:pPr>
              <w:pStyle w:val="TableParagraph"/>
              <w:spacing w:before="42"/>
              <w:ind w:right="73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42"/>
              <w:ind w:right="4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5562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6.2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Quasi-fiscal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expenditures.</w:t>
            </w:r>
          </w:p>
        </w:tc>
        <w:tc>
          <w:tcPr>
            <w:tcW w:w="1962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shd w:val="clear" w:color="auto" w:fill="F7A2AF"/>
          </w:tcPr>
          <w:p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17" w:type="dxa"/>
            <w:shd w:val="clear" w:color="auto" w:fill="F7A2AF"/>
          </w:tcPr>
          <w:p>
            <w:pPr>
              <w:pStyle w:val="TableParagraph"/>
              <w:spacing w:before="42"/>
              <w:ind w:right="4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5562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7.1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debate</w:t>
            </w:r>
          </w:p>
        </w:tc>
        <w:tc>
          <w:tcPr>
            <w:tcW w:w="1962" w:type="dxa"/>
          </w:tcPr>
          <w:p>
            <w:pPr>
              <w:pStyle w:val="TableParagraph"/>
              <w:spacing w:before="42"/>
              <w:ind w:right="73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42"/>
              <w:ind w:right="4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5562" w:type="dxa"/>
            <w:shd w:val="clear" w:color="auto" w:fill="F7A2AF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7.3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Recommendations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EITI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implementation</w:t>
            </w:r>
          </w:p>
        </w:tc>
        <w:tc>
          <w:tcPr>
            <w:tcW w:w="1962" w:type="dxa"/>
            <w:shd w:val="clear" w:color="auto" w:fill="F7A2AF"/>
          </w:tcPr>
          <w:p>
            <w:pPr>
              <w:pStyle w:val="TableParagraph"/>
              <w:spacing w:before="42"/>
              <w:ind w:right="73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6" w:type="dxa"/>
            <w:shd w:val="clear" w:color="auto" w:fill="F7A2A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shd w:val="clear" w:color="auto" w:fill="F7A2AF"/>
          </w:tcPr>
          <w:p>
            <w:pPr>
              <w:pStyle w:val="TableParagraph"/>
              <w:spacing w:before="42"/>
              <w:ind w:right="4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5562" w:type="dxa"/>
          </w:tcPr>
          <w:p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7.4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outcomes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EITI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implementation</w:t>
            </w:r>
          </w:p>
        </w:tc>
        <w:tc>
          <w:tcPr>
            <w:tcW w:w="1962" w:type="dxa"/>
          </w:tcPr>
          <w:p>
            <w:pPr>
              <w:pStyle w:val="TableParagraph"/>
              <w:spacing w:before="42"/>
              <w:ind w:right="73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42"/>
              <w:ind w:right="4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5562" w:type="dxa"/>
            <w:shd w:val="clear" w:color="auto" w:fill="A6A6A6"/>
          </w:tcPr>
          <w:p>
            <w:pPr>
              <w:pStyle w:val="TableParagraph"/>
              <w:spacing w:before="4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962" w:type="dxa"/>
            <w:shd w:val="clear" w:color="auto" w:fill="A6A6A6"/>
          </w:tcPr>
          <w:p>
            <w:pPr>
              <w:pStyle w:val="TableParagraph"/>
              <w:spacing w:before="42"/>
              <w:ind w:right="6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16" w:type="dxa"/>
            <w:shd w:val="clear" w:color="auto" w:fill="A6A6A6"/>
          </w:tcPr>
          <w:p>
            <w:pPr>
              <w:pStyle w:val="TableParagraph"/>
              <w:spacing w:before="42"/>
              <w:ind w:left="168" w:right="2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917" w:type="dxa"/>
            <w:shd w:val="clear" w:color="auto" w:fill="A6A6A6"/>
          </w:tcPr>
          <w:p>
            <w:pPr>
              <w:pStyle w:val="TableParagraph"/>
              <w:spacing w:before="42"/>
              <w:ind w:left="197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7"/>
        <w:ind w:left="300"/>
        <w:jc w:val="both"/>
      </w:pPr>
      <w:r>
        <w:rPr/>
        <w:t>We recommend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5"/>
        </w:rPr>
        <w:t> </w:t>
      </w:r>
      <w:r>
        <w:rPr/>
        <w:t>MSG:</w:t>
      </w:r>
    </w:p>
    <w:p>
      <w:pPr>
        <w:pStyle w:val="BodyText"/>
        <w:spacing w:line="273" w:lineRule="auto" w:before="126"/>
        <w:ind w:left="925" w:right="669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set up an ad hoc committee to follow up the implementation of the previous</w:t>
      </w:r>
      <w:r>
        <w:rPr>
          <w:spacing w:val="1"/>
        </w:rPr>
        <w:t> </w:t>
      </w:r>
      <w:r>
        <w:rPr/>
        <w:t>recommendation; each recommendation should be allocated to a responsible person</w:t>
      </w:r>
      <w:r>
        <w:rPr>
          <w:spacing w:val="-64"/>
        </w:rPr>
        <w:t> </w:t>
      </w:r>
      <w:r>
        <w:rPr/>
        <w:t>with</w:t>
      </w:r>
      <w:r>
        <w:rPr>
          <w:spacing w:val="-2"/>
        </w:rPr>
        <w:t> </w:t>
      </w:r>
      <w:r>
        <w:rPr/>
        <w:t>clear implementation</w:t>
      </w:r>
      <w:r>
        <w:rPr>
          <w:spacing w:val="-2"/>
        </w:rPr>
        <w:t> </w:t>
      </w:r>
      <w:r>
        <w:rPr/>
        <w:t>date/cost</w:t>
      </w:r>
      <w:r>
        <w:rPr>
          <w:spacing w:val="-2"/>
        </w:rPr>
        <w:t> </w:t>
      </w:r>
      <w:r>
        <w:rPr/>
        <w:t>and barriers for implementation</w:t>
      </w:r>
      <w:r>
        <w:rPr>
          <w:spacing w:val="-2"/>
        </w:rPr>
        <w:t> </w:t>
      </w:r>
      <w:r>
        <w:rPr/>
        <w:t>if</w:t>
      </w:r>
      <w:r>
        <w:rPr>
          <w:spacing w:val="-6"/>
        </w:rPr>
        <w:t> </w:t>
      </w:r>
      <w:r>
        <w:rPr/>
        <w:t>any;</w:t>
      </w:r>
    </w:p>
    <w:p>
      <w:pPr>
        <w:pStyle w:val="BodyText"/>
        <w:spacing w:line="268" w:lineRule="auto" w:before="165"/>
        <w:ind w:left="925" w:right="681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take steps to act upon lessons learnt with a view to strengthening the impact of EITI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on natural</w:t>
      </w:r>
      <w:r>
        <w:rPr>
          <w:spacing w:val="1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governance;</w:t>
      </w:r>
      <w:r>
        <w:rPr>
          <w:spacing w:val="-5"/>
        </w:rPr>
        <w:t> </w:t>
      </w:r>
      <w:r>
        <w:rPr/>
        <w:t>and</w:t>
      </w:r>
    </w:p>
    <w:p>
      <w:pPr>
        <w:pStyle w:val="BodyText"/>
        <w:spacing w:line="268" w:lineRule="auto" w:before="173"/>
        <w:ind w:left="925" w:right="674" w:hanging="342"/>
        <w:jc w:val="both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1"/>
        </w:rPr>
        <w:t> </w:t>
      </w:r>
      <w:r>
        <w:rPr/>
        <w:t>consider improving its procedures to analyse and follow-up on the recommendations</w:t>
      </w:r>
      <w:r>
        <w:rPr>
          <w:spacing w:val="1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EITI</w:t>
      </w:r>
      <w:r>
        <w:rPr>
          <w:spacing w:val="-3"/>
        </w:rPr>
        <w:t> </w:t>
      </w:r>
      <w:r>
        <w:rPr/>
        <w:t>reporting.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  <w:ind w:left="300"/>
      </w:pPr>
      <w:r>
        <w:rPr>
          <w:color w:val="EC1A3A"/>
        </w:rPr>
        <w:t>MSG</w:t>
      </w:r>
      <w:r>
        <w:rPr>
          <w:color w:val="EC1A3A"/>
          <w:spacing w:val="-2"/>
        </w:rPr>
        <w:t> </w:t>
      </w:r>
      <w:r>
        <w:rPr>
          <w:color w:val="EC1A3A"/>
        </w:rPr>
        <w:t>comments</w:t>
      </w:r>
    </w:p>
    <w:p>
      <w:pPr>
        <w:pStyle w:val="BodyText"/>
        <w:spacing w:line="290" w:lineRule="auto" w:before="153"/>
        <w:ind w:left="300" w:right="677"/>
        <w:jc w:val="both"/>
      </w:pPr>
      <w:r>
        <w:rPr/>
        <w:t>The MSG has formed an ad hoc committee headed by the MSG chair, H.E. Minister of Oil to</w:t>
      </w:r>
      <w:r>
        <w:rPr>
          <w:spacing w:val="-64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corrective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reports’</w:t>
      </w:r>
      <w:r>
        <w:rPr>
          <w:spacing w:val="-64"/>
        </w:rPr>
        <w:t> </w:t>
      </w:r>
      <w:r>
        <w:rPr/>
        <w:t>recommendations.</w:t>
      </w:r>
    </w:p>
    <w:p>
      <w:pPr>
        <w:pStyle w:val="BodyText"/>
        <w:spacing w:before="2"/>
        <w:rPr>
          <w:sz w:val="20"/>
        </w:rPr>
      </w:pPr>
    </w:p>
    <w:p>
      <w:pPr>
        <w:pStyle w:val="Heading4"/>
        <w:ind w:left="300"/>
      </w:pPr>
      <w:r>
        <w:rPr>
          <w:color w:val="EC1A3A"/>
        </w:rPr>
        <w:t>Further IA</w:t>
      </w:r>
      <w:r>
        <w:rPr>
          <w:color w:val="EC1A3A"/>
          <w:spacing w:val="-6"/>
        </w:rPr>
        <w:t> </w:t>
      </w:r>
      <w:r>
        <w:rPr>
          <w:color w:val="EC1A3A"/>
        </w:rPr>
        <w:t>comments</w:t>
      </w:r>
    </w:p>
    <w:p>
      <w:pPr>
        <w:pStyle w:val="BodyText"/>
        <w:spacing w:line="288" w:lineRule="auto" w:before="158"/>
        <w:ind w:left="300" w:right="680"/>
        <w:jc w:val="both"/>
      </w:pPr>
      <w:r>
        <w:rPr/>
        <w:t>While we appreciate the efforts the MSG made, we would encourage publishing the work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so far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minutes of</w:t>
      </w:r>
      <w:r>
        <w:rPr>
          <w:spacing w:val="8"/>
        </w:rPr>
        <w:t> </w:t>
      </w:r>
      <w:r>
        <w:rPr/>
        <w:t>its</w:t>
      </w:r>
      <w:r>
        <w:rPr>
          <w:spacing w:val="-4"/>
        </w:rPr>
        <w:t> </w:t>
      </w:r>
      <w:r>
        <w:rPr/>
        <w:t>meetings.</w:t>
      </w:r>
    </w:p>
    <w:p>
      <w:pPr>
        <w:spacing w:after="0" w:line="288" w:lineRule="auto"/>
        <w:jc w:val="both"/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972"/>
      </w:tblGrid>
      <w:tr>
        <w:trPr>
          <w:trHeight w:val="412" w:hRule="atLeast"/>
        </w:trPr>
        <w:tc>
          <w:tcPr>
            <w:tcW w:w="9018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N°13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Review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outcomes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EITI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implementation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</w:tr>
      <w:tr>
        <w:trPr>
          <w:trHeight w:val="412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7" w:hRule="atLeast"/>
        </w:trPr>
        <w:tc>
          <w:tcPr>
            <w:tcW w:w="2046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72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pStyle w:val="BodyText"/>
        <w:spacing w:before="11"/>
        <w:rPr>
          <w:sz w:val="11"/>
        </w:rPr>
      </w:pPr>
    </w:p>
    <w:p>
      <w:pPr>
        <w:pStyle w:val="Heading4"/>
        <w:spacing w:before="101"/>
        <w:ind w:left="300"/>
        <w:jc w:val="left"/>
      </w:pPr>
      <w:r>
        <w:rPr>
          <w:color w:val="EC1A3A"/>
        </w:rPr>
        <w:t>Description</w:t>
      </w:r>
    </w:p>
    <w:p>
      <w:pPr>
        <w:pStyle w:val="BodyText"/>
        <w:spacing w:line="276" w:lineRule="auto" w:before="158"/>
        <w:ind w:left="300" w:right="673"/>
        <w:jc w:val="both"/>
      </w:pPr>
      <w:r>
        <w:rPr/>
        <w:t>According to EITI Requirement 7.4, the MSG is required to review the outcomes and impact</w:t>
      </w:r>
      <w:r>
        <w:rPr>
          <w:spacing w:val="-64"/>
        </w:rPr>
        <w:t> </w:t>
      </w:r>
      <w:r>
        <w:rPr/>
        <w:t>of</w:t>
      </w:r>
      <w:r>
        <w:rPr>
          <w:spacing w:val="-1"/>
        </w:rPr>
        <w:t> </w:t>
      </w:r>
      <w:r>
        <w:rPr/>
        <w:t>EITI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 governance.</w:t>
      </w:r>
    </w:p>
    <w:p>
      <w:pPr>
        <w:pStyle w:val="BodyText"/>
        <w:spacing w:line="276" w:lineRule="auto" w:before="118"/>
        <w:ind w:left="300" w:right="665"/>
        <w:jc w:val="both"/>
      </w:pPr>
      <w:r>
        <w:rPr/>
        <w:t>The MSG is also required to document their annual review of impact and outcomes of EITI</w:t>
      </w:r>
      <w:r>
        <w:rPr>
          <w:spacing w:val="1"/>
        </w:rPr>
        <w:t> </w:t>
      </w:r>
      <w:r>
        <w:rPr/>
        <w:t>implementation in an annual progress report or through other means agreed by the MSG.</w:t>
      </w:r>
      <w:r>
        <w:rPr>
          <w:spacing w:val="1"/>
        </w:rPr>
        <w:t> </w:t>
      </w:r>
      <w:r>
        <w:rPr/>
        <w:t>This should include any actions undertaken to address issues that the MSG has identified as</w:t>
      </w:r>
      <w:r>
        <w:rPr>
          <w:spacing w:val="-64"/>
        </w:rPr>
        <w:t> </w:t>
      </w:r>
      <w:r>
        <w:rPr/>
        <w:t>priorities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EITI</w:t>
      </w:r>
      <w:r>
        <w:rPr>
          <w:spacing w:val="1"/>
        </w:rPr>
        <w:t> </w:t>
      </w:r>
      <w:r>
        <w:rPr/>
        <w:t>implementation.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00"/>
      </w:pPr>
      <w:r>
        <w:rPr/>
        <w:t>We</w:t>
      </w:r>
      <w:r>
        <w:rPr>
          <w:spacing w:val="-4"/>
        </w:rPr>
        <w:t> </w:t>
      </w:r>
      <w:r>
        <w:rPr/>
        <w:t>noted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latest</w:t>
      </w:r>
      <w:r>
        <w:rPr>
          <w:spacing w:val="-8"/>
        </w:rPr>
        <w:t> </w:t>
      </w:r>
      <w:r>
        <w:rPr/>
        <w:t>publicly</w:t>
      </w:r>
      <w:r>
        <w:rPr>
          <w:spacing w:val="4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</w:t>
      </w:r>
      <w:r>
        <w:rPr>
          <w:spacing w:val="-4"/>
        </w:rPr>
        <w:t> </w:t>
      </w:r>
      <w:r>
        <w:rPr/>
        <w:t>relates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year</w:t>
      </w:r>
      <w:r>
        <w:rPr>
          <w:spacing w:val="-3"/>
        </w:rPr>
        <w:t> </w:t>
      </w:r>
      <w:r>
        <w:rPr/>
        <w:t>2017.</w:t>
      </w:r>
      <w:r>
        <w:rPr>
          <w:vertAlign w:val="superscript"/>
        </w:rPr>
        <w:t>127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ind w:left="300"/>
        <w:jc w:val="left"/>
      </w:pPr>
      <w:r>
        <w:rPr>
          <w:color w:val="EC1A3A"/>
        </w:rPr>
        <w:t>Recommendations</w:t>
      </w:r>
    </w:p>
    <w:p>
      <w:pPr>
        <w:pStyle w:val="BodyText"/>
        <w:spacing w:before="158"/>
        <w:ind w:left="300"/>
      </w:pPr>
      <w:r>
        <w:rPr/>
        <w:t>We</w:t>
      </w:r>
      <w:r>
        <w:rPr>
          <w:spacing w:val="-1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MSG:</w:t>
      </w:r>
    </w:p>
    <w:p>
      <w:pPr>
        <w:pStyle w:val="BodyText"/>
        <w:spacing w:line="266" w:lineRule="auto" w:before="131"/>
        <w:ind w:left="925" w:right="669" w:hanging="342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4"/>
        </w:rPr>
        <w:t> </w:t>
      </w:r>
      <w:r>
        <w:rPr/>
        <w:t>ensure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all</w:t>
      </w:r>
      <w:r>
        <w:rPr>
          <w:spacing w:val="7"/>
        </w:rPr>
        <w:t> </w:t>
      </w:r>
      <w:r>
        <w:rPr/>
        <w:t>stakeholders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able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participate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annual</w:t>
      </w:r>
      <w:r>
        <w:rPr>
          <w:spacing w:val="-64"/>
        </w:rPr>
        <w:t> </w:t>
      </w:r>
      <w:r>
        <w:rPr/>
        <w:t>progress</w:t>
      </w:r>
      <w:r>
        <w:rPr>
          <w:spacing w:val="-4"/>
        </w:rPr>
        <w:t> </w:t>
      </w:r>
      <w:r>
        <w:rPr/>
        <w:t>report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review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EITI</w:t>
      </w:r>
      <w:r>
        <w:rPr>
          <w:spacing w:val="5"/>
        </w:rPr>
        <w:t> </w:t>
      </w:r>
      <w:r>
        <w:rPr/>
        <w:t>implementation.</w:t>
      </w:r>
    </w:p>
    <w:p>
      <w:pPr>
        <w:pStyle w:val="BodyText"/>
        <w:spacing w:line="266" w:lineRule="auto" w:before="179"/>
        <w:ind w:left="925" w:right="669" w:hanging="342"/>
      </w:pPr>
      <w:r>
        <w:rPr>
          <w:rFonts w:ascii="Segoe UI Symbol" w:hAnsi="Segoe UI Symbol" w:cs="Segoe UI Symbol" w:eastAsia="Segoe UI Symbol"/>
          <w:color w:val="FF0000"/>
          <w:spacing w:val="-1"/>
        </w:rPr>
        <w:t>⯈</w:t>
      </w:r>
      <w:r>
        <w:rPr>
          <w:rFonts w:ascii="Segoe UI Symbol" w:hAnsi="Segoe UI Symbol" w:cs="Segoe UI Symbol" w:eastAsia="Segoe UI Symbol"/>
          <w:color w:val="FF0000"/>
          <w:spacing w:val="11"/>
        </w:rPr>
        <w:t> </w:t>
      </w:r>
      <w:r>
        <w:rPr>
          <w:spacing w:val="-1"/>
        </w:rPr>
        <w:t>ensure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an</w:t>
      </w:r>
      <w:r>
        <w:rPr>
          <w:spacing w:val="-15"/>
        </w:rPr>
        <w:t> </w:t>
      </w:r>
      <w:r>
        <w:rPr>
          <w:spacing w:val="-1"/>
        </w:rPr>
        <w:t>assessment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progress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>
          <w:spacing w:val="-1"/>
        </w:rPr>
        <w:t>achieving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objectives</w:t>
      </w:r>
      <w:r>
        <w:rPr>
          <w:spacing w:val="-12"/>
        </w:rPr>
        <w:t> </w:t>
      </w:r>
      <w:r>
        <w:rPr>
          <w:spacing w:val="-1"/>
        </w:rPr>
        <w:t>set</w:t>
      </w:r>
      <w:r>
        <w:rPr>
          <w:spacing w:val="-15"/>
        </w:rPr>
        <w:t> </w:t>
      </w:r>
      <w:r>
        <w:rPr>
          <w:spacing w:val="-1"/>
        </w:rPr>
        <w:t>out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its</w:t>
      </w:r>
      <w:r>
        <w:rPr>
          <w:spacing w:val="-12"/>
        </w:rPr>
        <w:t> </w:t>
      </w:r>
      <w:r>
        <w:rPr>
          <w:spacing w:val="-1"/>
        </w:rPr>
        <w:t>work</w:t>
      </w:r>
      <w:r>
        <w:rPr>
          <w:spacing w:val="-64"/>
        </w:rPr>
        <w:t> </w:t>
      </w:r>
      <w:r>
        <w:rPr/>
        <w:t>plan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carried out, including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stated</w:t>
      </w:r>
      <w:r>
        <w:rPr>
          <w:spacing w:val="-5"/>
        </w:rPr>
        <w:t> </w:t>
      </w:r>
      <w:r>
        <w:rPr/>
        <w:t>objectives;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266" w:lineRule="auto" w:before="179"/>
        <w:ind w:left="925" w:right="669" w:hanging="342"/>
      </w:pPr>
      <w:r>
        <w:rPr>
          <w:rFonts w:ascii="Segoe UI Symbol" w:hAnsi="Segoe UI Symbol" w:cs="Segoe UI Symbol" w:eastAsia="Segoe UI Symbol"/>
          <w:color w:val="FF0000"/>
        </w:rPr>
        <w:t>⯈</w:t>
      </w:r>
      <w:r>
        <w:rPr>
          <w:rFonts w:ascii="Segoe UI Symbol" w:hAnsi="Segoe UI Symbol" w:cs="Segoe UI Symbol" w:eastAsia="Segoe UI Symbol"/>
          <w:color w:val="FF0000"/>
          <w:spacing w:val="59"/>
        </w:rPr>
        <w:t> </w:t>
      </w:r>
      <w:r>
        <w:rPr/>
        <w:t>review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outcomes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impact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EITI</w:t>
      </w:r>
      <w:r>
        <w:rPr>
          <w:spacing w:val="10"/>
        </w:rPr>
        <w:t> </w:t>
      </w:r>
      <w:r>
        <w:rPr/>
        <w:t>implementation</w:t>
      </w:r>
      <w:r>
        <w:rPr>
          <w:spacing w:val="8"/>
        </w:rPr>
        <w:t> </w:t>
      </w:r>
      <w:r>
        <w:rPr/>
        <w:t>on</w:t>
      </w:r>
      <w:r>
        <w:rPr>
          <w:spacing w:val="13"/>
        </w:rPr>
        <w:t> </w:t>
      </w:r>
      <w:r>
        <w:rPr/>
        <w:t>natural</w:t>
      </w:r>
      <w:r>
        <w:rPr>
          <w:spacing w:val="10"/>
        </w:rPr>
        <w:t> </w:t>
      </w:r>
      <w:r>
        <w:rPr/>
        <w:t>resource</w:t>
      </w:r>
      <w:r>
        <w:rPr>
          <w:spacing w:val="-64"/>
        </w:rPr>
        <w:t> </w:t>
      </w:r>
      <w:r>
        <w:rPr/>
        <w:t>governance.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rect style="position:absolute;margin-left:72.024002pt;margin-top:10.669941pt;width:144.050pt;height:.72003pt;mso-position-horizontal-relative:page;mso-position-vertical-relative:paragraph;z-index:-15593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107"/>
        <w:ind w:left="300" w:right="0" w:firstLine="0"/>
        <w:jc w:val="left"/>
        <w:rPr>
          <w:sz w:val="16"/>
        </w:rPr>
      </w:pPr>
      <w:r>
        <w:rPr>
          <w:sz w:val="16"/>
          <w:vertAlign w:val="superscript"/>
        </w:rPr>
        <w:t>127</w:t>
      </w:r>
      <w:r>
        <w:rPr>
          <w:spacing w:val="-8"/>
          <w:sz w:val="16"/>
          <w:vertAlign w:val="baseline"/>
        </w:rPr>
        <w:t> </w:t>
      </w:r>
      <w:hyperlink r:id="rId713">
        <w:r>
          <w:rPr>
            <w:color w:val="EC1A3A"/>
            <w:sz w:val="16"/>
            <w:u w:val="single" w:color="EC1A3A"/>
            <w:vertAlign w:val="baseline"/>
          </w:rPr>
          <w:t>doc-616-2021_03_18_09_46_05.pdf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30"/>
        </w:numPr>
        <w:tabs>
          <w:tab w:pos="877" w:val="left" w:leader="none"/>
        </w:tabs>
        <w:spacing w:line="240" w:lineRule="auto" w:before="99" w:after="0"/>
        <w:ind w:left="877" w:right="0" w:hanging="577"/>
        <w:jc w:val="left"/>
      </w:pPr>
      <w:bookmarkStart w:name="_bookmark327" w:id="403"/>
      <w:bookmarkEnd w:id="403"/>
      <w:r>
        <w:rPr>
          <w:b w:val="0"/>
        </w:rPr>
      </w:r>
      <w:bookmarkStart w:name="_bookmark327" w:id="404"/>
      <w:bookmarkEnd w:id="404"/>
      <w:r>
        <w:rPr>
          <w:color w:val="78685F"/>
        </w:rPr>
        <w:t>R</w:t>
      </w:r>
      <w:r>
        <w:rPr>
          <w:color w:val="78685F"/>
        </w:rPr>
        <w:t>ECOMMENDATIONS</w:t>
      </w:r>
      <w:r>
        <w:rPr>
          <w:color w:val="78685F"/>
          <w:spacing w:val="-7"/>
        </w:rPr>
        <w:t> </w:t>
      </w:r>
      <w:r>
        <w:rPr>
          <w:color w:val="78685F"/>
        </w:rPr>
        <w:t>FROM</w:t>
      </w:r>
      <w:r>
        <w:rPr>
          <w:color w:val="78685F"/>
          <w:spacing w:val="-9"/>
        </w:rPr>
        <w:t> </w:t>
      </w:r>
      <w:r>
        <w:rPr>
          <w:color w:val="78685F"/>
        </w:rPr>
        <w:t>THE</w:t>
      </w:r>
      <w:r>
        <w:rPr>
          <w:color w:val="78685F"/>
          <w:spacing w:val="-8"/>
        </w:rPr>
        <w:t> </w:t>
      </w:r>
      <w:r>
        <w:rPr>
          <w:color w:val="78685F"/>
        </w:rPr>
        <w:t>LATEST</w:t>
      </w:r>
      <w:r>
        <w:rPr>
          <w:color w:val="78685F"/>
          <w:spacing w:val="-7"/>
        </w:rPr>
        <w:t> </w:t>
      </w:r>
      <w:r>
        <w:rPr>
          <w:color w:val="78685F"/>
        </w:rPr>
        <w:t>VALIDATION</w:t>
      </w:r>
      <w:r>
        <w:rPr>
          <w:color w:val="78685F"/>
          <w:spacing w:val="-6"/>
        </w:rPr>
        <w:t> </w:t>
      </w:r>
      <w:r>
        <w:rPr>
          <w:color w:val="78685F"/>
        </w:rPr>
        <w:t>REPORT</w:t>
      </w:r>
    </w:p>
    <w:p>
      <w:pPr>
        <w:pStyle w:val="BodyText"/>
        <w:spacing w:line="288" w:lineRule="auto" w:before="120"/>
        <w:ind w:left="300" w:right="669"/>
      </w:pP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improve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EITI</w:t>
      </w:r>
      <w:r>
        <w:rPr>
          <w:spacing w:val="5"/>
        </w:rPr>
        <w:t> </w:t>
      </w:r>
      <w:r>
        <w:rPr/>
        <w:t>reporting</w:t>
      </w:r>
      <w:r>
        <w:rPr>
          <w:spacing w:val="4"/>
        </w:rPr>
        <w:t> </w:t>
      </w:r>
      <w:r>
        <w:rPr/>
        <w:t>process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Iraq</w:t>
      </w:r>
      <w:r>
        <w:rPr>
          <w:spacing w:val="7"/>
        </w:rPr>
        <w:t> </w:t>
      </w:r>
      <w:r>
        <w:rPr/>
        <w:t>we</w:t>
      </w:r>
      <w:r>
        <w:rPr>
          <w:spacing w:val="4"/>
        </w:rPr>
        <w:t> </w:t>
      </w:r>
      <w:r>
        <w:rPr/>
        <w:t>present</w:t>
      </w:r>
      <w:r>
        <w:rPr>
          <w:spacing w:val="-1"/>
        </w:rPr>
        <w:t> </w:t>
      </w:r>
      <w:r>
        <w:rPr/>
        <w:t>below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progress</w:t>
      </w:r>
      <w:r>
        <w:rPr>
          <w:spacing w:val="7"/>
        </w:rPr>
        <w:t> </w:t>
      </w:r>
      <w:r>
        <w:rPr/>
        <w:t>made</w:t>
      </w:r>
      <w:r>
        <w:rPr>
          <w:spacing w:val="-64"/>
        </w:rPr>
        <w:t> </w:t>
      </w:r>
      <w:r>
        <w:rPr/>
        <w:t>in</w:t>
      </w:r>
      <w:r>
        <w:rPr>
          <w:spacing w:val="-4"/>
        </w:rPr>
        <w:t> </w:t>
      </w:r>
      <w:r>
        <w:rPr/>
        <w:t>implementing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were</w:t>
      </w:r>
      <w:r>
        <w:rPr>
          <w:spacing w:val="-7"/>
        </w:rPr>
        <w:t> </w:t>
      </w:r>
      <w:r>
        <w:rPr/>
        <w:t>set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previous</w:t>
      </w:r>
      <w:r>
        <w:rPr>
          <w:spacing w:val="9"/>
        </w:rPr>
        <w:t> </w:t>
      </w:r>
      <w:r>
        <w:rPr/>
        <w:t>validation</w:t>
      </w:r>
      <w:r>
        <w:rPr>
          <w:spacing w:val="-7"/>
        </w:rPr>
        <w:t> </w:t>
      </w:r>
      <w:r>
        <w:rPr/>
        <w:t>report: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7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Company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engagement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2529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1"/>
              <w:ind w:left="440" w:right="102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 </w:t>
            </w:r>
            <w:r>
              <w:rPr>
                <w:sz w:val="22"/>
                <w:szCs w:val="22"/>
              </w:rPr>
              <w:t>The industry constituency should ensure that it is fully, actively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 effectively engaged in all aspects of EITI implementation,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beyond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submission of data.</w:t>
            </w:r>
          </w:p>
          <w:p>
            <w:pPr>
              <w:pStyle w:val="TableParagraph"/>
              <w:spacing w:line="273" w:lineRule="auto" w:before="25"/>
              <w:ind w:left="440" w:right="97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Industry is encouraged to refine its constituency action plan 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ensure that it provides robust guidelines for structuring 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constituency’s engagement in EITI implementation and to move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forward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with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efforts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systematically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disclose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information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required</w:t>
            </w:r>
            <w:r>
              <w:rPr>
                <w:spacing w:val="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under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 Standard</w:t>
            </w:r>
            <w:r>
              <w:rPr>
                <w:spacing w:val="-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through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their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systems.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714"/>
          <w:footerReference w:type="default" r:id="rId715"/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N°2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7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4"/>
              <w:ind w:left="104"/>
              <w:rPr>
                <w:sz w:val="22"/>
              </w:rPr>
            </w:pPr>
            <w:r>
              <w:rPr>
                <w:sz w:val="22"/>
              </w:rPr>
              <w:t>Multi</w:t>
            </w:r>
            <w:r>
              <w:rPr>
                <w:rFonts w:ascii="Cambria Math" w:hAnsi="Cambria Math"/>
                <w:sz w:val="22"/>
              </w:rPr>
              <w:t>‑</w:t>
            </w:r>
            <w:r>
              <w:rPr>
                <w:sz w:val="22"/>
              </w:rPr>
              <w:t>stakeholder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group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7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7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1295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1"/>
              <w:ind w:left="440" w:right="94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pacing w:val="-1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54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Iraq</w:t>
            </w:r>
            <w:r>
              <w:rPr>
                <w:spacing w:val="-15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should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ensure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that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any</w:t>
            </w:r>
            <w:r>
              <w:rPr>
                <w:spacing w:val="-1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non-trivial</w:t>
            </w:r>
            <w:r>
              <w:rPr>
                <w:spacing w:val="-1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deviations</w:t>
            </w:r>
            <w:r>
              <w:rPr>
                <w:spacing w:val="-1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from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1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MSG’s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practice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are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adequately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codified,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including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clear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procedure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appointing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proxies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event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that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</w:t>
            </w:r>
            <w:r>
              <w:rPr>
                <w:color w:val="685040"/>
                <w:sz w:val="22"/>
                <w:szCs w:val="22"/>
              </w:rPr>
              <w:t>n</w:t>
            </w:r>
            <w:r>
              <w:rPr>
                <w:color w:val="68504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MSG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member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not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available.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716"/>
          <w:footerReference w:type="default" r:id="rId717"/>
          <w:pgSz w:w="11910" w:h="16840"/>
          <w:pgMar w:header="839" w:footer="1072" w:top="1020" w:bottom="1260" w:left="1140" w:right="7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N°3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Work plan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2765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36"/>
              <w:ind w:left="440" w:right="93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ensure that the annual work plan is the product 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consultations with the broader government, industry and civil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society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constituencies,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includes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individually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costed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activities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with clear sources of funding for each, and includes plans for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follow-up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recommendations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from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Validation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reporting. Iraq may wish to publish more regular updates of its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work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plan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execution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reflect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consistent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monitoring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implementation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support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Iraq’s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efforts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reach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out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prospective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donors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support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specific activities.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N°4.1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2.6.a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SOEs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1295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6"/>
              <w:ind w:left="440" w:right="98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 </w:t>
            </w:r>
            <w:r>
              <w:rPr>
                <w:sz w:val="22"/>
                <w:szCs w:val="22"/>
              </w:rPr>
              <w:t>Iraq should ensure that an explanation of the financial relations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between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material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state-owned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enterprises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(SOEs)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government in practice during the year under review is publicly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accessible.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N°4.2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2.6.b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SOEs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2471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31"/>
              <w:ind w:left="440" w:right="96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should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ensure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that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description 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loans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loan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guarantees provided by the government to any mining, oil 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gas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companies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publicly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accessible.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strengthen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implementation,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encouraged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consider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means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disclosing this information through routine government and SOE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disclosure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systems,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well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scope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using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implementation</w:t>
            </w:r>
            <w:r>
              <w:rPr>
                <w:spacing w:val="-15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as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pacing w:val="-15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annual</w:t>
            </w:r>
            <w:r>
              <w:rPr>
                <w:spacing w:val="-17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diagnostic</w:t>
            </w:r>
            <w:r>
              <w:rPr>
                <w:spacing w:val="-1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SOE</w:t>
            </w:r>
            <w:r>
              <w:rPr>
                <w:spacing w:val="-1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financial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relations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with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state in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practice.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N°5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Comprehensive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disclosure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taxes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revenues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 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IA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3475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6"/>
              <w:ind w:left="440" w:right="95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w w:val="95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w w:val="95"/>
                <w:sz w:val="22"/>
                <w:szCs w:val="22"/>
              </w:rPr>
              <w:t> </w:t>
            </w:r>
            <w:r>
              <w:rPr>
                <w:w w:val="95"/>
                <w:sz w:val="22"/>
                <w:szCs w:val="22"/>
              </w:rPr>
              <w:t>Iraq should ensure that future EITI reconciliations include the IA’s</w:t>
            </w:r>
            <w:r>
              <w:rPr>
                <w:spacing w:val="1"/>
                <w:w w:val="9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clear assessment of the materiality of payments from each non-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company,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support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assessment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whether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omissions could have affected the comprehensiveness of 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reconciliation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7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payments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revenues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(see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Requirement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4.9).</w:t>
            </w:r>
          </w:p>
          <w:p>
            <w:pPr>
              <w:pStyle w:val="TableParagraph"/>
              <w:spacing w:line="273" w:lineRule="auto" w:before="28"/>
              <w:ind w:left="440" w:right="98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MSG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should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document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options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considered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rationale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establishing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materiality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definitions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thresholds.</w:t>
            </w:r>
          </w:p>
          <w:p>
            <w:pPr>
              <w:pStyle w:val="TableParagraph"/>
              <w:spacing w:line="273" w:lineRule="auto" w:before="25"/>
              <w:ind w:left="440" w:right="98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is encouraged to strengthen its efforts to ensure that all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companies</w:t>
            </w:r>
            <w:r>
              <w:rPr>
                <w:spacing w:val="-16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making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material</w:t>
            </w:r>
            <w:r>
              <w:rPr>
                <w:spacing w:val="-1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payments</w:t>
            </w:r>
            <w:r>
              <w:rPr>
                <w:spacing w:val="-1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1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government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duly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submit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their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templates.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06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N°6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Transactions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SOEs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SOEs 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agencies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2179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6"/>
              <w:ind w:left="440" w:right="94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 </w:t>
            </w:r>
            <w:r>
              <w:rPr>
                <w:sz w:val="22"/>
                <w:szCs w:val="22"/>
              </w:rPr>
              <w:t>Iraq should ensure that all material company payments to SOEs,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whether in cash or in kind, and all material SOE transfers to and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from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government</w:t>
            </w:r>
            <w:r>
              <w:rPr>
                <w:spacing w:val="-9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are</w:t>
            </w:r>
            <w:r>
              <w:rPr>
                <w:spacing w:val="-7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comprehensively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disclosed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reconciled.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 strengthen implementation, given the importance of SOEs in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 oil and gas sector, Iraq is encouraged to ensure that a clear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mapping of all transactions involving extractives SOEs is publicly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available.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9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N°7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Level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disaggregation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2471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6"/>
              <w:ind w:left="440" w:right="92" w:hanging="284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ensure that all reconciled financial data, including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cost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recovery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remuneration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fees,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disaggregated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company,</w:t>
            </w:r>
            <w:r>
              <w:rPr>
                <w:spacing w:val="-7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revenue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stream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government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entity.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may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wish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consider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extent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which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can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make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progress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implementing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project-level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sector-specific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levies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taxes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ahead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 the deadline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for all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 Reports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covering fiscal periods ending on or after 31 December 2018,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agreed by the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 Board</w:t>
            </w:r>
            <w:r>
              <w:rPr>
                <w:spacing w:val="-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at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its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36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  <w:vertAlign w:val="baseline"/>
              </w:rPr>
              <w:t> meeting</w:t>
            </w:r>
            <w:r>
              <w:rPr>
                <w:spacing w:val="-1"/>
                <w:sz w:val="22"/>
                <w:szCs w:val="22"/>
                <w:vertAlign w:val="baseline"/>
              </w:rPr>
              <w:t> </w:t>
            </w:r>
            <w:r>
              <w:rPr>
                <w:sz w:val="22"/>
                <w:szCs w:val="22"/>
                <w:vertAlign w:val="baseline"/>
              </w:rPr>
              <w:t>in</w:t>
            </w:r>
            <w:r>
              <w:rPr>
                <w:spacing w:val="-1"/>
                <w:sz w:val="22"/>
                <w:szCs w:val="22"/>
                <w:vertAlign w:val="baseline"/>
              </w:rPr>
              <w:t> </w:t>
            </w:r>
            <w:r>
              <w:rPr>
                <w:sz w:val="22"/>
                <w:szCs w:val="22"/>
                <w:vertAlign w:val="baseline"/>
              </w:rPr>
              <w:t>Bogotá.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N°8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assurance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 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IA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5530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6"/>
              <w:ind w:left="445" w:right="100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 EITI requires an assessment of whether the payments 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revenues are subject to credible, independent audit, applying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international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auditing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standards.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accordance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with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Requirement 4.9.b.iii and the standard Terms of Reference for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1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agreed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by the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 Board, the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MSG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1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should: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763" w:val="left" w:leader="none"/>
              </w:tabs>
              <w:spacing w:line="276" w:lineRule="auto" w:before="59" w:after="0"/>
              <w:ind w:left="445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ensure that the IA provides an assessment of whether 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companies and government entities within the agreed scope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EITI reporting process provided the requested information.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 gaps or weaknesses in reporting to the IA must be disclosed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the EITI Report, including naming any entities that failed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procedures,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likely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comprehensiveness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reliability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748" w:val="left" w:leader="none"/>
              </w:tabs>
              <w:spacing w:line="276" w:lineRule="auto" w:before="60" w:after="0"/>
              <w:ind w:left="445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ensure that the IA provides an informative summary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 performed by the IA and the limitations of the assessment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alongside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IA’s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comprehensiveness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reliability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(financial)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presented.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N°9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Social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expenditures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extractive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companies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6.1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1593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6"/>
              <w:ind w:left="445" w:right="90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should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ensure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that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mandatory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social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expenditures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disaggregated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type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payment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beneficiary,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clarifying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name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function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non-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government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(third-party)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beneficiaries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whether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expenditures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were provided</w:t>
            </w:r>
            <w:r>
              <w:rPr>
                <w:spacing w:val="-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cash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kind.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06"/>
              <w:ind w:left="104"/>
              <w:rPr>
                <w:sz w:val="22"/>
              </w:rPr>
            </w:pPr>
            <w:r>
              <w:rPr>
                <w:sz w:val="22"/>
              </w:rPr>
              <w:t>Partiality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implemented.</w:t>
            </w:r>
          </w:p>
        </w:tc>
      </w:tr>
      <w:tr>
        <w:trPr>
          <w:trHeight w:val="1296" w:hRule="atLeast"/>
        </w:trPr>
        <w:tc>
          <w:tcPr>
            <w:tcW w:w="2099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80" w:lineRule="auto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2"/>
              <w:ind w:left="104" w:right="101"/>
              <w:jc w:val="both"/>
              <w:rPr>
                <w:sz w:val="22"/>
              </w:rPr>
            </w:pPr>
            <w:r>
              <w:rPr>
                <w:sz w:val="22"/>
              </w:rPr>
              <w:t>A number of the IOCs we contacted provided the details of their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mandatory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voluntary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expenditures.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MSG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encouraged to set a regular reporting process for both petroleum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mining companies.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N°10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debate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3182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66" w:lineRule="auto" w:before="36"/>
              <w:ind w:left="445" w:right="101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ensure that EITI data is actively promoted, publicly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accessible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contributes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public debate.</w:t>
            </w:r>
          </w:p>
          <w:p>
            <w:pPr>
              <w:pStyle w:val="TableParagraph"/>
              <w:spacing w:line="273" w:lineRule="auto" w:before="35"/>
              <w:ind w:left="445" w:right="96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consider developing a communications strategy that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looks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beyond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building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brand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recognition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addressing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national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priorities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identified in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work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plan.</w:t>
            </w:r>
          </w:p>
          <w:p>
            <w:pPr>
              <w:pStyle w:val="TableParagraph"/>
              <w:spacing w:line="276" w:lineRule="auto" w:before="25"/>
              <w:ind w:left="445" w:right="100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is encouraged to engage with a broader group of relevant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stakeholders in its EITI dissemination and outreach, including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parliamentarians, academia, the media and host communities.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also agree a clear policy on the access, release and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reuse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data.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06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N°11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Recommendations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EITI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implementation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2299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66" w:lineRule="auto" w:before="36"/>
              <w:ind w:left="445" w:right="90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implement a mechanism for consistent follow-up on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recommendations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from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past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Validation.</w:t>
            </w:r>
          </w:p>
          <w:p>
            <w:pPr>
              <w:pStyle w:val="TableParagraph"/>
              <w:spacing w:line="273" w:lineRule="auto" w:before="35"/>
              <w:ind w:left="445" w:right="95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pacing w:val="-1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45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Iraq</w:t>
            </w:r>
            <w:r>
              <w:rPr>
                <w:spacing w:val="-16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should</w:t>
            </w:r>
            <w:r>
              <w:rPr>
                <w:spacing w:val="-9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also</w:t>
            </w:r>
            <w:r>
              <w:rPr>
                <w:spacing w:val="-16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consistently</w:t>
            </w:r>
            <w:r>
              <w:rPr>
                <w:spacing w:val="-15"/>
                <w:sz w:val="22"/>
                <w:szCs w:val="22"/>
              </w:rPr>
              <w:t> </w:t>
            </w:r>
            <w:r>
              <w:rPr>
                <w:spacing w:val="-1"/>
                <w:sz w:val="22"/>
                <w:szCs w:val="22"/>
              </w:rPr>
              <w:t>make</w:t>
            </w:r>
            <w:r>
              <w:rPr>
                <w:spacing w:val="-13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efforts</w:t>
            </w:r>
            <w:r>
              <w:rPr>
                <w:spacing w:val="-1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identify,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investigate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and address the causes of any discrepancies and weaknesses of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process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after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publication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 Reports.</w:t>
            </w:r>
          </w:p>
          <w:p>
            <w:pPr>
              <w:pStyle w:val="TableParagraph"/>
              <w:spacing w:line="268" w:lineRule="auto" w:before="25"/>
              <w:ind w:left="445" w:right="102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The MSG is also encouraged to take a more proactive role in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formulating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its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own recommendations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part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-5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reporting.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progress</w:t>
            </w:r>
          </w:p>
        </w:tc>
      </w:tr>
      <w:tr>
        <w:trPr>
          <w:trHeight w:val="709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718"/>
          <w:footerReference w:type="default" r:id="rId719"/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412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RECOMMENDATION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N°12</w:t>
            </w:r>
          </w:p>
        </w:tc>
      </w:tr>
      <w:tr>
        <w:trPr>
          <w:trHeight w:val="417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Review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outcomes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EITI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implementation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EITI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MSG</w:t>
            </w:r>
          </w:p>
        </w:tc>
      </w:tr>
      <w:tr>
        <w:trPr>
          <w:trHeight w:val="412" w:hRule="atLeast"/>
        </w:trPr>
        <w:tc>
          <w:tcPr>
            <w:tcW w:w="2099" w:type="dxa"/>
          </w:tcPr>
          <w:p>
            <w:pPr>
              <w:pStyle w:val="TableParagraph"/>
              <w:spacing w:before="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Priority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1943" w:hRule="atLeast"/>
        </w:trPr>
        <w:tc>
          <w:tcPr>
            <w:tcW w:w="2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6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1" w:lineRule="auto" w:before="36"/>
              <w:ind w:left="445" w:right="102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47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should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ensure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that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all</w:t>
            </w:r>
            <w:r>
              <w:rPr>
                <w:spacing w:val="-9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stakeholders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are</w:t>
            </w:r>
            <w:r>
              <w:rPr>
                <w:spacing w:val="-1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given</w:t>
            </w:r>
            <w:r>
              <w:rPr>
                <w:spacing w:val="-16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opportunity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to provide input to the annual progress report and that their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views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are adequately reflected.</w:t>
            </w:r>
          </w:p>
          <w:p>
            <w:pPr>
              <w:pStyle w:val="TableParagraph"/>
              <w:spacing w:line="273" w:lineRule="auto" w:before="28"/>
              <w:ind w:left="445" w:right="96" w:hanging="341"/>
              <w:jc w:val="both"/>
              <w:rPr>
                <w:sz w:val="22"/>
                <w:szCs w:val="22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2"/>
                <w:szCs w:val="22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Iraq should also ensure that the next annual progress report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includes a narrative account of efforts to strengthen the impact</w:t>
            </w:r>
            <w:r>
              <w:rPr>
                <w:spacing w:val="-64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EITI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implementation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7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natural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resource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governance.</w:t>
            </w:r>
          </w:p>
        </w:tc>
      </w:tr>
      <w:tr>
        <w:trPr>
          <w:trHeight w:val="710" w:hRule="atLeast"/>
        </w:trPr>
        <w:tc>
          <w:tcPr>
            <w:tcW w:w="2099" w:type="dxa"/>
          </w:tcPr>
          <w:p>
            <w:pPr>
              <w:pStyle w:val="TableParagraph"/>
              <w:spacing w:line="280" w:lineRule="auto" w:before="62"/>
              <w:ind w:left="110" w:right="332"/>
              <w:rPr>
                <w:b/>
                <w:sz w:val="22"/>
              </w:rPr>
            </w:pP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No progress.</w:t>
            </w:r>
          </w:p>
        </w:tc>
      </w:tr>
      <w:tr>
        <w:trPr>
          <w:trHeight w:val="705" w:hRule="atLeast"/>
        </w:trPr>
        <w:tc>
          <w:tcPr>
            <w:tcW w:w="2099" w:type="dxa"/>
          </w:tcPr>
          <w:p>
            <w:pPr>
              <w:pStyle w:val="TableParagraph"/>
              <w:spacing w:line="276" w:lineRule="auto" w:before="62"/>
              <w:ind w:left="110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Further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comments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720"/>
          <w:footerReference w:type="default" r:id="rId721"/>
          <w:pgSz w:w="11910" w:h="16840"/>
          <w:pgMar w:header="839" w:footer="1072" w:top="1020" w:bottom="1260" w:left="1140" w:right="760"/>
          <w:pgNumType w:start="1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30"/>
        </w:numPr>
        <w:tabs>
          <w:tab w:pos="877" w:val="left" w:leader="none"/>
        </w:tabs>
        <w:spacing w:line="240" w:lineRule="auto" w:before="99" w:after="0"/>
        <w:ind w:left="877" w:right="0" w:hanging="577"/>
        <w:jc w:val="left"/>
      </w:pPr>
      <w:bookmarkStart w:name="_bookmark328" w:id="405"/>
      <w:bookmarkEnd w:id="405"/>
      <w:r>
        <w:rPr>
          <w:b w:val="0"/>
        </w:rPr>
      </w:r>
      <w:bookmarkStart w:name="_bookmark328" w:id="406"/>
      <w:bookmarkEnd w:id="406"/>
      <w:r>
        <w:rPr>
          <w:color w:val="78685F"/>
        </w:rPr>
        <w:t>R</w:t>
      </w:r>
      <w:r>
        <w:rPr>
          <w:color w:val="78685F"/>
        </w:rPr>
        <w:t>ECOMMENDATIONS</w:t>
      </w:r>
      <w:r>
        <w:rPr>
          <w:color w:val="78685F"/>
          <w:spacing w:val="-5"/>
        </w:rPr>
        <w:t> </w:t>
      </w:r>
      <w:r>
        <w:rPr>
          <w:color w:val="78685F"/>
        </w:rPr>
        <w:t>FROM</w:t>
      </w:r>
      <w:r>
        <w:rPr>
          <w:color w:val="78685F"/>
          <w:spacing w:val="-7"/>
        </w:rPr>
        <w:t> </w:t>
      </w:r>
      <w:r>
        <w:rPr>
          <w:color w:val="78685F"/>
        </w:rPr>
        <w:t>THE</w:t>
      </w:r>
      <w:r>
        <w:rPr>
          <w:color w:val="78685F"/>
          <w:spacing w:val="-4"/>
        </w:rPr>
        <w:t> </w:t>
      </w:r>
      <w:r>
        <w:rPr>
          <w:color w:val="78685F"/>
        </w:rPr>
        <w:t>PREVIOUS</w:t>
      </w:r>
      <w:r>
        <w:rPr>
          <w:color w:val="78685F"/>
          <w:spacing w:val="-2"/>
        </w:rPr>
        <w:t> </w:t>
      </w:r>
      <w:r>
        <w:rPr>
          <w:color w:val="78685F"/>
        </w:rPr>
        <w:t>EITI</w:t>
      </w:r>
      <w:r>
        <w:rPr>
          <w:color w:val="78685F"/>
          <w:spacing w:val="-7"/>
        </w:rPr>
        <w:t> </w:t>
      </w:r>
      <w:r>
        <w:rPr>
          <w:color w:val="78685F"/>
        </w:rPr>
        <w:t>REPORT</w:t>
      </w:r>
    </w:p>
    <w:p>
      <w:pPr>
        <w:pStyle w:val="BodyText"/>
        <w:spacing w:line="288" w:lineRule="auto" w:before="120"/>
        <w:ind w:left="300" w:right="669"/>
      </w:pP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improve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EITI</w:t>
      </w:r>
      <w:r>
        <w:rPr>
          <w:spacing w:val="5"/>
        </w:rPr>
        <w:t> </w:t>
      </w:r>
      <w:r>
        <w:rPr/>
        <w:t>reporting</w:t>
      </w:r>
      <w:r>
        <w:rPr>
          <w:spacing w:val="4"/>
        </w:rPr>
        <w:t> </w:t>
      </w:r>
      <w:r>
        <w:rPr/>
        <w:t>process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Iraq</w:t>
      </w:r>
      <w:r>
        <w:rPr>
          <w:spacing w:val="7"/>
        </w:rPr>
        <w:t> </w:t>
      </w:r>
      <w:r>
        <w:rPr/>
        <w:t>we</w:t>
      </w:r>
      <w:r>
        <w:rPr>
          <w:spacing w:val="4"/>
        </w:rPr>
        <w:t> </w:t>
      </w:r>
      <w:r>
        <w:rPr/>
        <w:t>present</w:t>
      </w:r>
      <w:r>
        <w:rPr>
          <w:spacing w:val="-1"/>
        </w:rPr>
        <w:t> </w:t>
      </w:r>
      <w:r>
        <w:rPr/>
        <w:t>below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progress</w:t>
      </w:r>
      <w:r>
        <w:rPr>
          <w:spacing w:val="7"/>
        </w:rPr>
        <w:t> </w:t>
      </w:r>
      <w:r>
        <w:rPr/>
        <w:t>made</w:t>
      </w:r>
      <w:r>
        <w:rPr>
          <w:spacing w:val="-64"/>
        </w:rPr>
        <w:t> </w:t>
      </w:r>
      <w:r>
        <w:rPr/>
        <w:t>in</w:t>
      </w:r>
      <w:r>
        <w:rPr>
          <w:spacing w:val="-3"/>
        </w:rPr>
        <w:t> </w:t>
      </w:r>
      <w:r>
        <w:rPr/>
        <w:t>implementing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set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EITI</w:t>
      </w:r>
      <w:r>
        <w:rPr>
          <w:spacing w:val="-4"/>
        </w:rPr>
        <w:t> </w:t>
      </w:r>
      <w:r>
        <w:rPr/>
        <w:t>report: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8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71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N°1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202"/>
              <w:rPr>
                <w:sz w:val="20"/>
              </w:rPr>
            </w:pPr>
            <w:r>
              <w:rPr>
                <w:sz w:val="20"/>
              </w:rPr>
              <w:t>Non-compliance of some extractive SOEs to pay the treasury share to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MoF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4.5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Transactions related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SOEs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7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71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MoF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4512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The share of the state’s public treasury at the rate of (45%) of the net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calculated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1997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(Amended).</w:t>
            </w:r>
          </w:p>
          <w:p>
            <w:pPr>
              <w:pStyle w:val="TableParagraph"/>
              <w:spacing w:line="276" w:lineRule="auto" w:before="75"/>
              <w:ind w:left="104" w:right="88"/>
              <w:jc w:val="both"/>
              <w:rPr>
                <w:sz w:val="20"/>
              </w:rPr>
            </w:pPr>
            <w:r>
              <w:rPr>
                <w:sz w:val="20"/>
              </w:rPr>
              <w:t>These amounts are deposited by those companies at the MoF /Accounting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Department,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recorded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creditors’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account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until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paid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carried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forward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until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paid,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bearing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mind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Financial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Statements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audited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by the FBSA so that related companies can pay of what they owed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 profits. For the purpose of enhancing the cash liquidity of the public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treasury, the General Federal Budget Law for the year 2019 (Article 35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First) stipulated that the relevant companies pay the percentage of (50%)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achieved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before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FBSA.</w:t>
            </w:r>
          </w:p>
          <w:p>
            <w:pPr>
              <w:pStyle w:val="TableParagraph"/>
              <w:spacing w:line="273" w:lineRule="auto" w:before="59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treasury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audit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the Board in violation of the provisions of the Federal Budget Law for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2019.</w:t>
            </w:r>
          </w:p>
        </w:tc>
      </w:tr>
      <w:tr>
        <w:trPr>
          <w:trHeight w:val="1190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3"/>
              <w:ind w:left="445" w:right="97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Follow-up by the MoF with all SOEs to pay 50% of the realized treasury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share, even if it was not audited, in accordance with the provisions 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 General Federal Budget Law for the year 2019 (and the year 2021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later</w:t>
            </w:r>
            <w:r>
              <w:rPr>
                <w:spacing w:val="-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on).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2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N°2</w:t>
            </w:r>
          </w:p>
        </w:tc>
      </w:tr>
      <w:tr>
        <w:trPr>
          <w:trHeight w:val="921" w:hRule="atLeast"/>
        </w:trPr>
        <w:tc>
          <w:tcPr>
            <w:tcW w:w="2099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/>
              <w:rPr>
                <w:sz w:val="20"/>
              </w:rPr>
            </w:pPr>
            <w:r>
              <w:rPr>
                <w:sz w:val="20"/>
              </w:rPr>
              <w:t>Deduction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Employment,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Transfer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(Article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the petroleum licensing rounds contracts) and transferring them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treasury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instead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disbursing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beneficiaries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6.1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expenditures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PCLD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859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1"/>
              <w:jc w:val="both"/>
              <w:rPr>
                <w:sz w:val="20"/>
              </w:rPr>
            </w:pPr>
            <w:r>
              <w:rPr>
                <w:sz w:val="20"/>
              </w:rPr>
              <w:t>According to the petroleum licensing rounds contracts (Article 26),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(US$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million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contracts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2nd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rounds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US$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million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contracts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3rd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4th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rounds)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allocated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spent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on Employment, Training and Technology Transfer, which are considered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non-recoverable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expenses.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contractors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disburse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annual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prompted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Petroleum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Licensing Department (which was affiliated with the Ministry of Oil 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time), according to the approval of the Minister of Oil, to deduct the total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undisbursed amounts related to Article 26 of the lists of accounts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contracting companies related to the second chapter of 2018,where these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amounts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US$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million,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transferred to the state treasury, instead of spending it on the intended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beneficiaries, and no other deduction was made later on until the date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tabs>
                <w:tab w:pos="445" w:val="left" w:leader="none"/>
              </w:tabs>
              <w:spacing w:line="264" w:lineRule="auto" w:before="34"/>
              <w:ind w:left="445" w:right="95" w:hanging="341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  <w:tab/>
            </w:r>
            <w:r>
              <w:rPr>
                <w:sz w:val="20"/>
                <w:szCs w:val="20"/>
              </w:rPr>
              <w:t>Find</w:t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way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disburse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deducted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sums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according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their</w:t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purpose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57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intended beneficiaries.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1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N°3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210"/>
              <w:rPr>
                <w:sz w:val="20"/>
              </w:rPr>
            </w:pPr>
            <w:r>
              <w:rPr>
                <w:sz w:val="20"/>
              </w:rPr>
              <w:t>Continuing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publishing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reconciliation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 details 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shipment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level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7"/>
              <w:ind w:left="104"/>
              <w:rPr>
                <w:sz w:val="20"/>
              </w:rPr>
            </w:pPr>
            <w:r>
              <w:rPr>
                <w:sz w:val="20"/>
              </w:rPr>
              <w:t>3.3 Exports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1185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Publishing detailed reconciliations at the shipment level related to crude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oil export had been done, providing a clearer picture of how to perform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reconciliations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practical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manner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clarifying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discrepancies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their causes.</w:t>
            </w:r>
          </w:p>
        </w:tc>
      </w:tr>
      <w:tr>
        <w:trPr>
          <w:trHeight w:val="1190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3"/>
              <w:ind w:left="445" w:right="93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pacing w:val="-2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40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To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continue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publishing</w:t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the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reconciliations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at</w:t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the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shipment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level</w:t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in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order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enhance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transparency,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enable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followers,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parliamentary, audit and judicial authorities to observe the details 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actually</w:t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sold shipments.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2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N°4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SOMO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discloses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crude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Kurdistan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Comprehensive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disclosure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taxes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revenues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1454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2"/>
              <w:jc w:val="both"/>
              <w:rPr>
                <w:sz w:val="20"/>
              </w:rPr>
            </w:pPr>
            <w:r>
              <w:rPr>
                <w:sz w:val="20"/>
              </w:rPr>
              <w:t>NRTC had obtained documented data on the extractive sector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Kurdistan region through SOMO. Although this data is not in compliance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the initiative’s criteria, the report was able to draw a clearer picture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region’s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revenues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after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comparing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periodic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reports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published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websites.</w:t>
            </w:r>
          </w:p>
        </w:tc>
      </w:tr>
      <w:tr>
        <w:trPr>
          <w:trHeight w:val="1190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3"/>
              <w:ind w:left="445" w:right="97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5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Diligently seeking to obtain the region’s data from third sources, such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as SOMO, FBSA, or any other reliable authority, in light of the inability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 obtain it from official sources in the region and from international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companies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operating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it.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2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N°5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822"/>
              <w:rPr>
                <w:sz w:val="20"/>
              </w:rPr>
            </w:pPr>
            <w:r>
              <w:rPr>
                <w:sz w:val="20"/>
              </w:rPr>
              <w:t>Delays in publishing licensing rounds contracts by the state-owned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7"/>
              <w:ind w:left="104"/>
              <w:rPr>
                <w:sz w:val="20"/>
              </w:rPr>
            </w:pPr>
            <w:r>
              <w:rPr>
                <w:sz w:val="20"/>
              </w:rPr>
              <w:t>2.4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Contracts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442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0"/>
              <w:jc w:val="both"/>
              <w:rPr>
                <w:sz w:val="20"/>
              </w:rPr>
            </w:pPr>
            <w:r>
              <w:rPr>
                <w:sz w:val="20"/>
              </w:rPr>
              <w:t>On 10 January 2020, the Undersecretary of the Ministry of Oil issued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official letter addressed to the national oil and gas companies, stressing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minister’s previous directive on the obligation to publish copies of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service contracts signed since the 1st licensing round, in their final form,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terms,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conditions,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appendices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attachments.</w:t>
            </w:r>
          </w:p>
          <w:p>
            <w:pPr>
              <w:pStyle w:val="TableParagraph"/>
              <w:spacing w:line="273" w:lineRule="auto" w:before="62"/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The application of the requirements positively exceeds the obligations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(2-4)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mentioned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requirement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obliges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national companies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disclose contracts and licenses granted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modified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2021,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disclosure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contracts prior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date.</w:t>
            </w:r>
          </w:p>
          <w:p>
            <w:pPr>
              <w:pStyle w:val="TableParagraph"/>
              <w:spacing w:line="273" w:lineRule="auto" w:before="69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instructions,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license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contracts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report.</w:t>
            </w:r>
          </w:p>
        </w:tc>
      </w:tr>
      <w:tr>
        <w:trPr>
          <w:trHeight w:val="921" w:hRule="atLeast"/>
        </w:trPr>
        <w:tc>
          <w:tcPr>
            <w:tcW w:w="2099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1" w:lineRule="auto" w:before="33"/>
              <w:ind w:left="445" w:right="95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Urging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SOEs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abide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by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Ministry’s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directives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urging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international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companies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follow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example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their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national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counterparts.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N°6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Delay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roadmap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Beneficial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ownership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384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3"/>
              <w:jc w:val="both"/>
              <w:rPr>
                <w:sz w:val="20"/>
              </w:rPr>
            </w:pPr>
            <w:r>
              <w:rPr>
                <w:sz w:val="20"/>
              </w:rPr>
              <w:t>Requirement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(2-5)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mandates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establish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register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“beneficial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owners”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"/>
                <w:sz w:val="20"/>
              </w:rPr>
              <w:t>that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contains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detailed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data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on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companies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wishing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participate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licensing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rounds, or holding a share in exploration or extractive license, provided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 the register includes (according to agreed criteria and mechanisms)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information about the identity of the company’s owners, the percentages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shares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positions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…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etc,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MSG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supposed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develop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roadmap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implementing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requirement.</w:t>
            </w:r>
          </w:p>
          <w:p>
            <w:pPr>
              <w:pStyle w:val="TableParagraph"/>
              <w:spacing w:line="273" w:lineRule="auto" w:before="66"/>
              <w:ind w:left="104" w:right="91"/>
              <w:jc w:val="both"/>
              <w:rPr>
                <w:sz w:val="20"/>
              </w:rPr>
            </w:pPr>
            <w:r>
              <w:rPr>
                <w:sz w:val="20"/>
              </w:rPr>
              <w:t>Although this requirement has become effective from 1 January 2020, and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the work plan includes precise details of the roadmap, but the report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indicated that there is a delay in government agencies and international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 in implementing the roadmap and in developing an integrated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register.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tabs>
                <w:tab w:pos="445" w:val="left" w:leader="none"/>
              </w:tabs>
              <w:spacing w:line="264" w:lineRule="auto" w:before="33"/>
              <w:ind w:left="445" w:right="202" w:hanging="341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  <w:tab/>
            </w:r>
            <w:r>
              <w:rPr>
                <w:sz w:val="20"/>
                <w:szCs w:val="20"/>
              </w:rPr>
              <w:t>Complete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 BO register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 urge the concerned parties 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disclose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their</w:t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BO.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1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progress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N°7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benefits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6.1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expenditures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PCLD 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Companies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384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It was noted that the information on 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benefits provided by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petroleum licenses holders is incomplete due to the reluctance of 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Iraq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disclose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"/>
                <w:sz w:val="20"/>
              </w:rPr>
              <w:t>independent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administrator,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addition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lack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complete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at the Petroleum Contracts and Licensing Directorate (PCLD) at the MoO,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 the authority supervising the licenses. Noting that this directorate has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established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database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social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benefits,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incomplete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until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date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report.</w:t>
            </w:r>
          </w:p>
          <w:p>
            <w:pPr>
              <w:pStyle w:val="TableParagraph"/>
              <w:spacing w:line="273" w:lineRule="auto" w:before="63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Incompleteness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dissemination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opportunity to elaborate these benefits to the citizen, which may lose the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opportunity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benefits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suggest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preferential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regard.</w:t>
            </w:r>
          </w:p>
        </w:tc>
      </w:tr>
      <w:tr>
        <w:trPr>
          <w:trHeight w:val="1190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3"/>
              <w:ind w:left="445" w:right="93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6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Complete</w:t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compilation</w:t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all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social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benefits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information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publish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it</w:t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in</w:t>
            </w:r>
            <w:r>
              <w:rPr>
                <w:spacing w:val="-13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accordance</w:t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with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the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pacing w:val="-1"/>
                <w:sz w:val="20"/>
                <w:szCs w:val="20"/>
              </w:rPr>
              <w:t>relevant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requirement</w:t>
            </w:r>
            <w:r>
              <w:rPr>
                <w:spacing w:val="-1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as</w:t>
            </w:r>
            <w:r>
              <w:rPr>
                <w:spacing w:val="-1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soon</w:t>
            </w:r>
            <w:r>
              <w:rPr>
                <w:spacing w:val="-17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as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possible,</w:t>
            </w:r>
            <w:r>
              <w:rPr>
                <w:spacing w:val="-1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thus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providing</w:t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clearer</w:t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picture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7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citizen</w:t>
            </w:r>
            <w:r>
              <w:rPr>
                <w:spacing w:val="-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these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expenditures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beneficiaries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thereof.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PLCD.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N°8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disclosing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statements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2.6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participation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 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2789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Despite the issuance of a direct order from the Minister of Oil in 2019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SOEs to publish the certificate of incorporation and financial statements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(even if they were not been audited by the FBSA) for each of them,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despite the issuance of an official confirmation by the Undersecretary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Extraction Affairs dated on 10 January 2021, most of these companies was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still late in publishing this data at the time of this report, noting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 (2-6 b) requires the state-owned extractive companies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disclose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annual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financial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statements.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worth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noting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report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accounts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(although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few).</w:t>
            </w:r>
          </w:p>
        </w:tc>
      </w:tr>
      <w:tr>
        <w:trPr>
          <w:trHeight w:val="1190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1" w:lineRule="auto" w:before="38"/>
              <w:ind w:left="445" w:right="94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 MSG should follow up the implementation of the requirement by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holding meetings and workshops for the stakeholders in the mentioned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companies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urging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them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publish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data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remove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obstacles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that</w:t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prevent</w:t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it.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Partially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implemented.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8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spacing w:line="278" w:lineRule="auto" w:before="61"/>
              <w:ind w:left="104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collected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unaudited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statements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asked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NRTC to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publish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website.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N°9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Continuing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challenges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disclosure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collection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Comprehensive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disclosure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taxes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revenues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 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1454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challenges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previously indicated during the disclosure periods of previous reports,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including the delay of the disclosure parties in providing the information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required in the data forms and other information requests, or partially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it.</w:t>
            </w:r>
          </w:p>
        </w:tc>
      </w:tr>
      <w:tr>
        <w:trPr>
          <w:trHeight w:val="1459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33"/>
              <w:ind w:left="445" w:right="91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pacing w:val="-2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-1"/>
                <w:sz w:val="20"/>
                <w:szCs w:val="20"/>
              </w:rPr>
              <w:t> </w:t>
            </w:r>
            <w:r>
              <w:rPr>
                <w:spacing w:val="-2"/>
                <w:sz w:val="20"/>
                <w:szCs w:val="20"/>
              </w:rPr>
              <w:t>The MSG should </w:t>
            </w:r>
            <w:r>
              <w:rPr>
                <w:spacing w:val="-1"/>
                <w:sz w:val="20"/>
                <w:szCs w:val="20"/>
              </w:rPr>
              <w:t>continue communicating with various disclosure parties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emphasize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importance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completing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data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forms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information requests in a timely manner, with strict adherence to 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requirements set by the MSG implemented by the IA in terms of data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completion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 quality</w:t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assurance.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722"/>
          <w:footerReference w:type="default" r:id="rId723"/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N°10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210"/>
              <w:rPr>
                <w:sz w:val="20"/>
              </w:rPr>
            </w:pPr>
            <w:r>
              <w:rPr>
                <w:sz w:val="20"/>
              </w:rPr>
              <w:t>Non-Compliance of SOMO and International Crude Oil Buyers in disclosing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accordance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according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accounting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7"/>
              <w:ind w:left="104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Comprehensive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disclosure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taxes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revenues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SOMO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reporting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entities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2255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As with previous reports, the inconsistency of the data provided with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approved accounting standards between IOCs and SOEs has contributed to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creating many differences in conformity. SOMO (for example) and some of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the buying companies disclose their shipments according to the date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shipment, which means that they apply an “accrual” basis, while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reporting entities are required to disclose their operations on a “cash”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basis. The non-compliance with the cash basis resulted in differences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occurred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beginning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year.</w:t>
            </w:r>
          </w:p>
        </w:tc>
      </w:tr>
      <w:tr>
        <w:trPr>
          <w:trHeight w:val="921" w:hRule="atLeast"/>
        </w:trPr>
        <w:tc>
          <w:tcPr>
            <w:tcW w:w="2099" w:type="dxa"/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1" w:lineRule="auto" w:before="34"/>
              <w:ind w:left="445" w:right="94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We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recommend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adoption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cash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basis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all</w:t>
            </w:r>
            <w:r>
              <w:rPr>
                <w:spacing w:val="-1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disclosure</w:t>
            </w:r>
            <w:r>
              <w:rPr>
                <w:spacing w:val="-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reports,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which unifies the approved basis and avoids the differences resulting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from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application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different</w:t>
            </w:r>
            <w:r>
              <w:rPr>
                <w:spacing w:val="-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accounting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basis.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724"/>
          <w:footerReference w:type="default" r:id="rId725"/>
          <w:pgSz w:w="11910" w:h="16840"/>
          <w:pgMar w:header="839" w:footer="1072" w:top="1020" w:bottom="1260" w:left="1140" w:right="7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N°11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Disclosure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challenges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Kurdistan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</w:t>
            </w:r>
          </w:p>
        </w:tc>
      </w:tr>
      <w:tr>
        <w:trPr>
          <w:trHeight w:val="393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Comprehensive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disclosure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taxes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revenues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058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89"/>
              <w:jc w:val="both"/>
              <w:rPr>
                <w:sz w:val="20"/>
              </w:rPr>
            </w:pPr>
            <w:r>
              <w:rPr>
                <w:sz w:val="20"/>
              </w:rPr>
              <w:t>The IA pointed out the same challenges in previous reports in obtaining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extractive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Kurdistan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prevention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of the region’s government and international companies operating in it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adhering to the EITI and providing the required data. The MSG actively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sought to ensure the participation of the regional government in the EITI,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the IA was provided with an authorization letter directed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(MNR)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region,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attempts to communicate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the MNR over several months through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visits,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addition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communicating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electronic messages to a number of international companies operating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region, but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avail.</w:t>
            </w:r>
          </w:p>
        </w:tc>
      </w:tr>
      <w:tr>
        <w:trPr>
          <w:trHeight w:val="921" w:hRule="atLeast"/>
        </w:trPr>
        <w:tc>
          <w:tcPr>
            <w:tcW w:w="2099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1" w:lineRule="auto" w:before="33"/>
              <w:ind w:left="445" w:right="94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MSG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intensify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communication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with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government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parliament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region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discuss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challenges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that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prevent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participation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initiative</w:t>
            </w:r>
            <w:r>
              <w:rPr>
                <w:spacing w:val="2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6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provide</w:t>
            </w:r>
            <w:r>
              <w:rPr>
                <w:spacing w:val="-3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4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required</w:t>
            </w:r>
            <w:r>
              <w:rPr>
                <w:spacing w:val="-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data.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8" w:lineRule="auto" w:before="61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310" w:type="dxa"/>
        <w:tblBorders>
          <w:top w:val="dotted" w:sz="4" w:space="0" w:color="404040"/>
          <w:left w:val="dotted" w:sz="4" w:space="0" w:color="404040"/>
          <w:bottom w:val="dotted" w:sz="4" w:space="0" w:color="404040"/>
          <w:right w:val="dotted" w:sz="4" w:space="0" w:color="404040"/>
          <w:insideH w:val="dotted" w:sz="4" w:space="0" w:color="404040"/>
          <w:insideV w:val="dotted" w:sz="4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920"/>
      </w:tblGrid>
      <w:tr>
        <w:trPr>
          <w:trHeight w:val="397" w:hRule="atLeast"/>
        </w:trPr>
        <w:tc>
          <w:tcPr>
            <w:tcW w:w="9019" w:type="dxa"/>
            <w:gridSpan w:val="2"/>
            <w:shd w:val="clear" w:color="auto" w:fill="97002D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N°12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6920" w:type="dxa"/>
          </w:tcPr>
          <w:p>
            <w:pPr>
              <w:pStyle w:val="TableParagraph"/>
              <w:spacing w:line="273" w:lineRule="auto" w:before="61"/>
              <w:ind w:left="104" w:right="535"/>
              <w:rPr>
                <w:sz w:val="20"/>
              </w:rPr>
            </w:pPr>
            <w:r>
              <w:rPr>
                <w:sz w:val="20"/>
              </w:rPr>
              <w:t>Disclosure of the debts of the Ministry of Electricity to the companies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Oil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EITI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Requirement</w:t>
            </w:r>
          </w:p>
        </w:tc>
        <w:tc>
          <w:tcPr>
            <w:tcW w:w="6920" w:type="dxa"/>
          </w:tcPr>
          <w:p>
            <w:pPr>
              <w:pStyle w:val="TableParagraph"/>
              <w:spacing w:before="69"/>
              <w:ind w:left="104"/>
              <w:rPr>
                <w:sz w:val="20"/>
              </w:rPr>
            </w:pPr>
            <w:r>
              <w:rPr>
                <w:sz w:val="20"/>
              </w:rPr>
              <w:t>6.2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Quasi</w:t>
            </w:r>
            <w:r>
              <w:rPr>
                <w:rFonts w:ascii="Cambria Math" w:hAnsi="Cambria Math"/>
                <w:sz w:val="20"/>
              </w:rPr>
              <w:t>‑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expenditures</w:t>
            </w:r>
          </w:p>
        </w:tc>
      </w:tr>
      <w:tr>
        <w:trPr>
          <w:trHeight w:val="398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MSG</w:t>
            </w:r>
          </w:p>
        </w:tc>
      </w:tr>
      <w:tr>
        <w:trPr>
          <w:trHeight w:val="397" w:hRule="atLeast"/>
        </w:trPr>
        <w:tc>
          <w:tcPr>
            <w:tcW w:w="2099" w:type="dxa"/>
          </w:tcPr>
          <w:p>
            <w:pPr>
              <w:pStyle w:val="TableParagraph"/>
              <w:spacing w:before="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</w:p>
        </w:tc>
        <w:tc>
          <w:tcPr>
            <w:tcW w:w="6920" w:type="dxa"/>
          </w:tcPr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2520" w:hRule="atLeast"/>
        </w:trPr>
        <w:tc>
          <w:tcPr>
            <w:tcW w:w="20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6920" w:type="dxa"/>
          </w:tcPr>
          <w:p>
            <w:pPr>
              <w:pStyle w:val="TableParagraph"/>
              <w:spacing w:line="276" w:lineRule="auto" w:before="61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The report published detailed data on the debts owed by the Ministry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Electricity to some companies related to the Ministry of Oil related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supplies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crude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Electricity,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accumulated debts since year 2011 till end of year 2020 had exceeded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 of approx. IQD 18 trillion, equivalent to approx. US$ 15 billion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(using an exchange rate US$/IQD of 1,182). It is worth mentioning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ministerial order number 22 for year 2021, which mandate to form 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committee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composed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parties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debts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effective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solutions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</w:tr>
      <w:tr>
        <w:trPr>
          <w:trHeight w:val="921" w:hRule="atLeast"/>
        </w:trPr>
        <w:tc>
          <w:tcPr>
            <w:tcW w:w="2099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  <w:tc>
          <w:tcPr>
            <w:tcW w:w="6920" w:type="dxa"/>
          </w:tcPr>
          <w:p>
            <w:pPr>
              <w:pStyle w:val="TableParagraph"/>
              <w:spacing w:line="271" w:lineRule="auto" w:before="33"/>
              <w:ind w:left="445" w:right="96" w:hanging="341"/>
              <w:jc w:val="both"/>
              <w:rPr>
                <w:sz w:val="20"/>
                <w:szCs w:val="20"/>
              </w:rPr>
            </w:pPr>
            <w:r>
              <w:rPr>
                <w:rFonts w:ascii="Segoe UI Symbol" w:hAnsi="Segoe UI Symbol" w:cs="Segoe UI Symbol" w:eastAsia="Segoe UI Symbol"/>
                <w:color w:val="FF0000"/>
                <w:sz w:val="20"/>
                <w:szCs w:val="20"/>
              </w:rPr>
              <w:t>⯈</w:t>
            </w:r>
            <w:r>
              <w:rPr>
                <w:rFonts w:ascii="Segoe UI Symbol" w:hAnsi="Segoe UI Symbol" w:cs="Segoe UI Symbol" w:eastAsia="Segoe UI Symbol"/>
                <w:color w:val="FF0000"/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Follow-up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issue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handling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debts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Ministry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1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Electricity and communicating with the relevant committee to discuss</w:t>
            </w:r>
            <w:r>
              <w:rPr>
                <w:spacing w:val="-58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its decisions.</w:t>
            </w:r>
          </w:p>
        </w:tc>
      </w:tr>
      <w:tr>
        <w:trPr>
          <w:trHeight w:val="657" w:hRule="atLeast"/>
        </w:trPr>
        <w:tc>
          <w:tcPr>
            <w:tcW w:w="2099" w:type="dxa"/>
          </w:tcPr>
          <w:p>
            <w:pPr>
              <w:pStyle w:val="TableParagraph"/>
              <w:spacing w:line="278" w:lineRule="auto" w:before="61"/>
              <w:ind w:left="110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6920" w:type="dxa"/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sz w:val="20"/>
              </w:rPr>
              <w:t>No progress.</w:t>
            </w:r>
          </w:p>
        </w:tc>
      </w:tr>
      <w:tr>
        <w:trPr>
          <w:trHeight w:val="652" w:hRule="atLeast"/>
        </w:trPr>
        <w:tc>
          <w:tcPr>
            <w:tcW w:w="2099" w:type="dxa"/>
          </w:tcPr>
          <w:p>
            <w:pPr>
              <w:pStyle w:val="TableParagraph"/>
              <w:spacing w:line="273" w:lineRule="auto" w:before="62"/>
              <w:ind w:left="110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Further 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(if any)</w:t>
            </w:r>
          </w:p>
        </w:tc>
        <w:tc>
          <w:tcPr>
            <w:tcW w:w="69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tabs>
          <w:tab w:pos="4449" w:val="left" w:leader="none"/>
          <w:tab w:pos="9356" w:val="left" w:leader="none"/>
        </w:tabs>
        <w:spacing w:before="92"/>
        <w:ind w:left="703"/>
        <w:rPr>
          <w:rFonts w:ascii="Arial"/>
        </w:rPr>
      </w:pPr>
      <w:bookmarkStart w:name="_bookmark329" w:id="407"/>
      <w:bookmarkEnd w:id="407"/>
      <w:r>
        <w:rPr>
          <w:b w:val="0"/>
        </w:rPr>
      </w:r>
      <w:r>
        <w:rPr>
          <w:rFonts w:ascii="Arial"/>
          <w:color w:val="FFFFFF"/>
          <w:w w:val="100"/>
          <w:shd w:fill="97002D" w:color="auto" w:val="clear"/>
        </w:rPr>
        <w:t> </w:t>
      </w:r>
      <w:r>
        <w:rPr>
          <w:rFonts w:ascii="Arial"/>
          <w:color w:val="FFFFFF"/>
          <w:shd w:fill="97002D" w:color="auto" w:val="clear"/>
        </w:rPr>
        <w:tab/>
      </w:r>
      <w:r>
        <w:rPr>
          <w:rFonts w:ascii="Arial"/>
          <w:color w:val="FFFFFF"/>
          <w:shd w:fill="97002D" w:color="auto" w:val="clear"/>
        </w:rPr>
        <w:t>ANNEXES</w:t>
        <w:tab/>
      </w:r>
    </w:p>
    <w:p>
      <w:pPr>
        <w:spacing w:after="0"/>
        <w:rPr>
          <w:rFonts w:ascii="Arial"/>
        </w:rPr>
        <w:sectPr>
          <w:pgSz w:w="11910" w:h="16840"/>
          <w:pgMar w:header="839" w:footer="1072" w:top="1020" w:bottom="1260" w:left="1140" w:right="760"/>
        </w:sect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before="101"/>
        <w:ind w:left="300"/>
      </w:pPr>
      <w:r>
        <w:rPr/>
        <w:t>Annexes</w:t>
      </w:r>
      <w:r>
        <w:rPr>
          <w:spacing w:val="-1"/>
        </w:rPr>
        <w:t> </w:t>
      </w:r>
      <w:r>
        <w:rPr/>
        <w:t>1-10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/>
        <w:t>report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on</w:t>
      </w:r>
      <w:r>
        <w:rPr>
          <w:spacing w:val="-2"/>
        </w:rPr>
        <w:t> </w:t>
      </w:r>
      <w:r>
        <w:rPr/>
        <w:t>NRTC</w:t>
      </w:r>
      <w:r>
        <w:rPr>
          <w:spacing w:val="-1"/>
        </w:rPr>
        <w:t> </w:t>
      </w:r>
      <w:r>
        <w:rPr/>
        <w:t>website.</w:t>
      </w:r>
    </w:p>
    <w:p>
      <w:pPr>
        <w:pStyle w:val="BodyText"/>
        <w:rPr>
          <w:sz w:val="26"/>
        </w:rPr>
      </w:pPr>
    </w:p>
    <w:p>
      <w:pPr>
        <w:pStyle w:val="Heading2"/>
        <w:spacing w:line="417" w:lineRule="auto" w:before="217"/>
        <w:ind w:left="300" w:right="2804" w:firstLine="0"/>
      </w:pPr>
      <w:bookmarkStart w:name="_bookmark330" w:id="408"/>
      <w:bookmarkEnd w:id="408"/>
      <w:r>
        <w:rPr>
          <w:b w:val="0"/>
        </w:rPr>
      </w:r>
      <w:r>
        <w:rPr>
          <w:color w:val="78685F"/>
        </w:rPr>
        <w:t>Annex 1: Outstanding documents from GAs and SOEs</w:t>
      </w:r>
      <w:r>
        <w:rPr>
          <w:color w:val="78685F"/>
          <w:spacing w:val="-82"/>
        </w:rPr>
        <w:t> </w:t>
      </w:r>
      <w:bookmarkStart w:name="_bookmark331" w:id="409"/>
      <w:bookmarkEnd w:id="409"/>
      <w:r>
        <w:rPr>
          <w:color w:val="78685F"/>
        </w:rPr>
        <w:t>A</w:t>
      </w:r>
      <w:r>
        <w:rPr>
          <w:color w:val="78685F"/>
        </w:rPr>
        <w:t>nnex</w:t>
      </w:r>
      <w:r>
        <w:rPr>
          <w:color w:val="78685F"/>
          <w:spacing w:val="2"/>
        </w:rPr>
        <w:t> </w:t>
      </w:r>
      <w:r>
        <w:rPr>
          <w:color w:val="78685F"/>
        </w:rPr>
        <w:t>2:</w:t>
      </w:r>
      <w:r>
        <w:rPr>
          <w:color w:val="78685F"/>
          <w:spacing w:val="-1"/>
        </w:rPr>
        <w:t> </w:t>
      </w:r>
      <w:r>
        <w:rPr>
          <w:color w:val="78685F"/>
        </w:rPr>
        <w:t>Details of data</w:t>
      </w:r>
      <w:r>
        <w:rPr>
          <w:color w:val="78685F"/>
          <w:spacing w:val="1"/>
        </w:rPr>
        <w:t> </w:t>
      </w:r>
      <w:r>
        <w:rPr>
          <w:color w:val="78685F"/>
        </w:rPr>
        <w:t>submission</w:t>
      </w:r>
    </w:p>
    <w:p>
      <w:pPr>
        <w:spacing w:line="415" w:lineRule="auto" w:before="2"/>
        <w:ind w:left="300" w:right="3639" w:firstLine="0"/>
        <w:jc w:val="left"/>
        <w:rPr>
          <w:b/>
          <w:sz w:val="28"/>
        </w:rPr>
      </w:pPr>
      <w:bookmarkStart w:name="_bookmark332" w:id="410"/>
      <w:bookmarkEnd w:id="410"/>
      <w:r>
        <w:rPr/>
      </w:r>
      <w:r>
        <w:rPr>
          <w:b/>
          <w:color w:val="78685F"/>
          <w:sz w:val="28"/>
        </w:rPr>
        <w:t>Annex</w:t>
      </w:r>
      <w:r>
        <w:rPr>
          <w:b/>
          <w:color w:val="78685F"/>
          <w:spacing w:val="-3"/>
          <w:sz w:val="28"/>
        </w:rPr>
        <w:t> </w:t>
      </w:r>
      <w:r>
        <w:rPr>
          <w:b/>
          <w:color w:val="78685F"/>
          <w:sz w:val="28"/>
        </w:rPr>
        <w:t>3:</w:t>
      </w:r>
      <w:r>
        <w:rPr>
          <w:b/>
          <w:color w:val="78685F"/>
          <w:spacing w:val="-5"/>
          <w:sz w:val="28"/>
        </w:rPr>
        <w:t> </w:t>
      </w:r>
      <w:r>
        <w:rPr>
          <w:b/>
          <w:color w:val="78685F"/>
          <w:sz w:val="28"/>
        </w:rPr>
        <w:t>Register</w:t>
      </w:r>
      <w:r>
        <w:rPr>
          <w:b/>
          <w:color w:val="78685F"/>
          <w:spacing w:val="-4"/>
          <w:sz w:val="28"/>
        </w:rPr>
        <w:t> </w:t>
      </w:r>
      <w:r>
        <w:rPr>
          <w:b/>
          <w:color w:val="78685F"/>
          <w:sz w:val="28"/>
        </w:rPr>
        <w:t>of</w:t>
      </w:r>
      <w:r>
        <w:rPr>
          <w:b/>
          <w:color w:val="78685F"/>
          <w:spacing w:val="-5"/>
          <w:sz w:val="28"/>
        </w:rPr>
        <w:t> </w:t>
      </w:r>
      <w:r>
        <w:rPr>
          <w:b/>
          <w:color w:val="78685F"/>
          <w:sz w:val="28"/>
        </w:rPr>
        <w:t>active</w:t>
      </w:r>
      <w:r>
        <w:rPr>
          <w:b/>
          <w:color w:val="78685F"/>
          <w:spacing w:val="-6"/>
          <w:sz w:val="28"/>
        </w:rPr>
        <w:t> </w:t>
      </w:r>
      <w:r>
        <w:rPr>
          <w:b/>
          <w:color w:val="78685F"/>
          <w:sz w:val="28"/>
        </w:rPr>
        <w:t>mining</w:t>
      </w:r>
      <w:r>
        <w:rPr>
          <w:b/>
          <w:color w:val="78685F"/>
          <w:spacing w:val="-4"/>
          <w:sz w:val="28"/>
        </w:rPr>
        <w:t> </w:t>
      </w:r>
      <w:r>
        <w:rPr>
          <w:b/>
          <w:color w:val="78685F"/>
          <w:sz w:val="28"/>
        </w:rPr>
        <w:t>licences</w:t>
      </w:r>
      <w:r>
        <w:rPr>
          <w:b/>
          <w:color w:val="78685F"/>
          <w:spacing w:val="-82"/>
          <w:sz w:val="28"/>
        </w:rPr>
        <w:t> </w:t>
      </w:r>
      <w:bookmarkStart w:name="_bookmark333" w:id="411"/>
      <w:bookmarkEnd w:id="411"/>
      <w:r>
        <w:rPr>
          <w:b/>
          <w:color w:val="78685F"/>
          <w:sz w:val="28"/>
        </w:rPr>
        <w:t>A</w:t>
      </w:r>
      <w:r>
        <w:rPr>
          <w:b/>
          <w:color w:val="78685F"/>
          <w:sz w:val="28"/>
        </w:rPr>
        <w:t>nnex 4:</w:t>
      </w:r>
      <w:r>
        <w:rPr>
          <w:b/>
          <w:color w:val="78685F"/>
          <w:spacing w:val="-3"/>
          <w:sz w:val="28"/>
        </w:rPr>
        <w:t> </w:t>
      </w:r>
      <w:r>
        <w:rPr>
          <w:b/>
          <w:color w:val="78685F"/>
          <w:sz w:val="28"/>
        </w:rPr>
        <w:t>Five-year</w:t>
      </w:r>
      <w:r>
        <w:rPr>
          <w:b/>
          <w:color w:val="78685F"/>
          <w:spacing w:val="1"/>
          <w:sz w:val="28"/>
        </w:rPr>
        <w:t> </w:t>
      </w:r>
      <w:r>
        <w:rPr>
          <w:b/>
          <w:color w:val="78685F"/>
          <w:sz w:val="28"/>
        </w:rPr>
        <w:t>seismic</w:t>
      </w:r>
      <w:r>
        <w:rPr>
          <w:b/>
          <w:color w:val="78685F"/>
          <w:spacing w:val="-1"/>
          <w:sz w:val="28"/>
        </w:rPr>
        <w:t> </w:t>
      </w:r>
      <w:r>
        <w:rPr>
          <w:b/>
          <w:color w:val="78685F"/>
          <w:sz w:val="28"/>
        </w:rPr>
        <w:t>survey</w:t>
      </w:r>
      <w:r>
        <w:rPr>
          <w:b/>
          <w:color w:val="78685F"/>
          <w:spacing w:val="-1"/>
          <w:sz w:val="28"/>
        </w:rPr>
        <w:t> </w:t>
      </w:r>
      <w:r>
        <w:rPr>
          <w:b/>
          <w:color w:val="78685F"/>
          <w:sz w:val="28"/>
        </w:rPr>
        <w:t>plan</w:t>
      </w:r>
    </w:p>
    <w:p>
      <w:pPr>
        <w:pStyle w:val="Heading2"/>
        <w:spacing w:line="417" w:lineRule="auto" w:before="3"/>
        <w:ind w:left="300" w:right="974" w:firstLine="0"/>
      </w:pPr>
      <w:bookmarkStart w:name="_bookmark334" w:id="412"/>
      <w:bookmarkEnd w:id="412"/>
      <w:r>
        <w:rPr>
          <w:b w:val="0"/>
        </w:rPr>
      </w:r>
      <w:r>
        <w:rPr>
          <w:color w:val="78685F"/>
        </w:rPr>
        <w:t>Annex 5: Social and environmental expenditures disclosed by IOCs</w:t>
      </w:r>
      <w:r>
        <w:rPr>
          <w:color w:val="78685F"/>
          <w:spacing w:val="-82"/>
        </w:rPr>
        <w:t> </w:t>
      </w:r>
      <w:bookmarkStart w:name="_bookmark335" w:id="413"/>
      <w:bookmarkEnd w:id="413"/>
      <w:r>
        <w:rPr>
          <w:color w:val="78685F"/>
        </w:rPr>
        <w:t>A</w:t>
      </w:r>
      <w:r>
        <w:rPr>
          <w:color w:val="78685F"/>
        </w:rPr>
        <w:t>nnex</w:t>
      </w:r>
      <w:r>
        <w:rPr>
          <w:color w:val="78685F"/>
          <w:spacing w:val="1"/>
        </w:rPr>
        <w:t> </w:t>
      </w:r>
      <w:r>
        <w:rPr>
          <w:color w:val="78685F"/>
        </w:rPr>
        <w:t>6:</w:t>
      </w:r>
      <w:r>
        <w:rPr>
          <w:color w:val="78685F"/>
          <w:spacing w:val="-1"/>
        </w:rPr>
        <w:t> </w:t>
      </w:r>
      <w:r>
        <w:rPr>
          <w:color w:val="78685F"/>
        </w:rPr>
        <w:t>Quasi-fiscal expenditures reported</w:t>
      </w:r>
      <w:r>
        <w:rPr>
          <w:color w:val="78685F"/>
          <w:spacing w:val="1"/>
        </w:rPr>
        <w:t> </w:t>
      </w:r>
      <w:r>
        <w:rPr>
          <w:color w:val="78685F"/>
        </w:rPr>
        <w:t>by SOEs</w:t>
      </w:r>
    </w:p>
    <w:p>
      <w:pPr>
        <w:pStyle w:val="Heading2"/>
        <w:spacing w:before="2"/>
        <w:ind w:left="300" w:firstLine="0"/>
      </w:pPr>
      <w:bookmarkStart w:name="_bookmark336" w:id="414"/>
      <w:bookmarkEnd w:id="414"/>
      <w:r>
        <w:rPr>
          <w:b w:val="0"/>
        </w:rPr>
      </w:r>
      <w:r>
        <w:rPr>
          <w:color w:val="78685F"/>
        </w:rPr>
        <w:t>Annex</w:t>
      </w:r>
      <w:r>
        <w:rPr>
          <w:color w:val="78685F"/>
          <w:spacing w:val="-4"/>
        </w:rPr>
        <w:t> </w:t>
      </w:r>
      <w:r>
        <w:rPr>
          <w:color w:val="78685F"/>
        </w:rPr>
        <w:t>7:</w:t>
      </w:r>
      <w:r>
        <w:rPr>
          <w:color w:val="78685F"/>
          <w:spacing w:val="-5"/>
        </w:rPr>
        <w:t> </w:t>
      </w:r>
      <w:r>
        <w:rPr>
          <w:color w:val="78685F"/>
        </w:rPr>
        <w:t>Crude</w:t>
      </w:r>
      <w:r>
        <w:rPr>
          <w:color w:val="78685F"/>
          <w:spacing w:val="-5"/>
        </w:rPr>
        <w:t> </w:t>
      </w:r>
      <w:r>
        <w:rPr>
          <w:color w:val="78685F"/>
        </w:rPr>
        <w:t>oil</w:t>
      </w:r>
      <w:r>
        <w:rPr>
          <w:color w:val="78685F"/>
          <w:spacing w:val="-4"/>
        </w:rPr>
        <w:t> </w:t>
      </w:r>
      <w:r>
        <w:rPr>
          <w:color w:val="78685F"/>
        </w:rPr>
        <w:t>sales</w:t>
      </w:r>
      <w:r>
        <w:rPr>
          <w:color w:val="78685F"/>
          <w:spacing w:val="-4"/>
        </w:rPr>
        <w:t> </w:t>
      </w:r>
      <w:r>
        <w:rPr>
          <w:color w:val="78685F"/>
        </w:rPr>
        <w:t>revenues</w:t>
      </w:r>
      <w:r>
        <w:rPr>
          <w:color w:val="78685F"/>
          <w:spacing w:val="-4"/>
        </w:rPr>
        <w:t> </w:t>
      </w:r>
      <w:r>
        <w:rPr>
          <w:color w:val="78685F"/>
        </w:rPr>
        <w:t>reported</w:t>
      </w:r>
      <w:r>
        <w:rPr>
          <w:color w:val="78685F"/>
          <w:spacing w:val="-2"/>
        </w:rPr>
        <w:t> </w:t>
      </w:r>
      <w:r>
        <w:rPr>
          <w:color w:val="78685F"/>
        </w:rPr>
        <w:t>by</w:t>
      </w:r>
      <w:r>
        <w:rPr>
          <w:color w:val="78685F"/>
          <w:spacing w:val="-3"/>
        </w:rPr>
        <w:t> </w:t>
      </w:r>
      <w:r>
        <w:rPr>
          <w:color w:val="78685F"/>
        </w:rPr>
        <w:t>SOMO</w:t>
      </w:r>
    </w:p>
    <w:p>
      <w:pPr>
        <w:pStyle w:val="Heading2"/>
        <w:spacing w:line="417" w:lineRule="auto" w:before="237"/>
        <w:ind w:left="300" w:right="669" w:firstLine="0"/>
      </w:pPr>
      <w:bookmarkStart w:name="_bookmark337" w:id="415"/>
      <w:bookmarkEnd w:id="415"/>
      <w:r>
        <w:rPr>
          <w:b w:val="0"/>
        </w:rPr>
      </w:r>
      <w:r>
        <w:rPr>
          <w:color w:val="78685F"/>
        </w:rPr>
        <w:t>Annex</w:t>
      </w:r>
      <w:r>
        <w:rPr>
          <w:color w:val="78685F"/>
          <w:spacing w:val="-6"/>
        </w:rPr>
        <w:t> </w:t>
      </w:r>
      <w:r>
        <w:rPr>
          <w:color w:val="78685F"/>
        </w:rPr>
        <w:t>8:</w:t>
      </w:r>
      <w:r>
        <w:rPr>
          <w:color w:val="78685F"/>
          <w:spacing w:val="-5"/>
        </w:rPr>
        <w:t> </w:t>
      </w:r>
      <w:r>
        <w:rPr>
          <w:color w:val="78685F"/>
        </w:rPr>
        <w:t>Petroleum</w:t>
      </w:r>
      <w:r>
        <w:rPr>
          <w:color w:val="78685F"/>
          <w:spacing w:val="-5"/>
        </w:rPr>
        <w:t> </w:t>
      </w:r>
      <w:r>
        <w:rPr>
          <w:color w:val="78685F"/>
        </w:rPr>
        <w:t>products</w:t>
      </w:r>
      <w:r>
        <w:rPr>
          <w:color w:val="78685F"/>
          <w:spacing w:val="-5"/>
        </w:rPr>
        <w:t> </w:t>
      </w:r>
      <w:r>
        <w:rPr>
          <w:color w:val="78685F"/>
        </w:rPr>
        <w:t>sales</w:t>
      </w:r>
      <w:r>
        <w:rPr>
          <w:color w:val="78685F"/>
          <w:spacing w:val="-5"/>
        </w:rPr>
        <w:t> </w:t>
      </w:r>
      <w:r>
        <w:rPr>
          <w:color w:val="78685F"/>
        </w:rPr>
        <w:t>revenues</w:t>
      </w:r>
      <w:r>
        <w:rPr>
          <w:color w:val="78685F"/>
          <w:spacing w:val="-5"/>
        </w:rPr>
        <w:t> </w:t>
      </w:r>
      <w:r>
        <w:rPr>
          <w:color w:val="78685F"/>
        </w:rPr>
        <w:t>reported</w:t>
      </w:r>
      <w:r>
        <w:rPr>
          <w:color w:val="78685F"/>
          <w:spacing w:val="-4"/>
        </w:rPr>
        <w:t> </w:t>
      </w:r>
      <w:r>
        <w:rPr>
          <w:color w:val="78685F"/>
        </w:rPr>
        <w:t>by</w:t>
      </w:r>
      <w:r>
        <w:rPr>
          <w:color w:val="78685F"/>
          <w:spacing w:val="-4"/>
        </w:rPr>
        <w:t> </w:t>
      </w:r>
      <w:r>
        <w:rPr>
          <w:color w:val="78685F"/>
        </w:rPr>
        <w:t>SOMO</w:t>
      </w:r>
      <w:r>
        <w:rPr>
          <w:color w:val="78685F"/>
          <w:spacing w:val="-81"/>
        </w:rPr>
        <w:t> </w:t>
      </w:r>
      <w:bookmarkStart w:name="_bookmark338" w:id="416"/>
      <w:bookmarkEnd w:id="416"/>
      <w:r>
        <w:rPr>
          <w:color w:val="78685F"/>
        </w:rPr>
        <w:t>A</w:t>
      </w:r>
      <w:r>
        <w:rPr>
          <w:color w:val="78685F"/>
        </w:rPr>
        <w:t>nnex 9:</w:t>
      </w:r>
      <w:r>
        <w:rPr>
          <w:color w:val="78685F"/>
          <w:spacing w:val="-1"/>
        </w:rPr>
        <w:t> </w:t>
      </w:r>
      <w:r>
        <w:rPr>
          <w:color w:val="78685F"/>
        </w:rPr>
        <w:t>Crude</w:t>
      </w:r>
      <w:r>
        <w:rPr>
          <w:color w:val="78685F"/>
          <w:spacing w:val="-1"/>
        </w:rPr>
        <w:t> </w:t>
      </w:r>
      <w:r>
        <w:rPr>
          <w:color w:val="78685F"/>
        </w:rPr>
        <w:t>oil</w:t>
      </w:r>
      <w:r>
        <w:rPr>
          <w:color w:val="78685F"/>
          <w:spacing w:val="-1"/>
        </w:rPr>
        <w:t> </w:t>
      </w:r>
      <w:r>
        <w:rPr>
          <w:color w:val="78685F"/>
        </w:rPr>
        <w:t>lifting reported</w:t>
      </w:r>
      <w:r>
        <w:rPr>
          <w:color w:val="78685F"/>
          <w:spacing w:val="2"/>
        </w:rPr>
        <w:t> </w:t>
      </w:r>
      <w:r>
        <w:rPr>
          <w:color w:val="78685F"/>
        </w:rPr>
        <w:t>by</w:t>
      </w:r>
      <w:r>
        <w:rPr>
          <w:color w:val="78685F"/>
          <w:spacing w:val="1"/>
        </w:rPr>
        <w:t> </w:t>
      </w:r>
      <w:r>
        <w:rPr>
          <w:color w:val="78685F"/>
        </w:rPr>
        <w:t>SOMO</w:t>
      </w:r>
    </w:p>
    <w:p>
      <w:pPr>
        <w:pStyle w:val="Heading2"/>
        <w:spacing w:before="1"/>
        <w:ind w:left="300" w:firstLine="0"/>
      </w:pPr>
      <w:bookmarkStart w:name="_bookmark339" w:id="417"/>
      <w:bookmarkEnd w:id="417"/>
      <w:r>
        <w:rPr>
          <w:b w:val="0"/>
        </w:rPr>
      </w:r>
      <w:r>
        <w:rPr>
          <w:color w:val="78685F"/>
        </w:rPr>
        <w:t>Annex</w:t>
      </w:r>
      <w:r>
        <w:rPr>
          <w:color w:val="78685F"/>
          <w:spacing w:val="-4"/>
        </w:rPr>
        <w:t> </w:t>
      </w:r>
      <w:r>
        <w:rPr>
          <w:color w:val="78685F"/>
        </w:rPr>
        <w:t>10:</w:t>
      </w:r>
      <w:r>
        <w:rPr>
          <w:color w:val="78685F"/>
          <w:spacing w:val="-4"/>
        </w:rPr>
        <w:t> </w:t>
      </w:r>
      <w:r>
        <w:rPr>
          <w:color w:val="78685F"/>
        </w:rPr>
        <w:t>Employment</w:t>
      </w:r>
      <w:r>
        <w:rPr>
          <w:color w:val="78685F"/>
          <w:spacing w:val="-4"/>
        </w:rPr>
        <w:t> </w:t>
      </w:r>
      <w:r>
        <w:rPr>
          <w:color w:val="78685F"/>
        </w:rPr>
        <w:t>data</w:t>
      </w:r>
      <w:r>
        <w:rPr>
          <w:color w:val="78685F"/>
          <w:spacing w:val="-2"/>
        </w:rPr>
        <w:t> </w:t>
      </w:r>
      <w:r>
        <w:rPr>
          <w:color w:val="78685F"/>
        </w:rPr>
        <w:t>reported</w:t>
      </w:r>
      <w:r>
        <w:rPr>
          <w:color w:val="78685F"/>
          <w:spacing w:val="-3"/>
        </w:rPr>
        <w:t> </w:t>
      </w:r>
      <w:r>
        <w:rPr>
          <w:color w:val="78685F"/>
        </w:rPr>
        <w:t>by</w:t>
      </w:r>
      <w:r>
        <w:rPr>
          <w:color w:val="78685F"/>
          <w:spacing w:val="-2"/>
        </w:rPr>
        <w:t> </w:t>
      </w:r>
      <w:r>
        <w:rPr>
          <w:color w:val="78685F"/>
        </w:rPr>
        <w:t>IOCs</w:t>
      </w:r>
      <w:r>
        <w:rPr>
          <w:color w:val="78685F"/>
          <w:spacing w:val="-4"/>
        </w:rPr>
        <w:t> </w:t>
      </w:r>
      <w:r>
        <w:rPr>
          <w:color w:val="78685F"/>
        </w:rPr>
        <w:t>and</w:t>
      </w:r>
      <w:r>
        <w:rPr>
          <w:color w:val="78685F"/>
          <w:spacing w:val="-6"/>
        </w:rPr>
        <w:t> </w:t>
      </w:r>
      <w:r>
        <w:rPr>
          <w:color w:val="78685F"/>
        </w:rPr>
        <w:t>SOEs</w:t>
      </w:r>
    </w:p>
    <w:p>
      <w:pPr>
        <w:spacing w:after="0"/>
        <w:sectPr>
          <w:headerReference w:type="default" r:id="rId726"/>
          <w:footerReference w:type="default" r:id="rId727"/>
          <w:pgSz w:w="11910" w:h="16840"/>
          <w:pgMar w:header="839" w:footer="1269" w:top="1020" w:bottom="1460" w:left="1140" w:right="760"/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99"/>
        <w:ind w:left="300" w:firstLine="0"/>
      </w:pPr>
      <w:bookmarkStart w:name="_bookmark340" w:id="418"/>
      <w:bookmarkEnd w:id="418"/>
      <w:r>
        <w:rPr>
          <w:b w:val="0"/>
        </w:rPr>
      </w:r>
      <w:r>
        <w:rPr>
          <w:color w:val="78685F"/>
        </w:rPr>
        <w:t>Annex</w:t>
      </w:r>
      <w:r>
        <w:rPr>
          <w:color w:val="78685F"/>
          <w:spacing w:val="-3"/>
        </w:rPr>
        <w:t> </w:t>
      </w:r>
      <w:r>
        <w:rPr>
          <w:color w:val="78685F"/>
        </w:rPr>
        <w:t>11:</w:t>
      </w:r>
      <w:r>
        <w:rPr>
          <w:color w:val="78685F"/>
          <w:spacing w:val="-5"/>
        </w:rPr>
        <w:t> </w:t>
      </w:r>
      <w:r>
        <w:rPr>
          <w:color w:val="78685F"/>
        </w:rPr>
        <w:t>Ministerial</w:t>
      </w:r>
      <w:r>
        <w:rPr>
          <w:color w:val="78685F"/>
          <w:spacing w:val="-5"/>
        </w:rPr>
        <w:t> </w:t>
      </w:r>
      <w:r>
        <w:rPr>
          <w:color w:val="78685F"/>
        </w:rPr>
        <w:t>Order</w:t>
      </w:r>
      <w:r>
        <w:rPr>
          <w:color w:val="78685F"/>
          <w:spacing w:val="-3"/>
        </w:rPr>
        <w:t> </w:t>
      </w:r>
      <w:r>
        <w:rPr>
          <w:color w:val="78685F"/>
        </w:rPr>
        <w:t>of</w:t>
      </w:r>
      <w:r>
        <w:rPr>
          <w:color w:val="78685F"/>
          <w:spacing w:val="-6"/>
        </w:rPr>
        <w:t> </w:t>
      </w:r>
      <w:r>
        <w:rPr>
          <w:color w:val="78685F"/>
        </w:rPr>
        <w:t>11</w:t>
      </w:r>
      <w:r>
        <w:rPr>
          <w:color w:val="78685F"/>
          <w:spacing w:val="-4"/>
        </w:rPr>
        <w:t> </w:t>
      </w:r>
      <w:r>
        <w:rPr>
          <w:color w:val="78685F"/>
        </w:rPr>
        <w:t>December</w:t>
      </w:r>
      <w:r>
        <w:rPr>
          <w:color w:val="78685F"/>
          <w:spacing w:val="-3"/>
        </w:rPr>
        <w:t> </w:t>
      </w:r>
      <w:r>
        <w:rPr>
          <w:color w:val="78685F"/>
        </w:rPr>
        <w:t>2023</w:t>
      </w:r>
    </w:p>
    <w:p>
      <w:pPr>
        <w:spacing w:before="119"/>
        <w:ind w:left="300" w:right="0" w:firstLine="0"/>
        <w:jc w:val="left"/>
        <w:rPr>
          <w:b/>
          <w:sz w:val="21"/>
        </w:rPr>
      </w:pPr>
      <w:r>
        <w:rPr>
          <w:b/>
          <w:sz w:val="21"/>
        </w:rPr>
        <w:t>Original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in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Arabic</w:t>
      </w: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914400</wp:posOffset>
            </wp:positionH>
            <wp:positionV relativeFrom="paragraph">
              <wp:posOffset>107644</wp:posOffset>
            </wp:positionV>
            <wp:extent cx="5051221" cy="8013763"/>
            <wp:effectExtent l="0" t="0" r="0" b="0"/>
            <wp:wrapTopAndBottom/>
            <wp:docPr id="53" name="image464.jpeg" descr="A piece of paper with writing on i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4.jpe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221" cy="8013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839" w:footer="1269" w:top="1020" w:bottom="1460" w:left="1140" w:right="760"/>
        </w:sectPr>
      </w:pPr>
    </w:p>
    <w:p>
      <w:pPr>
        <w:pStyle w:val="BodyText"/>
        <w:spacing w:before="9"/>
        <w:rPr>
          <w:b/>
          <w:sz w:val="25"/>
        </w:rPr>
      </w:pPr>
      <w:r>
        <w:rPr/>
        <w:pict>
          <v:shape style="position:absolute;margin-left:72.024002pt;margin-top:90.739944pt;width:451.4pt;height:637.65pt;mso-position-horizontal-relative:page;mso-position-vertical-relative:page;z-index:-33364480" coordorigin="1440,1815" coordsize="9028,12753" path="m1450,1824l1440,1824,1440,14557,1450,14557,1450,1824xm10468,14557l10458,14557,10458,14557,1450,14557,1440,14557,1440,14567,1450,14567,10458,14567,10458,14567,10468,14567,10468,14557xm10468,1824l10458,1824,10458,14557,10468,14557,10468,1824xm10468,1815l10458,1815,10458,1815,1450,1815,1440,1815,1440,1824,1450,1824,10458,1824,10458,1824,10468,1824,10468,1815xe" filled="true" fillcolor="#c00000" stroked="false">
            <v:path arrowok="t"/>
            <v:fill type="solid"/>
            <w10:wrap type="none"/>
          </v:shape>
        </w:pict>
      </w:r>
    </w:p>
    <w:p>
      <w:pPr>
        <w:spacing w:before="102"/>
        <w:ind w:left="300" w:right="0" w:firstLine="0"/>
        <w:jc w:val="left"/>
        <w:rPr>
          <w:b/>
          <w:sz w:val="21"/>
        </w:rPr>
      </w:pPr>
      <w:r>
        <w:rPr>
          <w:b/>
          <w:sz w:val="21"/>
        </w:rPr>
        <w:t>Non-official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translation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into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English</w:t>
      </w:r>
    </w:p>
    <w:p>
      <w:pPr>
        <w:pStyle w:val="BodyText"/>
        <w:rPr>
          <w:b/>
          <w:sz w:val="19"/>
        </w:rPr>
      </w:pPr>
    </w:p>
    <w:p>
      <w:pPr>
        <w:spacing w:line="355" w:lineRule="auto" w:before="0"/>
        <w:ind w:left="415" w:right="8167" w:firstLine="0"/>
        <w:jc w:val="left"/>
        <w:rPr>
          <w:b/>
          <w:sz w:val="19"/>
        </w:rPr>
      </w:pPr>
      <w:r>
        <w:rPr>
          <w:b/>
          <w:color w:val="212121"/>
          <w:sz w:val="19"/>
        </w:rPr>
        <w:t>Republic of Iraq</w:t>
      </w:r>
      <w:r>
        <w:rPr>
          <w:b/>
          <w:color w:val="212121"/>
          <w:spacing w:val="-55"/>
          <w:sz w:val="19"/>
        </w:rPr>
        <w:t> </w:t>
      </w:r>
      <w:r>
        <w:rPr>
          <w:b/>
          <w:color w:val="212121"/>
          <w:sz w:val="19"/>
        </w:rPr>
        <w:t>Ministry</w:t>
      </w:r>
      <w:r>
        <w:rPr>
          <w:b/>
          <w:color w:val="212121"/>
          <w:spacing w:val="-3"/>
          <w:sz w:val="19"/>
        </w:rPr>
        <w:t> </w:t>
      </w:r>
      <w:r>
        <w:rPr>
          <w:b/>
          <w:color w:val="212121"/>
          <w:sz w:val="19"/>
        </w:rPr>
        <w:t>of Oil</w:t>
      </w:r>
    </w:p>
    <w:p>
      <w:pPr>
        <w:spacing w:before="34"/>
        <w:ind w:left="415" w:right="0" w:firstLine="0"/>
        <w:jc w:val="left"/>
        <w:rPr>
          <w:sz w:val="19"/>
        </w:rPr>
      </w:pPr>
      <w:r>
        <w:rPr>
          <w:color w:val="212121"/>
          <w:sz w:val="19"/>
        </w:rPr>
        <w:t>Ref:</w:t>
      </w:r>
      <w:r>
        <w:rPr>
          <w:color w:val="212121"/>
          <w:spacing w:val="-3"/>
          <w:sz w:val="19"/>
        </w:rPr>
        <w:t> </w:t>
      </w:r>
      <w:r>
        <w:rPr>
          <w:color w:val="212121"/>
          <w:sz w:val="19"/>
        </w:rPr>
        <w:t>1094</w:t>
      </w:r>
    </w:p>
    <w:p>
      <w:pPr>
        <w:spacing w:line="417" w:lineRule="auto" w:before="13"/>
        <w:ind w:left="415" w:right="8056" w:firstLine="0"/>
        <w:jc w:val="left"/>
        <w:rPr>
          <w:sz w:val="19"/>
        </w:rPr>
      </w:pPr>
      <w:r>
        <w:rPr>
          <w:color w:val="212121"/>
          <w:sz w:val="19"/>
        </w:rPr>
        <w:t>Date: 11/12/2023</w:t>
      </w:r>
      <w:r>
        <w:rPr>
          <w:color w:val="212121"/>
          <w:spacing w:val="-55"/>
          <w:sz w:val="19"/>
        </w:rPr>
        <w:t> </w:t>
      </w:r>
      <w:r>
        <w:rPr>
          <w:color w:val="212121"/>
          <w:sz w:val="19"/>
        </w:rPr>
        <w:t>To: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09" w:lineRule="exact" w:before="0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Basra</w:t>
      </w:r>
      <w:r>
        <w:rPr>
          <w:color w:val="212121"/>
          <w:spacing w:val="-2"/>
          <w:sz w:val="19"/>
        </w:rPr>
        <w:t> </w:t>
      </w:r>
      <w:r>
        <w:rPr>
          <w:color w:val="212121"/>
          <w:sz w:val="19"/>
        </w:rPr>
        <w:t>Oil 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6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Oil</w:t>
      </w:r>
      <w:r>
        <w:rPr>
          <w:color w:val="212121"/>
          <w:spacing w:val="-2"/>
          <w:sz w:val="19"/>
        </w:rPr>
        <w:t> </w:t>
      </w:r>
      <w:r>
        <w:rPr>
          <w:color w:val="212121"/>
          <w:sz w:val="19"/>
        </w:rPr>
        <w:t>Marketing</w:t>
      </w:r>
      <w:r>
        <w:rPr>
          <w:color w:val="212121"/>
          <w:spacing w:val="-7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1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North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Oil</w:t>
      </w:r>
      <w:r>
        <w:rPr>
          <w:color w:val="212121"/>
          <w:spacing w:val="-4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2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Midland</w:t>
      </w:r>
      <w:r>
        <w:rPr>
          <w:color w:val="212121"/>
          <w:spacing w:val="-2"/>
          <w:sz w:val="19"/>
        </w:rPr>
        <w:t> </w:t>
      </w:r>
      <w:r>
        <w:rPr>
          <w:color w:val="212121"/>
          <w:sz w:val="19"/>
        </w:rPr>
        <w:t>Oil 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6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Missan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Oil 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2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Thi-Qar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Oil</w:t>
      </w:r>
      <w:r>
        <w:rPr>
          <w:color w:val="212121"/>
          <w:spacing w:val="-4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1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North</w:t>
      </w:r>
      <w:r>
        <w:rPr>
          <w:color w:val="212121"/>
          <w:spacing w:val="-2"/>
          <w:sz w:val="19"/>
        </w:rPr>
        <w:t> </w:t>
      </w:r>
      <w:r>
        <w:rPr>
          <w:color w:val="212121"/>
          <w:sz w:val="19"/>
        </w:rPr>
        <w:t>Refineries</w:t>
      </w:r>
      <w:r>
        <w:rPr>
          <w:color w:val="212121"/>
          <w:spacing w:val="-3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6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Midland</w:t>
      </w:r>
      <w:r>
        <w:rPr>
          <w:color w:val="212121"/>
          <w:spacing w:val="-5"/>
          <w:sz w:val="19"/>
        </w:rPr>
        <w:t> </w:t>
      </w:r>
      <w:r>
        <w:rPr>
          <w:color w:val="212121"/>
          <w:sz w:val="19"/>
        </w:rPr>
        <w:t>Refineries</w:t>
      </w:r>
      <w:r>
        <w:rPr>
          <w:color w:val="212121"/>
          <w:spacing w:val="-4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2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South</w:t>
      </w:r>
      <w:r>
        <w:rPr>
          <w:color w:val="212121"/>
          <w:spacing w:val="-2"/>
          <w:sz w:val="19"/>
        </w:rPr>
        <w:t> </w:t>
      </w:r>
      <w:r>
        <w:rPr>
          <w:color w:val="212121"/>
          <w:sz w:val="19"/>
        </w:rPr>
        <w:t>Refineries</w:t>
      </w:r>
      <w:r>
        <w:rPr>
          <w:color w:val="212121"/>
          <w:spacing w:val="-3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6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North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Gas</w:t>
      </w:r>
      <w:r>
        <w:rPr>
          <w:color w:val="212121"/>
          <w:spacing w:val="-6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2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South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Gas</w:t>
      </w:r>
      <w:r>
        <w:rPr>
          <w:color w:val="212121"/>
          <w:spacing w:val="-7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1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Basra Gas</w:t>
      </w:r>
      <w:r>
        <w:rPr>
          <w:color w:val="212121"/>
          <w:spacing w:val="-5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6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Iraqi</w:t>
      </w:r>
      <w:r>
        <w:rPr>
          <w:color w:val="212121"/>
          <w:spacing w:val="-3"/>
          <w:sz w:val="19"/>
        </w:rPr>
        <w:t> </w:t>
      </w:r>
      <w:r>
        <w:rPr>
          <w:color w:val="212121"/>
          <w:sz w:val="19"/>
        </w:rPr>
        <w:t>Drilling</w:t>
      </w:r>
      <w:r>
        <w:rPr>
          <w:color w:val="212121"/>
          <w:spacing w:val="-6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2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Oil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Exploration</w:t>
      </w:r>
      <w:r>
        <w:rPr>
          <w:color w:val="212121"/>
          <w:spacing w:val="-6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240" w:lineRule="auto" w:before="91" w:after="0"/>
        <w:ind w:left="1136" w:right="0" w:hanging="361"/>
        <w:jc w:val="left"/>
        <w:rPr>
          <w:sz w:val="19"/>
        </w:rPr>
      </w:pPr>
      <w:r>
        <w:rPr>
          <w:color w:val="212121"/>
          <w:sz w:val="19"/>
        </w:rPr>
        <w:t>Oil Products</w:t>
      </w:r>
      <w:r>
        <w:rPr>
          <w:color w:val="212121"/>
          <w:spacing w:val="-7"/>
          <w:sz w:val="19"/>
        </w:rPr>
        <w:t> </w:t>
      </w:r>
      <w:r>
        <w:rPr>
          <w:color w:val="212121"/>
          <w:sz w:val="19"/>
        </w:rPr>
        <w:t>Distribution</w:t>
      </w:r>
      <w:r>
        <w:rPr>
          <w:color w:val="212121"/>
          <w:spacing w:val="-5"/>
          <w:sz w:val="19"/>
        </w:rPr>
        <w:t> </w:t>
      </w:r>
      <w:r>
        <w:rPr>
          <w:color w:val="212121"/>
          <w:sz w:val="19"/>
        </w:rPr>
        <w:t>Company</w:t>
      </w:r>
    </w:p>
    <w:p>
      <w:pPr>
        <w:pStyle w:val="ListParagraph"/>
        <w:numPr>
          <w:ilvl w:val="0"/>
          <w:numId w:val="128"/>
        </w:numPr>
        <w:tabs>
          <w:tab w:pos="1136" w:val="left" w:leader="none"/>
          <w:tab w:pos="1137" w:val="left" w:leader="none"/>
        </w:tabs>
        <w:spacing w:line="403" w:lineRule="auto" w:before="97" w:after="0"/>
        <w:ind w:left="415" w:right="6972" w:firstLine="360"/>
        <w:jc w:val="left"/>
        <w:rPr>
          <w:sz w:val="19"/>
        </w:rPr>
      </w:pPr>
      <w:r>
        <w:rPr>
          <w:color w:val="212121"/>
          <w:sz w:val="19"/>
        </w:rPr>
        <w:t>Oil Pipelines Company</w:t>
      </w:r>
      <w:r>
        <w:rPr>
          <w:color w:val="212121"/>
          <w:spacing w:val="-55"/>
          <w:sz w:val="19"/>
        </w:rPr>
        <w:t> </w:t>
      </w:r>
      <w:r>
        <w:rPr>
          <w:color w:val="212121"/>
          <w:sz w:val="19"/>
        </w:rPr>
        <w:t>Subject:</w:t>
      </w:r>
      <w:r>
        <w:rPr>
          <w:color w:val="212121"/>
          <w:spacing w:val="2"/>
          <w:sz w:val="19"/>
        </w:rPr>
        <w:t> </w:t>
      </w:r>
      <w:r>
        <w:rPr>
          <w:color w:val="212121"/>
          <w:sz w:val="19"/>
        </w:rPr>
        <w:t>EITI</w:t>
      </w:r>
      <w:r>
        <w:rPr>
          <w:color w:val="212121"/>
          <w:spacing w:val="-7"/>
          <w:sz w:val="19"/>
        </w:rPr>
        <w:t> </w:t>
      </w:r>
      <w:r>
        <w:rPr>
          <w:color w:val="212121"/>
          <w:sz w:val="19"/>
        </w:rPr>
        <w:t>requirements</w:t>
      </w:r>
    </w:p>
    <w:p>
      <w:pPr>
        <w:spacing w:line="264" w:lineRule="auto" w:before="0"/>
        <w:ind w:left="415" w:right="781" w:firstLine="0"/>
        <w:jc w:val="both"/>
        <w:rPr>
          <w:sz w:val="19"/>
        </w:rPr>
      </w:pPr>
      <w:r>
        <w:rPr>
          <w:color w:val="212121"/>
          <w:sz w:val="19"/>
        </w:rPr>
        <w:t>In order to enhance the principle of transparency in the work of the Ministry and to comply with the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EITI Standard, and in addition to the previous directives, we would like to reiterate your obligation to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disclose the following information on your respective websites and to provide copies to the NRTC,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considering</w:t>
      </w:r>
      <w:r>
        <w:rPr>
          <w:color w:val="212121"/>
          <w:spacing w:val="-5"/>
          <w:sz w:val="19"/>
        </w:rPr>
        <w:t> </w:t>
      </w:r>
      <w:r>
        <w:rPr>
          <w:color w:val="212121"/>
          <w:sz w:val="19"/>
        </w:rPr>
        <w:t>this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as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a</w:t>
      </w:r>
      <w:r>
        <w:rPr>
          <w:color w:val="212121"/>
          <w:spacing w:val="-5"/>
          <w:sz w:val="19"/>
        </w:rPr>
        <w:t> </w:t>
      </w:r>
      <w:r>
        <w:rPr>
          <w:color w:val="212121"/>
          <w:sz w:val="19"/>
        </w:rPr>
        <w:t>continuous</w:t>
      </w:r>
      <w:r>
        <w:rPr>
          <w:color w:val="212121"/>
          <w:spacing w:val="-6"/>
          <w:sz w:val="19"/>
        </w:rPr>
        <w:t> </w:t>
      </w:r>
      <w:r>
        <w:rPr>
          <w:color w:val="212121"/>
          <w:sz w:val="19"/>
        </w:rPr>
        <w:t>work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going</w:t>
      </w:r>
      <w:r>
        <w:rPr>
          <w:color w:val="212121"/>
          <w:spacing w:val="-5"/>
          <w:sz w:val="19"/>
        </w:rPr>
        <w:t> </w:t>
      </w:r>
      <w:r>
        <w:rPr>
          <w:color w:val="212121"/>
          <w:sz w:val="19"/>
        </w:rPr>
        <w:t>forward:</w:t>
      </w:r>
    </w:p>
    <w:p>
      <w:pPr>
        <w:pStyle w:val="ListParagraph"/>
        <w:numPr>
          <w:ilvl w:val="0"/>
          <w:numId w:val="129"/>
        </w:numPr>
        <w:tabs>
          <w:tab w:pos="1132" w:val="left" w:leader="none"/>
        </w:tabs>
        <w:spacing w:line="273" w:lineRule="auto" w:before="114" w:after="0"/>
        <w:ind w:left="1131" w:right="780" w:hanging="361"/>
        <w:jc w:val="both"/>
        <w:rPr>
          <w:sz w:val="19"/>
        </w:rPr>
      </w:pPr>
      <w:r>
        <w:rPr>
          <w:sz w:val="19"/>
        </w:rPr>
        <w:t>Disclose</w:t>
      </w:r>
      <w:r>
        <w:rPr>
          <w:spacing w:val="1"/>
          <w:sz w:val="19"/>
        </w:rPr>
        <w:t> </w:t>
      </w:r>
      <w:r>
        <w:rPr>
          <w:sz w:val="19"/>
        </w:rPr>
        <w:t>contracts</w:t>
      </w:r>
      <w:r>
        <w:rPr>
          <w:spacing w:val="1"/>
          <w:sz w:val="19"/>
        </w:rPr>
        <w:t> </w:t>
      </w:r>
      <w:r>
        <w:rPr>
          <w:sz w:val="19"/>
        </w:rPr>
        <w:t>related</w:t>
      </w:r>
      <w:r>
        <w:rPr>
          <w:spacing w:val="1"/>
          <w:sz w:val="19"/>
        </w:rPr>
        <w:t> </w:t>
      </w:r>
      <w:r>
        <w:rPr>
          <w:sz w:val="19"/>
        </w:rPr>
        <w:t>to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exploration,</w:t>
      </w:r>
      <w:r>
        <w:rPr>
          <w:spacing w:val="1"/>
          <w:sz w:val="19"/>
        </w:rPr>
        <w:t> </w:t>
      </w:r>
      <w:r>
        <w:rPr>
          <w:sz w:val="19"/>
        </w:rPr>
        <w:t>development,</w:t>
      </w:r>
      <w:r>
        <w:rPr>
          <w:spacing w:val="1"/>
          <w:sz w:val="19"/>
        </w:rPr>
        <w:t> </w:t>
      </w:r>
      <w:r>
        <w:rPr>
          <w:sz w:val="19"/>
        </w:rPr>
        <w:t>production,</w:t>
      </w:r>
      <w:r>
        <w:rPr>
          <w:spacing w:val="1"/>
          <w:sz w:val="19"/>
        </w:rPr>
        <w:t> </w:t>
      </w:r>
      <w:r>
        <w:rPr>
          <w:sz w:val="19"/>
        </w:rPr>
        <w:t>transportation,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transformation,</w:t>
      </w:r>
      <w:r>
        <w:rPr>
          <w:spacing w:val="-10"/>
          <w:sz w:val="19"/>
        </w:rPr>
        <w:t> </w:t>
      </w:r>
      <w:r>
        <w:rPr>
          <w:sz w:val="19"/>
        </w:rPr>
        <w:t>export,</w:t>
      </w:r>
      <w:r>
        <w:rPr>
          <w:spacing w:val="-5"/>
          <w:sz w:val="19"/>
        </w:rPr>
        <w:t> </w:t>
      </w:r>
      <w:r>
        <w:rPr>
          <w:sz w:val="19"/>
        </w:rPr>
        <w:t>distribution,</w:t>
      </w:r>
      <w:r>
        <w:rPr>
          <w:spacing w:val="-6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consumption</w:t>
      </w:r>
      <w:r>
        <w:rPr>
          <w:spacing w:val="-10"/>
          <w:sz w:val="19"/>
        </w:rPr>
        <w:t> </w:t>
      </w:r>
      <w:r>
        <w:rPr>
          <w:sz w:val="19"/>
        </w:rPr>
        <w:t>of</w:t>
      </w:r>
      <w:r>
        <w:rPr>
          <w:spacing w:val="-14"/>
          <w:sz w:val="19"/>
        </w:rPr>
        <w:t> </w:t>
      </w:r>
      <w:r>
        <w:rPr>
          <w:sz w:val="19"/>
        </w:rPr>
        <w:t>oil,</w:t>
      </w:r>
      <w:r>
        <w:rPr>
          <w:spacing w:val="-3"/>
          <w:sz w:val="19"/>
        </w:rPr>
        <w:t> </w:t>
      </w:r>
      <w:r>
        <w:rPr>
          <w:sz w:val="19"/>
        </w:rPr>
        <w:t>gas,</w:t>
      </w:r>
      <w:r>
        <w:rPr>
          <w:spacing w:val="-9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petroleum</w:t>
      </w:r>
      <w:r>
        <w:rPr>
          <w:spacing w:val="-6"/>
          <w:sz w:val="19"/>
        </w:rPr>
        <w:t> </w:t>
      </w:r>
      <w:r>
        <w:rPr>
          <w:sz w:val="19"/>
        </w:rPr>
        <w:t>products.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55"/>
          <w:sz w:val="19"/>
        </w:rPr>
        <w:t> </w:t>
      </w:r>
      <w:r>
        <w:rPr>
          <w:sz w:val="19"/>
        </w:rPr>
        <w:t>publication should include the contract in its entirety, its conditions, annexes, attachments,</w:t>
      </w:r>
      <w:r>
        <w:rPr>
          <w:spacing w:val="1"/>
          <w:sz w:val="19"/>
        </w:rPr>
        <w:t> </w:t>
      </w:r>
      <w:r>
        <w:rPr>
          <w:sz w:val="19"/>
        </w:rPr>
        <w:t>and any subsequent amendments. The publication covers technical service contracts, newly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signed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contracts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and</w:t>
      </w:r>
      <w:r>
        <w:rPr>
          <w:spacing w:val="-16"/>
          <w:sz w:val="19"/>
        </w:rPr>
        <w:t> </w:t>
      </w:r>
      <w:r>
        <w:rPr>
          <w:spacing w:val="-1"/>
          <w:sz w:val="19"/>
        </w:rPr>
        <w:t>others,</w:t>
      </w:r>
      <w:r>
        <w:rPr>
          <w:spacing w:val="-7"/>
          <w:sz w:val="19"/>
        </w:rPr>
        <w:t> </w:t>
      </w:r>
      <w:r>
        <w:rPr>
          <w:sz w:val="19"/>
        </w:rPr>
        <w:t>in</w:t>
      </w:r>
      <w:r>
        <w:rPr>
          <w:spacing w:val="-14"/>
          <w:sz w:val="19"/>
        </w:rPr>
        <w:t> </w:t>
      </w:r>
      <w:r>
        <w:rPr>
          <w:sz w:val="19"/>
        </w:rPr>
        <w:t>accordance</w:t>
      </w:r>
      <w:r>
        <w:rPr>
          <w:spacing w:val="-14"/>
          <w:sz w:val="19"/>
        </w:rPr>
        <w:t> </w:t>
      </w:r>
      <w:r>
        <w:rPr>
          <w:sz w:val="19"/>
        </w:rPr>
        <w:t>with</w:t>
      </w:r>
      <w:r>
        <w:rPr>
          <w:spacing w:val="-14"/>
          <w:sz w:val="19"/>
        </w:rPr>
        <w:t> </w:t>
      </w:r>
      <w:r>
        <w:rPr>
          <w:sz w:val="19"/>
        </w:rPr>
        <w:t>the</w:t>
      </w:r>
      <w:r>
        <w:rPr>
          <w:spacing w:val="-9"/>
          <w:sz w:val="19"/>
        </w:rPr>
        <w:t> </w:t>
      </w:r>
      <w:r>
        <w:rPr>
          <w:sz w:val="19"/>
        </w:rPr>
        <w:t>contract</w:t>
      </w:r>
      <w:r>
        <w:rPr>
          <w:spacing w:val="-8"/>
          <w:sz w:val="19"/>
        </w:rPr>
        <w:t> </w:t>
      </w:r>
      <w:r>
        <w:rPr>
          <w:sz w:val="19"/>
        </w:rPr>
        <w:t>transparency</w:t>
      </w:r>
      <w:r>
        <w:rPr>
          <w:spacing w:val="-7"/>
          <w:sz w:val="19"/>
        </w:rPr>
        <w:t> </w:t>
      </w:r>
      <w:r>
        <w:rPr>
          <w:sz w:val="19"/>
        </w:rPr>
        <w:t>policy</w:t>
      </w:r>
      <w:r>
        <w:rPr>
          <w:spacing w:val="-8"/>
          <w:sz w:val="19"/>
        </w:rPr>
        <w:t> </w:t>
      </w:r>
      <w:r>
        <w:rPr>
          <w:sz w:val="19"/>
        </w:rPr>
        <w:t>in</w:t>
      </w:r>
      <w:r>
        <w:rPr>
          <w:spacing w:val="-13"/>
          <w:sz w:val="19"/>
        </w:rPr>
        <w:t> </w:t>
      </w:r>
      <w:r>
        <w:rPr>
          <w:sz w:val="19"/>
        </w:rPr>
        <w:t>the</w:t>
      </w:r>
      <w:r>
        <w:rPr>
          <w:spacing w:val="-13"/>
          <w:sz w:val="19"/>
        </w:rPr>
        <w:t> </w:t>
      </w:r>
      <w:r>
        <w:rPr>
          <w:sz w:val="19"/>
        </w:rPr>
        <w:t>Ministry</w:t>
      </w:r>
      <w:r>
        <w:rPr>
          <w:spacing w:val="-55"/>
          <w:sz w:val="19"/>
        </w:rPr>
        <w:t> </w:t>
      </w:r>
      <w:r>
        <w:rPr>
          <w:sz w:val="19"/>
        </w:rPr>
        <w:t>of</w:t>
      </w:r>
      <w:r>
        <w:rPr>
          <w:spacing w:val="-5"/>
          <w:sz w:val="19"/>
        </w:rPr>
        <w:t> </w:t>
      </w:r>
      <w:r>
        <w:rPr>
          <w:sz w:val="19"/>
        </w:rPr>
        <w:t>Oil</w:t>
      </w:r>
      <w:r>
        <w:rPr>
          <w:spacing w:val="1"/>
          <w:sz w:val="19"/>
        </w:rPr>
        <w:t> </w:t>
      </w:r>
      <w:r>
        <w:rPr>
          <w:sz w:val="19"/>
        </w:rPr>
        <w:t>published</w:t>
      </w:r>
      <w:r>
        <w:rPr>
          <w:spacing w:val="-6"/>
          <w:sz w:val="19"/>
        </w:rPr>
        <w:t> </w:t>
      </w:r>
      <w:r>
        <w:rPr>
          <w:sz w:val="19"/>
        </w:rPr>
        <w:t>on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2"/>
          <w:sz w:val="19"/>
        </w:rPr>
        <w:t> </w:t>
      </w:r>
      <w:r>
        <w:rPr>
          <w:sz w:val="19"/>
        </w:rPr>
        <w:t>Ministry’s</w:t>
      </w:r>
      <w:r>
        <w:rPr>
          <w:spacing w:val="-1"/>
          <w:sz w:val="19"/>
        </w:rPr>
        <w:t> </w:t>
      </w:r>
      <w:r>
        <w:rPr>
          <w:sz w:val="19"/>
        </w:rPr>
        <w:t>website.</w:t>
      </w:r>
    </w:p>
    <w:p>
      <w:pPr>
        <w:pStyle w:val="ListParagraph"/>
        <w:numPr>
          <w:ilvl w:val="0"/>
          <w:numId w:val="129"/>
        </w:numPr>
        <w:tabs>
          <w:tab w:pos="1132" w:val="left" w:leader="none"/>
        </w:tabs>
        <w:spacing w:line="256" w:lineRule="auto" w:before="68" w:after="0"/>
        <w:ind w:left="1131" w:right="782" w:hanging="361"/>
        <w:jc w:val="both"/>
        <w:rPr>
          <w:sz w:val="19"/>
        </w:rPr>
      </w:pPr>
      <w:r>
        <w:rPr>
          <w:sz w:val="19"/>
        </w:rPr>
        <w:t>Publish copies of the final accounts and the certificate of incorporation stating whether the</w:t>
      </w:r>
      <w:r>
        <w:rPr>
          <w:spacing w:val="1"/>
          <w:sz w:val="19"/>
        </w:rPr>
        <w:t> </w:t>
      </w:r>
      <w:r>
        <w:rPr>
          <w:sz w:val="19"/>
        </w:rPr>
        <w:t>final accounts</w:t>
      </w:r>
      <w:r>
        <w:rPr>
          <w:spacing w:val="-1"/>
          <w:sz w:val="19"/>
        </w:rPr>
        <w:t> </w:t>
      </w:r>
      <w:r>
        <w:rPr>
          <w:sz w:val="19"/>
        </w:rPr>
        <w:t>have been</w:t>
      </w:r>
      <w:r>
        <w:rPr>
          <w:spacing w:val="1"/>
          <w:sz w:val="19"/>
        </w:rPr>
        <w:t> </w:t>
      </w:r>
      <w:r>
        <w:rPr>
          <w:sz w:val="19"/>
        </w:rPr>
        <w:t>approved</w:t>
      </w:r>
      <w:r>
        <w:rPr>
          <w:spacing w:val="1"/>
          <w:sz w:val="19"/>
        </w:rPr>
        <w:t> </w:t>
      </w:r>
      <w:r>
        <w:rPr>
          <w:sz w:val="19"/>
        </w:rPr>
        <w:t>by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FBSA</w:t>
      </w:r>
      <w:r>
        <w:rPr>
          <w:spacing w:val="1"/>
          <w:sz w:val="19"/>
        </w:rPr>
        <w:t> </w:t>
      </w:r>
      <w:r>
        <w:rPr>
          <w:sz w:val="19"/>
        </w:rPr>
        <w:t>or</w:t>
      </w:r>
      <w:r>
        <w:rPr>
          <w:spacing w:val="2"/>
          <w:sz w:val="19"/>
        </w:rPr>
        <w:t> </w:t>
      </w:r>
      <w:r>
        <w:rPr>
          <w:sz w:val="19"/>
        </w:rPr>
        <w:t>not.</w:t>
      </w:r>
    </w:p>
    <w:p>
      <w:pPr>
        <w:spacing w:before="139"/>
        <w:ind w:left="415" w:right="0" w:firstLine="0"/>
        <w:jc w:val="left"/>
        <w:rPr>
          <w:sz w:val="19"/>
        </w:rPr>
      </w:pPr>
      <w:r>
        <w:rPr>
          <w:sz w:val="19"/>
        </w:rPr>
        <w:t>We</w:t>
      </w:r>
      <w:r>
        <w:rPr>
          <w:spacing w:val="-1"/>
          <w:sz w:val="19"/>
        </w:rPr>
        <w:t> </w:t>
      </w:r>
      <w:r>
        <w:rPr>
          <w:sz w:val="19"/>
        </w:rPr>
        <w:t>appreciate</w:t>
      </w:r>
      <w:r>
        <w:rPr>
          <w:spacing w:val="-5"/>
          <w:sz w:val="19"/>
        </w:rPr>
        <w:t> </w:t>
      </w:r>
      <w:r>
        <w:rPr>
          <w:sz w:val="19"/>
        </w:rPr>
        <w:t>your</w:t>
      </w:r>
      <w:r>
        <w:rPr>
          <w:spacing w:val="-4"/>
          <w:sz w:val="19"/>
        </w:rPr>
        <w:t> </w:t>
      </w:r>
      <w:r>
        <w:rPr>
          <w:sz w:val="19"/>
        </w:rPr>
        <w:t>cooperation.</w:t>
      </w:r>
    </w:p>
    <w:p>
      <w:pPr>
        <w:pStyle w:val="BodyText"/>
        <w:spacing w:before="9"/>
      </w:pPr>
    </w:p>
    <w:p>
      <w:pPr>
        <w:spacing w:before="0"/>
        <w:ind w:left="415" w:right="0" w:firstLine="0"/>
        <w:jc w:val="left"/>
        <w:rPr>
          <w:b/>
          <w:sz w:val="19"/>
        </w:rPr>
      </w:pPr>
      <w:r>
        <w:rPr>
          <w:b/>
          <w:sz w:val="19"/>
        </w:rPr>
        <w:t>Hayan Abdul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Ghani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Al-Swad</w:t>
      </w:r>
    </w:p>
    <w:p>
      <w:pPr>
        <w:spacing w:before="82"/>
        <w:ind w:left="415" w:right="0" w:firstLine="0"/>
        <w:jc w:val="left"/>
        <w:rPr>
          <w:b/>
          <w:sz w:val="19"/>
        </w:rPr>
      </w:pPr>
      <w:r>
        <w:rPr>
          <w:b/>
          <w:sz w:val="19"/>
        </w:rPr>
        <w:t>Deputy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Prime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Minister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for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Energy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Affairs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and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Minister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Oil</w:t>
      </w:r>
    </w:p>
    <w:p>
      <w:pPr>
        <w:pStyle w:val="BodyText"/>
        <w:spacing w:before="4"/>
        <w:rPr>
          <w:b/>
        </w:rPr>
      </w:pPr>
    </w:p>
    <w:p>
      <w:pPr>
        <w:spacing w:line="331" w:lineRule="auto" w:before="0"/>
        <w:ind w:left="415" w:right="8855" w:firstLine="0"/>
        <w:jc w:val="left"/>
        <w:rPr>
          <w:b/>
          <w:sz w:val="19"/>
        </w:rPr>
      </w:pPr>
      <w:r>
        <w:rPr>
          <w:sz w:val="19"/>
        </w:rPr>
        <w:t>Copy to:</w:t>
      </w:r>
      <w:r>
        <w:rPr>
          <w:spacing w:val="-55"/>
          <w:sz w:val="19"/>
        </w:rPr>
        <w:t> </w:t>
      </w:r>
      <w:r>
        <w:rPr>
          <w:b/>
          <w:sz w:val="19"/>
        </w:rPr>
        <w:t>PLCD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NRTC</w:t>
      </w:r>
    </w:p>
    <w:p>
      <w:pPr>
        <w:spacing w:after="0" w:line="331" w:lineRule="auto"/>
        <w:jc w:val="left"/>
        <w:rPr>
          <w:sz w:val="19"/>
        </w:rPr>
        <w:sectPr>
          <w:pgSz w:w="11910" w:h="16840"/>
          <w:pgMar w:header="839" w:footer="1269" w:top="1020" w:bottom="1460" w:left="1140" w:right="760"/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99"/>
        <w:ind w:left="300" w:firstLine="0"/>
      </w:pPr>
      <w:bookmarkStart w:name="_bookmark341" w:id="419"/>
      <w:bookmarkEnd w:id="419"/>
      <w:r>
        <w:rPr>
          <w:b w:val="0"/>
        </w:rPr>
      </w:r>
      <w:r>
        <w:rPr>
          <w:color w:val="78685F"/>
        </w:rPr>
        <w:t>Annex</w:t>
      </w:r>
      <w:r>
        <w:rPr>
          <w:color w:val="78685F"/>
          <w:spacing w:val="-2"/>
        </w:rPr>
        <w:t> </w:t>
      </w:r>
      <w:r>
        <w:rPr>
          <w:color w:val="78685F"/>
        </w:rPr>
        <w:t>12:</w:t>
      </w:r>
      <w:r>
        <w:rPr>
          <w:color w:val="78685F"/>
          <w:spacing w:val="-5"/>
        </w:rPr>
        <w:t> </w:t>
      </w:r>
      <w:r>
        <w:rPr>
          <w:color w:val="78685F"/>
        </w:rPr>
        <w:t>IA</w:t>
      </w:r>
      <w:r>
        <w:rPr>
          <w:color w:val="78685F"/>
          <w:spacing w:val="-3"/>
        </w:rPr>
        <w:t> </w:t>
      </w:r>
      <w:r>
        <w:rPr>
          <w:color w:val="78685F"/>
        </w:rPr>
        <w:t>Team</w:t>
      </w: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8"/>
        <w:gridCol w:w="6020"/>
      </w:tblGrid>
      <w:tr>
        <w:trPr>
          <w:trHeight w:val="340" w:hRule="atLeast"/>
        </w:trPr>
        <w:tc>
          <w:tcPr>
            <w:tcW w:w="3008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spacing w:before="47"/>
              <w:ind w:left="105"/>
              <w:rPr>
                <w:sz w:val="21"/>
              </w:rPr>
            </w:pPr>
            <w:r>
              <w:rPr>
                <w:color w:val="FFFFFF"/>
                <w:sz w:val="21"/>
              </w:rPr>
              <w:t>Independent</w:t>
            </w:r>
            <w:r>
              <w:rPr>
                <w:color w:val="FFFFFF"/>
                <w:spacing w:val="-8"/>
                <w:sz w:val="21"/>
              </w:rPr>
              <w:t> </w:t>
            </w:r>
            <w:r>
              <w:rPr>
                <w:color w:val="FFFFFF"/>
                <w:sz w:val="21"/>
              </w:rPr>
              <w:t>Administrator</w:t>
            </w:r>
          </w:p>
        </w:tc>
        <w:tc>
          <w:tcPr>
            <w:tcW w:w="6020" w:type="dxa"/>
            <w:tcBorders>
              <w:top w:val="single" w:sz="8" w:space="0" w:color="FF0000"/>
              <w:bottom w:val="single" w:sz="8" w:space="0" w:color="FF0000"/>
            </w:tcBorders>
            <w:shd w:val="clear" w:color="auto" w:fill="79091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3008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47"/>
              <w:ind w:left="105"/>
              <w:rPr>
                <w:sz w:val="21"/>
              </w:rPr>
            </w:pPr>
            <w:r>
              <w:rPr>
                <w:sz w:val="21"/>
              </w:rPr>
              <w:t>Mark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Henderson</w:t>
            </w:r>
          </w:p>
        </w:tc>
        <w:tc>
          <w:tcPr>
            <w:tcW w:w="6020" w:type="dxa"/>
            <w:tcBorders>
              <w:top w:val="single" w:sz="8" w:space="0" w:color="FF0000"/>
            </w:tcBorders>
            <w:shd w:val="clear" w:color="auto" w:fill="F7A2AF"/>
          </w:tcPr>
          <w:p>
            <w:pPr>
              <w:pStyle w:val="TableParagraph"/>
              <w:spacing w:before="47"/>
              <w:ind w:left="1126"/>
              <w:rPr>
                <w:sz w:val="21"/>
              </w:rPr>
            </w:pPr>
            <w:r>
              <w:rPr>
                <w:sz w:val="21"/>
              </w:rPr>
              <w:t>Partner</w:t>
            </w:r>
          </w:p>
        </w:tc>
      </w:tr>
      <w:tr>
        <w:trPr>
          <w:trHeight w:val="341" w:hRule="atLeast"/>
        </w:trPr>
        <w:tc>
          <w:tcPr>
            <w:tcW w:w="3008" w:type="dxa"/>
          </w:tcPr>
          <w:p>
            <w:pPr>
              <w:pStyle w:val="TableParagraph"/>
              <w:spacing w:before="48"/>
              <w:ind w:left="105"/>
              <w:rPr>
                <w:sz w:val="21"/>
              </w:rPr>
            </w:pPr>
            <w:r>
              <w:rPr>
                <w:sz w:val="21"/>
              </w:rPr>
              <w:t>Hédi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Zaghouani</w:t>
            </w:r>
          </w:p>
        </w:tc>
        <w:tc>
          <w:tcPr>
            <w:tcW w:w="6020" w:type="dxa"/>
          </w:tcPr>
          <w:p>
            <w:pPr>
              <w:pStyle w:val="TableParagraph"/>
              <w:spacing w:before="48"/>
              <w:ind w:left="1126"/>
              <w:rPr>
                <w:sz w:val="21"/>
              </w:rPr>
            </w:pPr>
            <w:r>
              <w:rPr>
                <w:sz w:val="21"/>
              </w:rPr>
              <w:t>Director</w:t>
            </w:r>
          </w:p>
        </w:tc>
      </w:tr>
      <w:tr>
        <w:trPr>
          <w:trHeight w:val="335" w:hRule="atLeast"/>
        </w:trPr>
        <w:tc>
          <w:tcPr>
            <w:tcW w:w="3008" w:type="dxa"/>
            <w:shd w:val="clear" w:color="auto" w:fill="F7A2AF"/>
          </w:tcPr>
          <w:p>
            <w:pPr>
              <w:pStyle w:val="TableParagraph"/>
              <w:spacing w:before="43"/>
              <w:ind w:left="105"/>
              <w:rPr>
                <w:sz w:val="21"/>
              </w:rPr>
            </w:pPr>
            <w:r>
              <w:rPr>
                <w:sz w:val="21"/>
              </w:rPr>
              <w:t>Achraf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Kanoun</w:t>
            </w:r>
          </w:p>
        </w:tc>
        <w:tc>
          <w:tcPr>
            <w:tcW w:w="6020" w:type="dxa"/>
            <w:shd w:val="clear" w:color="auto" w:fill="F7A2AF"/>
          </w:tcPr>
          <w:p>
            <w:pPr>
              <w:pStyle w:val="TableParagraph"/>
              <w:spacing w:before="43"/>
              <w:ind w:left="1126"/>
              <w:rPr>
                <w:sz w:val="21"/>
              </w:rPr>
            </w:pPr>
            <w:r>
              <w:rPr>
                <w:sz w:val="21"/>
              </w:rPr>
              <w:t>Senior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Manager</w:t>
            </w:r>
          </w:p>
        </w:tc>
      </w:tr>
      <w:tr>
        <w:trPr>
          <w:trHeight w:val="340" w:hRule="atLeast"/>
        </w:trPr>
        <w:tc>
          <w:tcPr>
            <w:tcW w:w="3008" w:type="dxa"/>
          </w:tcPr>
          <w:p>
            <w:pPr>
              <w:pStyle w:val="TableParagraph"/>
              <w:spacing w:before="47"/>
              <w:ind w:left="105"/>
              <w:rPr>
                <w:sz w:val="21"/>
              </w:rPr>
            </w:pPr>
            <w:r>
              <w:rPr>
                <w:sz w:val="21"/>
              </w:rPr>
              <w:t>Mehdi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Mellah</w:t>
            </w:r>
          </w:p>
        </w:tc>
        <w:tc>
          <w:tcPr>
            <w:tcW w:w="6020" w:type="dxa"/>
          </w:tcPr>
          <w:p>
            <w:pPr>
              <w:pStyle w:val="TableParagraph"/>
              <w:spacing w:before="47"/>
              <w:ind w:left="1126"/>
              <w:rPr>
                <w:sz w:val="21"/>
              </w:rPr>
            </w:pPr>
            <w:r>
              <w:rPr>
                <w:sz w:val="21"/>
              </w:rPr>
              <w:t>Senior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Manager</w:t>
            </w:r>
          </w:p>
        </w:tc>
      </w:tr>
      <w:tr>
        <w:trPr>
          <w:trHeight w:val="340" w:hRule="atLeast"/>
        </w:trPr>
        <w:tc>
          <w:tcPr>
            <w:tcW w:w="3008" w:type="dxa"/>
            <w:shd w:val="clear" w:color="auto" w:fill="F7A2AF"/>
          </w:tcPr>
          <w:p>
            <w:pPr>
              <w:pStyle w:val="TableParagraph"/>
              <w:spacing w:before="47"/>
              <w:ind w:left="105"/>
              <w:rPr>
                <w:sz w:val="21"/>
              </w:rPr>
            </w:pPr>
            <w:r>
              <w:rPr>
                <w:sz w:val="21"/>
              </w:rPr>
              <w:t>Helmi Ben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Rhouma</w:t>
            </w:r>
          </w:p>
        </w:tc>
        <w:tc>
          <w:tcPr>
            <w:tcW w:w="6020" w:type="dxa"/>
            <w:shd w:val="clear" w:color="auto" w:fill="F7A2AF"/>
          </w:tcPr>
          <w:p>
            <w:pPr>
              <w:pStyle w:val="TableParagraph"/>
              <w:spacing w:before="47"/>
              <w:ind w:left="1126"/>
              <w:rPr>
                <w:sz w:val="21"/>
              </w:rPr>
            </w:pPr>
            <w:r>
              <w:rPr>
                <w:sz w:val="21"/>
              </w:rPr>
              <w:t>Manager</w:t>
            </w:r>
          </w:p>
        </w:tc>
      </w:tr>
      <w:tr>
        <w:trPr>
          <w:trHeight w:val="340" w:hRule="atLeast"/>
        </w:trPr>
        <w:tc>
          <w:tcPr>
            <w:tcW w:w="3008" w:type="dxa"/>
          </w:tcPr>
          <w:p>
            <w:pPr>
              <w:pStyle w:val="TableParagraph"/>
              <w:spacing w:before="47"/>
              <w:ind w:left="105"/>
              <w:rPr>
                <w:sz w:val="21"/>
              </w:rPr>
            </w:pPr>
            <w:r>
              <w:rPr>
                <w:sz w:val="21"/>
              </w:rPr>
              <w:t>Wissem Zaazaa</w:t>
            </w:r>
          </w:p>
        </w:tc>
        <w:tc>
          <w:tcPr>
            <w:tcW w:w="6020" w:type="dxa"/>
          </w:tcPr>
          <w:p>
            <w:pPr>
              <w:pStyle w:val="TableParagraph"/>
              <w:spacing w:before="47"/>
              <w:ind w:left="1126"/>
              <w:rPr>
                <w:sz w:val="21"/>
              </w:rPr>
            </w:pPr>
            <w:r>
              <w:rPr>
                <w:sz w:val="21"/>
              </w:rPr>
              <w:t>Supervisor</w:t>
            </w:r>
          </w:p>
        </w:tc>
      </w:tr>
      <w:tr>
        <w:trPr>
          <w:trHeight w:val="341" w:hRule="atLeast"/>
        </w:trPr>
        <w:tc>
          <w:tcPr>
            <w:tcW w:w="3008" w:type="dxa"/>
            <w:shd w:val="clear" w:color="auto" w:fill="F7A2AF"/>
          </w:tcPr>
          <w:p>
            <w:pPr>
              <w:pStyle w:val="TableParagraph"/>
              <w:spacing w:before="48"/>
              <w:ind w:left="105"/>
              <w:rPr>
                <w:sz w:val="21"/>
              </w:rPr>
            </w:pPr>
            <w:r>
              <w:rPr>
                <w:sz w:val="21"/>
              </w:rPr>
              <w:t>Ines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Bakri</w:t>
            </w:r>
          </w:p>
        </w:tc>
        <w:tc>
          <w:tcPr>
            <w:tcW w:w="6020" w:type="dxa"/>
            <w:shd w:val="clear" w:color="auto" w:fill="F7A2AF"/>
          </w:tcPr>
          <w:p>
            <w:pPr>
              <w:pStyle w:val="TableParagraph"/>
              <w:spacing w:before="48"/>
              <w:ind w:left="1126"/>
              <w:rPr>
                <w:sz w:val="21"/>
              </w:rPr>
            </w:pPr>
            <w:r>
              <w:rPr>
                <w:sz w:val="21"/>
              </w:rPr>
              <w:t>Auditor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header="839" w:footer="1269" w:top="1020" w:bottom="1460" w:left="1140" w:right="76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371955" cy="2242184"/>
            <wp:effectExtent l="0" t="0" r="0" b="0"/>
            <wp:docPr id="55" name="image465.jpeg" descr="A logo with a map and a blue and black outline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5.jpe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955" cy="22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73.849998pt;margin-top:9.050703pt;width:457.35pt;height:267.95pt;mso-position-horizontal-relative:page;mso-position-vertical-relative:paragraph;z-index:-15591936;mso-wrap-distance-left:0;mso-wrap-distance-right:0" type="#_x0000_t202" filled="false" stroked="true" strokeweight=".75pt" strokecolor="#c00000">
            <v:textbox inset="0,0,0,0">
              <w:txbxContent>
                <w:p>
                  <w:pPr>
                    <w:spacing w:before="76"/>
                    <w:ind w:left="143" w:right="0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C00000"/>
                      <w:sz w:val="22"/>
                    </w:rPr>
                    <w:t>Main</w:t>
                  </w:r>
                  <w:r>
                    <w:rPr>
                      <w:b/>
                      <w:i/>
                      <w:color w:val="C00000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color w:val="C00000"/>
                      <w:sz w:val="22"/>
                    </w:rPr>
                    <w:t>cover</w:t>
                  </w:r>
                  <w:r>
                    <w:rPr>
                      <w:b/>
                      <w:i/>
                      <w:color w:val="C00000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color w:val="C00000"/>
                      <w:sz w:val="22"/>
                    </w:rPr>
                    <w:t>photo:</w:t>
                  </w:r>
                  <w:r>
                    <w:rPr>
                      <w:b/>
                      <w:i/>
                      <w:color w:val="C00000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color w:val="C00000"/>
                      <w:sz w:val="22"/>
                    </w:rPr>
                    <w:t>Save</w:t>
                  </w:r>
                  <w:r>
                    <w:rPr>
                      <w:b/>
                      <w:i/>
                      <w:color w:val="C00000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i/>
                      <w:color w:val="C00000"/>
                      <w:sz w:val="22"/>
                    </w:rPr>
                    <w:t>Iraqi</w:t>
                  </w:r>
                  <w:r>
                    <w:rPr>
                      <w:b/>
                      <w:i/>
                      <w:color w:val="C00000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color w:val="C00000"/>
                      <w:sz w:val="22"/>
                    </w:rPr>
                    <w:t>Culture</w:t>
                  </w:r>
                  <w:r>
                    <w:rPr>
                      <w:b/>
                      <w:i/>
                      <w:color w:val="C00000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i/>
                      <w:color w:val="C00000"/>
                      <w:sz w:val="22"/>
                    </w:rPr>
                    <w:t>Monument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i/>
                      <w:sz w:val="21"/>
                    </w:rPr>
                  </w:pPr>
                </w:p>
                <w:p>
                  <w:pPr>
                    <w:spacing w:line="288" w:lineRule="auto" w:before="0"/>
                    <w:ind w:left="143" w:right="146" w:firstLine="0"/>
                    <w:jc w:val="both"/>
                    <w:rPr>
                      <w:i/>
                      <w:sz w:val="22"/>
                    </w:rPr>
                  </w:pPr>
                  <w:r>
                    <w:rPr>
                      <w:i/>
                      <w:color w:val="0D0D0D"/>
                      <w:sz w:val="22"/>
                    </w:rPr>
                    <w:t>The Save Iraqi Culture Monument in Baghdad stands as a symbol of the country’s rich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heritage, aiming to draw attention to the importance of preserving its cultural legacy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despite times of turmoil. This monument serves as a rallying cry to safeguard Iraq’s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ancient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history,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artifacts,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and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diverse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traditions from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the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ravages of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conflict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and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destruction.</w:t>
                  </w:r>
                </w:p>
                <w:p>
                  <w:pPr>
                    <w:spacing w:line="290" w:lineRule="auto" w:before="201"/>
                    <w:ind w:left="143" w:right="148" w:firstLine="0"/>
                    <w:jc w:val="both"/>
                    <w:rPr>
                      <w:i/>
                      <w:sz w:val="22"/>
                    </w:rPr>
                  </w:pPr>
                  <w:r>
                    <w:rPr>
                      <w:i/>
                      <w:color w:val="0D0D0D"/>
                      <w:sz w:val="22"/>
                    </w:rPr>
                    <w:t>The</w:t>
                  </w:r>
                  <w:r>
                    <w:rPr>
                      <w:i/>
                      <w:color w:val="0D0D0D"/>
                      <w:spacing w:val="-10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monument</w:t>
                  </w:r>
                  <w:r>
                    <w:rPr>
                      <w:i/>
                      <w:color w:val="0D0D0D"/>
                      <w:spacing w:val="-8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is</w:t>
                  </w:r>
                  <w:r>
                    <w:rPr>
                      <w:i/>
                      <w:color w:val="0D0D0D"/>
                      <w:spacing w:val="-10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located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in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the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centre</w:t>
                  </w:r>
                  <w:r>
                    <w:rPr>
                      <w:i/>
                      <w:color w:val="0D0D0D"/>
                      <w:spacing w:val="-10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of</w:t>
                  </w:r>
                  <w:r>
                    <w:rPr>
                      <w:i/>
                      <w:color w:val="0D0D0D"/>
                      <w:spacing w:val="-9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Baghdad,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calling</w:t>
                  </w:r>
                  <w:r>
                    <w:rPr>
                      <w:i/>
                      <w:color w:val="0D0D0D"/>
                      <w:spacing w:val="-1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upon</w:t>
                  </w:r>
                  <w:r>
                    <w:rPr>
                      <w:i/>
                      <w:color w:val="0D0D0D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the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global</w:t>
                  </w:r>
                  <w:r>
                    <w:rPr>
                      <w:i/>
                      <w:color w:val="0D0D0D"/>
                      <w:spacing w:val="-10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community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to</w:t>
                  </w:r>
                  <w:r>
                    <w:rPr>
                      <w:i/>
                      <w:color w:val="0D0D0D"/>
                      <w:spacing w:val="-6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come together in solidarity, supporting initiatives to safeguard these cultural treasures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for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future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generations.</w:t>
                  </w:r>
                </w:p>
                <w:p>
                  <w:pPr>
                    <w:spacing w:line="290" w:lineRule="auto" w:before="191"/>
                    <w:ind w:left="143" w:right="138" w:firstLine="0"/>
                    <w:jc w:val="both"/>
                    <w:rPr>
                      <w:i/>
                      <w:sz w:val="22"/>
                    </w:rPr>
                  </w:pPr>
                  <w:r>
                    <w:rPr>
                      <w:i/>
                      <w:color w:val="0D0D0D"/>
                      <w:sz w:val="22"/>
                    </w:rPr>
                    <w:t>The Save Iraqi Culture Monument, commissioned in 2010 by the mayor of Baghdad, was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designed by late Iraqi sculptor Mohammad Ghani Hikmat. The monument serves as a call</w:t>
                  </w:r>
                  <w:r>
                    <w:rPr>
                      <w:i/>
                      <w:color w:val="0D0D0D"/>
                      <w:spacing w:val="-64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pacing w:val="-1"/>
                      <w:sz w:val="22"/>
                    </w:rPr>
                    <w:t>to</w:t>
                  </w:r>
                  <w:r>
                    <w:rPr>
                      <w:i/>
                      <w:color w:val="0D0D0D"/>
                      <w:spacing w:val="-14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pacing w:val="-1"/>
                      <w:sz w:val="22"/>
                    </w:rPr>
                    <w:t>action,</w:t>
                  </w:r>
                  <w:r>
                    <w:rPr>
                      <w:i/>
                      <w:color w:val="0D0D0D"/>
                      <w:spacing w:val="-14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pacing w:val="-1"/>
                      <w:sz w:val="22"/>
                    </w:rPr>
                    <w:t>urging</w:t>
                  </w:r>
                  <w:r>
                    <w:rPr>
                      <w:i/>
                      <w:color w:val="0D0D0D"/>
                      <w:spacing w:val="-1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pacing w:val="-1"/>
                      <w:sz w:val="22"/>
                    </w:rPr>
                    <w:t>authorities,</w:t>
                  </w:r>
                  <w:r>
                    <w:rPr>
                      <w:i/>
                      <w:color w:val="0D0D0D"/>
                      <w:spacing w:val="-1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international</w:t>
                  </w:r>
                  <w:r>
                    <w:rPr>
                      <w:i/>
                      <w:color w:val="0D0D0D"/>
                      <w:spacing w:val="-1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organisations,</w:t>
                  </w:r>
                  <w:r>
                    <w:rPr>
                      <w:i/>
                      <w:color w:val="0D0D0D"/>
                      <w:spacing w:val="-1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and</w:t>
                  </w:r>
                  <w:r>
                    <w:rPr>
                      <w:i/>
                      <w:color w:val="0D0D0D"/>
                      <w:spacing w:val="-1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individuals</w:t>
                  </w:r>
                  <w:r>
                    <w:rPr>
                      <w:i/>
                      <w:color w:val="0D0D0D"/>
                      <w:spacing w:val="-12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to</w:t>
                  </w:r>
                  <w:r>
                    <w:rPr>
                      <w:i/>
                      <w:color w:val="0D0D0D"/>
                      <w:spacing w:val="-1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take</w:t>
                  </w:r>
                  <w:r>
                    <w:rPr>
                      <w:i/>
                      <w:color w:val="0D0D0D"/>
                      <w:spacing w:val="-13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tangible</w:t>
                  </w:r>
                  <w:r>
                    <w:rPr>
                      <w:i/>
                      <w:color w:val="0D0D0D"/>
                      <w:spacing w:val="-64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steps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in</w:t>
                  </w:r>
                  <w:r>
                    <w:rPr>
                      <w:i/>
                      <w:color w:val="0D0D0D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protecting</w:t>
                  </w:r>
                  <w:r>
                    <w:rPr>
                      <w:i/>
                      <w:color w:val="0D0D0D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and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preserving</w:t>
                  </w:r>
                  <w:r>
                    <w:rPr>
                      <w:i/>
                      <w:color w:val="0D0D0D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Iraq’s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heritage.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Prioritising</w:t>
                  </w:r>
                  <w:r>
                    <w:rPr>
                      <w:i/>
                      <w:color w:val="0D0D0D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heritage</w:t>
                  </w:r>
                  <w:r>
                    <w:rPr>
                      <w:i/>
                      <w:color w:val="0D0D0D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helps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ensure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that</w:t>
                  </w:r>
                  <w:r>
                    <w:rPr>
                      <w:i/>
                      <w:color w:val="0D0D0D"/>
                      <w:spacing w:val="-64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the cultural identity and history of Iraq remain vibrant, even amidst any challenges it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may</w:t>
                  </w:r>
                  <w:r>
                    <w:rPr>
                      <w:i/>
                      <w:color w:val="0D0D0D"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face.</w:t>
                  </w:r>
                  <w:r>
                    <w:rPr>
                      <w:i/>
                      <w:color w:val="0D0D0D"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(Source:</w:t>
                  </w:r>
                  <w:r>
                    <w:rPr>
                      <w:i/>
                      <w:color w:val="0D0D0D"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color w:val="0D0D0D"/>
                      <w:sz w:val="22"/>
                    </w:rPr>
                    <w:t>IINA)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5665470</wp:posOffset>
            </wp:positionH>
            <wp:positionV relativeFrom="paragraph">
              <wp:posOffset>135362</wp:posOffset>
            </wp:positionV>
            <wp:extent cx="1315477" cy="535876"/>
            <wp:effectExtent l="0" t="0" r="0" b="0"/>
            <wp:wrapTopAndBottom/>
            <wp:docPr id="57" name="image5.jpeg" descr="A blue and red logo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477" cy="53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729"/>
      <w:footerReference w:type="default" r:id="rId730"/>
      <w:pgSz w:w="11910" w:h="16840"/>
      <w:pgMar w:header="0" w:footer="0" w:top="620" w:bottom="280" w:left="11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Yu Gothic">
    <w:altName w:val="Yu Gothic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76.783997pt;margin-top:770.339355pt;width:33.3pt;height:11.2pt;mso-position-horizontal-relative:page;mso-position-vertical-relative:page;z-index:-334996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67.459412pt;width:16.45pt;height:14.1pt;mso-position-horizontal-relative:page;mso-position-vertical-relative:page;z-index:-33499136" type="#_x0000_t202" filled="false" stroked="false">
          <v:textbox inset="0,0,0,0">
            <w:txbxContent>
              <w:p>
                <w:pPr>
                  <w:spacing w:before="76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842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837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827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8pt;height:11.2pt;mso-position-horizontal-relative:page;mso-position-vertical-relative:page;z-index:-334822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10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812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.75pt;margin-top:770.339355pt;width:21pt;height:11.2pt;mso-position-horizontal-relative:page;mso-position-vertical-relative:page;z-index:-33480704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b/>
                    <w:color w:val="EC1A3A"/>
                    <w:sz w:val="16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7968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791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38.190002pt;width:144.050pt;height:.71997pt;mso-position-horizontal-relative:page;mso-position-vertical-relative:page;z-index:-33478144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54.563599pt;width:212.5pt;height:27pt;mso-position-horizontal-relative:page;mso-position-vertical-relative:page;z-index:-334776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  <w:vertAlign w:val="superscript"/>
                  </w:rPr>
                  <w:t>84</w:t>
                </w:r>
                <w:r>
                  <w:rPr>
                    <w:i/>
                    <w:spacing w:val="-4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The</w:t>
                  </w:r>
                  <w:r>
                    <w:rPr>
                      <w:i/>
                      <w:color w:val="EC1A3A"/>
                      <w:spacing w:val="-3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State</w:t>
                  </w:r>
                  <w:r>
                    <w:rPr>
                      <w:i/>
                      <w:color w:val="EC1A3A"/>
                      <w:spacing w:val="-3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Company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of</w:t>
                  </w:r>
                  <w:r>
                    <w:rPr>
                      <w:i/>
                      <w:color w:val="EC1A3A"/>
                      <w:spacing w:val="-5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Fertilizers</w:t>
                  </w:r>
                  <w:r>
                    <w:rPr>
                      <w:i/>
                      <w:color w:val="EC1A3A"/>
                      <w:spacing w:val="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-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About</w:t>
                  </w:r>
                  <w:r>
                    <w:rPr>
                      <w:i/>
                      <w:color w:val="EC1A3A"/>
                      <w:spacing w:val="1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Us</w:t>
                  </w:r>
                  <w:r>
                    <w:rPr>
                      <w:i/>
                      <w:color w:val="EC1A3A"/>
                      <w:spacing w:val="-5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(scf.gov.iq)</w:t>
                  </w:r>
                </w:hyperlink>
              </w:p>
              <w:p>
                <w:pPr>
                  <w:spacing w:before="121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771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29.070007pt;width:144.050pt;height:.71997pt;mso-position-horizontal-relative:page;mso-position-vertical-relative:page;z-index:-33476096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45.179626pt;width:248.05pt;height:36.4pt;mso-position-horizontal-relative:page;mso-position-vertical-relative:page;z-index:-334755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sz w:val="16"/>
                    <w:vertAlign w:val="superscript"/>
                  </w:rPr>
                  <w:t>85</w:t>
                </w:r>
                <w:r>
                  <w:rPr>
                    <w:spacing w:val="-6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STATE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COMPANY</w:t>
                  </w:r>
                  <w:r>
                    <w:rPr>
                      <w:i/>
                      <w:color w:val="EC1A3A"/>
                      <w:spacing w:val="-6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FOR</w:t>
                  </w:r>
                  <w:r>
                    <w:rPr>
                      <w:i/>
                      <w:color w:val="EC1A3A"/>
                      <w:spacing w:val="-6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PETROCHEMICAL</w:t>
                  </w:r>
                  <w:r>
                    <w:rPr>
                      <w:i/>
                      <w:color w:val="EC1A3A"/>
                      <w:spacing w:val="-5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INDUSTRIES</w:t>
                  </w:r>
                  <w:r>
                    <w:rPr>
                      <w:i/>
                      <w:color w:val="EC1A3A"/>
                      <w:spacing w:val="-5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(pchem.gov.iq)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sz w:val="16"/>
                    <w:vertAlign w:val="superscript"/>
                  </w:rPr>
                  <w:t>86</w:t>
                </w:r>
                <w:r>
                  <w:rPr>
                    <w:spacing w:val="-6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STATE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COMPANY</w:t>
                  </w:r>
                  <w:r>
                    <w:rPr>
                      <w:i/>
                      <w:color w:val="EC1A3A"/>
                      <w:spacing w:val="-6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FOR</w:t>
                  </w:r>
                  <w:r>
                    <w:rPr>
                      <w:i/>
                      <w:color w:val="EC1A3A"/>
                      <w:spacing w:val="-6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PETROCHEMICAL</w:t>
                  </w:r>
                  <w:r>
                    <w:rPr>
                      <w:i/>
                      <w:color w:val="EC1A3A"/>
                      <w:spacing w:val="-5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INDUSTRIES</w:t>
                  </w:r>
                  <w:r>
                    <w:rPr>
                      <w:i/>
                      <w:color w:val="EC1A3A"/>
                      <w:spacing w:val="-5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(pchem.gov.iq)</w:t>
                  </w:r>
                </w:hyperlink>
              </w:p>
              <w:p>
                <w:pPr>
                  <w:spacing w:before="122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750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54.563599pt;width:150.85pt;height:27pt;mso-position-horizontal-relative:page;mso-position-vertical-relative:page;z-index:-33474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  <w:vertAlign w:val="superscript"/>
                  </w:rPr>
                  <w:t>88</w:t>
                </w:r>
                <w:r>
                  <w:rPr>
                    <w:i/>
                    <w:spacing w:val="-12"/>
                    <w:sz w:val="16"/>
                    <w:vertAlign w:val="baseline"/>
                  </w:rPr>
                  <w:t> </w:t>
                </w:r>
                <w:r>
                  <w:rPr>
                    <w:i/>
                    <w:color w:val="EC1A3A"/>
                    <w:sz w:val="16"/>
                    <w:u w:val="single" w:color="EC1A3A"/>
                    <w:vertAlign w:val="baseline"/>
                  </w:rPr>
                  <w:t>https://mishraq.industry.gov.iq/about</w:t>
                </w:r>
              </w:p>
              <w:p>
                <w:pPr>
                  <w:spacing w:before="121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735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114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38.190002pt;width:144.050pt;height:.71997pt;mso-position-horizontal-relative:page;mso-position-vertical-relative:page;z-index:-33472512" filled="true" fillcolor="#000000" stroked="false">
          <v:fill type="solid"/>
          <w10:wrap type="none"/>
        </v:rect>
      </w:pict>
    </w:r>
    <w:r>
      <w:rPr/>
      <w:pict>
        <v:shape style="position:absolute;margin-left:69.024002pt;margin-top:754.563599pt;width:220.2pt;height:27pt;mso-position-horizontal-relative:page;mso-position-vertical-relative:page;z-index:-33472000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  <w:vertAlign w:val="superscrip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  <w:r>
                  <w:rPr>
                    <w:spacing w:val="-5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STATE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COMPANY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FOR</w:t>
                  </w:r>
                  <w:r>
                    <w:rPr>
                      <w:i/>
                      <w:color w:val="EC1A3A"/>
                      <w:spacing w:val="-6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IRON</w:t>
                  </w:r>
                  <w:r>
                    <w:rPr>
                      <w:i/>
                      <w:color w:val="EC1A3A"/>
                      <w:spacing w:val="1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AND</w:t>
                  </w:r>
                  <w:r>
                    <w:rPr>
                      <w:i/>
                      <w:color w:val="EC1A3A"/>
                      <w:spacing w:val="-2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STEEL (steel-iraq.gov.iq)</w:t>
                  </w:r>
                </w:hyperlink>
              </w:p>
              <w:p>
                <w:pPr>
                  <w:spacing w:before="121"/>
                  <w:ind w:left="17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714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38.190002pt;width:144.050pt;height:.71997pt;mso-position-horizontal-relative:page;mso-position-vertical-relative:page;z-index:-33470464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54.563599pt;width:215.2pt;height:27pt;mso-position-horizontal-relative:page;mso-position-vertical-relative:page;z-index:-334699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sz w:val="16"/>
                    <w:vertAlign w:val="superscript"/>
                  </w:rPr>
                  <w:t>90</w:t>
                </w:r>
                <w:r>
                  <w:rPr>
                    <w:spacing w:val="-5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STATE</w:t>
                  </w:r>
                  <w:r>
                    <w:rPr>
                      <w:i/>
                      <w:color w:val="EC1A3A"/>
                      <w:spacing w:val="-3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COMPANY</w:t>
                  </w:r>
                  <w:r>
                    <w:rPr>
                      <w:i/>
                      <w:color w:val="EC1A3A"/>
                      <w:spacing w:val="-4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FOR</w:t>
                  </w:r>
                  <w:r>
                    <w:rPr>
                      <w:i/>
                      <w:color w:val="EC1A3A"/>
                      <w:spacing w:val="-6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IRON</w:t>
                  </w:r>
                  <w:r>
                    <w:rPr>
                      <w:i/>
                      <w:color w:val="EC1A3A"/>
                      <w:spacing w:val="1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AND</w:t>
                  </w:r>
                  <w:r>
                    <w:rPr>
                      <w:i/>
                      <w:color w:val="EC1A3A"/>
                      <w:spacing w:val="-2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STEEL</w:t>
                  </w:r>
                  <w:r>
                    <w:rPr>
                      <w:i/>
                      <w:color w:val="EC1A3A"/>
                      <w:spacing w:val="-3"/>
                      <w:sz w:val="16"/>
                      <w:u w:val="single" w:color="EC1A3A"/>
                      <w:vertAlign w:val="baseline"/>
                    </w:rPr>
                    <w:t> </w:t>
                  </w:r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(steel-iraq.gov.iq)</w:t>
                  </w:r>
                </w:hyperlink>
              </w:p>
              <w:p>
                <w:pPr>
                  <w:spacing w:before="121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694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116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684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8pt;height:11.2pt;mso-position-horizontal-relative:page;mso-position-vertical-relative:page;z-index:-334679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11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981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97600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6688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663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653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8pt;height:11.2pt;mso-position-horizontal-relative:page;mso-position-vertical-relative:page;z-index:-334648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12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638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8pt;height:11.2pt;mso-position-horizontal-relative:page;mso-position-vertical-relative:page;z-index:-334632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12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622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617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607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8pt;height:11.2pt;mso-position-horizontal-relative:page;mso-position-vertical-relative:page;z-index:-334602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13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592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586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576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8pt;height:11.2pt;mso-position-horizontal-relative:page;mso-position-vertical-relative:page;z-index:-334571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14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561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70.339355pt;width:16pt;height:11.2pt;mso-position-horizontal-relative:page;mso-position-vertical-relative:page;z-index:-334556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150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545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75pt;margin-top:767.459412pt;width:18pt;height:14.1pt;mso-position-horizontal-relative:page;mso-position-vertical-relative:page;z-index:-33454080" type="#_x0000_t202" filled="false" stroked="false">
          <v:textbox inset="0,0,0,0">
            <w:txbxContent>
              <w:p>
                <w:pPr>
                  <w:spacing w:before="76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15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67.459412pt;width:33.3pt;height:11.2pt;mso-position-horizontal-relative:page;mso-position-vertical-relative:page;z-index:-334530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67.459412pt;width:16pt;height:11.2pt;mso-position-horizontal-relative:page;mso-position-vertical-relative:page;z-index:-334525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160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965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96064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76.783997pt;margin-top:767.459412pt;width:33.3pt;height:11.2pt;mso-position-horizontal-relative:page;mso-position-vertical-relative:page;z-index:-334515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67.459412pt;width:18pt;height:11.2pt;mso-position-horizontal-relative:page;mso-position-vertical-relative:page;z-index:-334510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16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67.459412pt;width:33.3pt;height:11.2pt;mso-position-horizontal-relative:page;mso-position-vertical-relative:page;z-index:-334499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67.459412pt;width:16pt;height:11.2pt;mso-position-horizontal-relative:page;mso-position-vertical-relative:page;z-index:-334494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76.783997pt;margin-top:767.459412pt;width:33.3pt;height:11.2pt;mso-position-horizontal-relative:page;mso-position-vertical-relative:page;z-index:-334484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67.459412pt;width:18pt;height:11.2pt;mso-position-horizontal-relative:page;mso-position-vertical-relative:page;z-index:-334479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17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67.459412pt;width:33.3pt;height:11.2pt;mso-position-horizontal-relative:page;mso-position-vertical-relative:page;z-index:-334469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67.459412pt;width:16pt;height:11.2pt;mso-position-horizontal-relative:page;mso-position-vertical-relative:page;z-index:-334464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180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67.459412pt;width:33.3pt;height:11.2pt;mso-position-horizontal-relative:page;mso-position-vertical-relative:page;z-index:-334453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67.459412pt;width:18pt;height:11.2pt;mso-position-horizontal-relative:page;mso-position-vertical-relative:page;z-index:-334448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18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520.715393pt;width:33.3pt;height:11.2pt;mso-position-horizontal-relative:page;mso-position-vertical-relative:page;z-index:-334438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752.070007pt;margin-top:520.715393pt;width:16pt;height:11.2pt;mso-position-horizontal-relative:page;mso-position-vertical-relative:page;z-index:-334433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520.715393pt;width:33.3pt;height:11.2pt;mso-position-horizontal-relative:page;mso-position-vertical-relative:page;z-index:-334423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752.070007pt;margin-top:520.715393pt;width:18pt;height:11.2pt;mso-position-horizontal-relative:page;mso-position-vertical-relative:page;z-index:-334417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19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407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8pt;height:11.2pt;mso-position-horizontal-relative:page;mso-position-vertical-relative:page;z-index:-334402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19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92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6pt;height:11.2pt;mso-position-horizontal-relative:page;mso-position-vertical-relative:page;z-index:-334387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200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76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8pt;height:11.2pt;mso-position-horizontal-relative:page;mso-position-vertical-relative:page;z-index:-334371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29.070007pt;width:144.050pt;height:.71997pt;mso-position-horizontal-relative:page;mso-position-vertical-relative:page;z-index:-33495040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45.179626pt;width:184.25pt;height:36.4pt;mso-position-horizontal-relative:page;mso-position-vertical-relative:page;z-index:-334945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5"/>
                    <w:sz w:val="16"/>
                    <w:vertAlign w:val="superscript"/>
                  </w:rPr>
                  <w:t>64</w:t>
                </w:r>
                <w:r>
                  <w:rPr>
                    <w:spacing w:val="53"/>
                    <w:sz w:val="16"/>
                    <w:vertAlign w:val="baseline"/>
                  </w:rPr>
                  <w:t> </w:t>
                </w:r>
                <w:r>
                  <w:rPr>
                    <w:spacing w:val="53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color w:val="EC1A3A"/>
                      <w:w w:val="95"/>
                      <w:sz w:val="16"/>
                      <w:u w:val="single" w:color="EC1A3A"/>
                      <w:vertAlign w:val="baseline"/>
                    </w:rPr>
                    <w:t>https://mdoc.oil.gov.iq/upload/9968458371.pdf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5"/>
                    <w:sz w:val="16"/>
                    <w:vertAlign w:val="superscript"/>
                  </w:rPr>
                  <w:t>65</w:t>
                </w:r>
                <w:r>
                  <w:rPr>
                    <w:spacing w:val="53"/>
                    <w:sz w:val="16"/>
                    <w:vertAlign w:val="baseline"/>
                  </w:rPr>
                  <w:t> </w:t>
                </w:r>
                <w:r>
                  <w:rPr>
                    <w:spacing w:val="53"/>
                    <w:sz w:val="16"/>
                    <w:vertAlign w:val="baseline"/>
                  </w:rPr>
                  <w:t> </w:t>
                </w:r>
                <w:hyperlink r:id="rId2">
                  <w:r>
                    <w:rPr>
                      <w:color w:val="EC1A3A"/>
                      <w:w w:val="95"/>
                      <w:sz w:val="16"/>
                      <w:u w:val="single" w:color="EC1A3A"/>
                      <w:vertAlign w:val="baseline"/>
                    </w:rPr>
                    <w:t>https://mdoc.oil.gov.iq/upload/2612815341.pdf</w:t>
                  </w:r>
                </w:hyperlink>
              </w:p>
              <w:p>
                <w:pPr>
                  <w:spacing w:before="122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94016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61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6pt;height:11.2pt;mso-position-horizontal-relative:page;mso-position-vertical-relative:page;z-index:-334356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210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46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8pt;height:11.2pt;mso-position-horizontal-relative:page;mso-position-vertical-relative:page;z-index:-334341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21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30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6pt;height:11.2pt;mso-position-horizontal-relative:page;mso-position-vertical-relative:page;z-index:-334325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220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15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8pt;height:11.2pt;mso-position-horizontal-relative:page;mso-position-vertical-relative:page;z-index:-334310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22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300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6pt;height:11.2pt;mso-position-horizontal-relative:page;mso-position-vertical-relative:page;z-index:-334295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230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2848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8pt;height:11.2pt;mso-position-horizontal-relative:page;mso-position-vertical-relative:page;z-index:-334279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23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269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6pt;height:11.2pt;mso-position-horizontal-relative:page;mso-position-vertical-relative:page;z-index:-334264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240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7.299377pt;width:33.3pt;height:11.2pt;mso-position-horizontal-relative:page;mso-position-vertical-relative:page;z-index:-334254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549988pt;margin-top:777.299377pt;width:18pt;height:11.2pt;mso-position-horizontal-relative:page;mso-position-vertical-relative:page;z-index:-334248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24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67.459412pt;width:33.3pt;height:11.2pt;mso-position-horizontal-relative:page;mso-position-vertical-relative:page;z-index:-334238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.350006pt;margin-top:767.459412pt;width:18pt;height:11.2pt;mso-position-horizontal-relative:page;mso-position-vertical-relative:page;z-index:-334233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24</w:t>
                </w: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29.070007pt;width:144.050pt;height:.71997pt;mso-position-horizontal-relative:page;mso-position-vertical-relative:page;z-index:-33492992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45.179626pt;width:245.45pt;height:36.4pt;mso-position-horizontal-relative:page;mso-position-vertical-relative:page;z-index:-334924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w w:val="95"/>
                    <w:sz w:val="16"/>
                    <w:vertAlign w:val="superscript"/>
                  </w:rPr>
                  <w:t>66</w:t>
                </w:r>
                <w:r>
                  <w:rPr>
                    <w:spacing w:val="83"/>
                    <w:sz w:val="16"/>
                    <w:vertAlign w:val="baseline"/>
                  </w:rPr>
                  <w:t> </w:t>
                </w:r>
                <w:r>
                  <w:rPr>
                    <w:spacing w:val="83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w w:val="95"/>
                      <w:sz w:val="16"/>
                      <w:u w:val="single" w:color="EC1A3A"/>
                      <w:vertAlign w:val="baseline"/>
                    </w:rPr>
                    <w:t>https://boc.oil.gov.iq/index.php?name=Pages&amp;op=page&amp;pid=137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w w:val="95"/>
                    <w:sz w:val="16"/>
                    <w:vertAlign w:val="superscript"/>
                  </w:rPr>
                  <w:t>67</w:t>
                </w:r>
                <w:r>
                  <w:rPr>
                    <w:spacing w:val="83"/>
                    <w:sz w:val="16"/>
                    <w:vertAlign w:val="baseline"/>
                  </w:rPr>
                  <w:t> </w:t>
                </w:r>
                <w:r>
                  <w:rPr>
                    <w:spacing w:val="83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w w:val="95"/>
                      <w:sz w:val="16"/>
                      <w:u w:val="single" w:color="EC1A3A"/>
                      <w:vertAlign w:val="baseline"/>
                    </w:rPr>
                    <w:t>https://boc.oil.gov.iq/index.php?name=Pages&amp;op=page&amp;pid=137</w:t>
                  </w:r>
                </w:hyperlink>
              </w:p>
              <w:p>
                <w:pPr>
                  <w:spacing w:before="122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91968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45.179626pt;width:180.25pt;height:36.4pt;mso-position-horizontal-relative:page;mso-position-vertical-relative:page;z-index:-334909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sz w:val="16"/>
                    <w:vertAlign w:val="superscript"/>
                  </w:rPr>
                  <w:t>69</w:t>
                </w:r>
                <w:r>
                  <w:rPr>
                    <w:spacing w:val="-9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https://moc.oil.gov.iq/?page=30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w w:val="95"/>
                    <w:sz w:val="16"/>
                    <w:vertAlign w:val="superscript"/>
                  </w:rPr>
                  <w:t>70</w:t>
                </w:r>
                <w:r>
                  <w:rPr>
                    <w:spacing w:val="111"/>
                    <w:sz w:val="16"/>
                    <w:vertAlign w:val="baseline"/>
                  </w:rPr>
                  <w:t> </w:t>
                </w:r>
                <w:hyperlink r:id="rId2">
                  <w:r>
                    <w:rPr>
                      <w:i/>
                      <w:color w:val="EC1A3A"/>
                      <w:w w:val="95"/>
                      <w:sz w:val="16"/>
                      <w:u w:val="single" w:color="EC1A3A"/>
                      <w:vertAlign w:val="baseline"/>
                    </w:rPr>
                    <w:t>https://moc.oil.gov.iq/upload/1335079853.jpg</w:t>
                  </w:r>
                </w:hyperlink>
              </w:p>
              <w:p>
                <w:pPr>
                  <w:spacing w:before="122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90432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45.179626pt;width:395.55pt;height:36.4pt;mso-position-horizontal-relative:page;mso-position-vertical-relative:page;z-index:-334894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sz w:val="16"/>
                    <w:vertAlign w:val="superscript"/>
                  </w:rPr>
                  <w:t>71</w:t>
                </w:r>
                <w:r>
                  <w:rPr>
                    <w:spacing w:val="-12"/>
                    <w:sz w:val="16"/>
                    <w:vertAlign w:val="baseline"/>
                  </w:rPr>
                  <w:t> </w:t>
                </w:r>
                <w:hyperlink r:id="rId1">
                  <w:r>
                    <w:rPr>
                      <w:i/>
                      <w:color w:val="EC1A3A"/>
                      <w:sz w:val="16"/>
                      <w:u w:val="single" w:color="EC1A3A"/>
                      <w:vertAlign w:val="baseline"/>
                    </w:rPr>
                    <w:t>https://toc.oil.gov.iq/upload/2274698892.pdf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w w:val="95"/>
                    <w:sz w:val="16"/>
                    <w:vertAlign w:val="superscript"/>
                  </w:rPr>
                  <w:t>72</w:t>
                </w:r>
                <w:r>
                  <w:rPr>
                    <w:spacing w:val="68"/>
                    <w:sz w:val="16"/>
                    <w:vertAlign w:val="baseline"/>
                  </w:rPr>
                  <w:t> </w:t>
                </w:r>
                <w:r>
                  <w:rPr>
                    <w:spacing w:val="185"/>
                    <w:sz w:val="16"/>
                    <w:vertAlign w:val="baseline"/>
                  </w:rPr>
                  <w:t> </w:t>
                </w:r>
                <w:hyperlink r:id="rId2">
                  <w:r>
                    <w:rPr>
                      <w:i/>
                      <w:color w:val="EC1A3A"/>
                      <w:w w:val="95"/>
                      <w:sz w:val="16"/>
                      <w:u w:val="single" w:color="EC1A3A"/>
                      <w:vertAlign w:val="baseline"/>
                    </w:rPr>
                    <w:t>https://www.woodmac.com/reports/upstream-oil-and-gas-dhi-qar-oil-company-operated-assets-3017153/</w:t>
                  </w:r>
                </w:hyperlink>
              </w:p>
              <w:p>
                <w:pPr>
                  <w:spacing w:before="122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88896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38.190002pt;width:144.050pt;height:.71997pt;mso-position-horizontal-relative:page;mso-position-vertical-relative:page;z-index:-33487872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54.563599pt;width:99.7pt;height:27pt;mso-position-horizontal-relative:page;mso-position-vertical-relative:page;z-index:-334873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  <w:vertAlign w:val="superscript"/>
                  </w:rPr>
                  <w:t>73</w:t>
                </w:r>
                <w:r>
                  <w:rPr>
                    <w:spacing w:val="-10"/>
                    <w:sz w:val="16"/>
                    <w:vertAlign w:val="baseline"/>
                  </w:rPr>
                  <w:t> </w:t>
                </w:r>
                <w:r>
                  <w:rPr>
                    <w:sz w:val="16"/>
                    <w:vertAlign w:val="baseline"/>
                  </w:rPr>
                  <w:t>https://</w:t>
                </w:r>
                <w:hyperlink r:id="rId1">
                  <w:r>
                    <w:rPr>
                      <w:sz w:val="16"/>
                      <w:vertAlign w:val="baseline"/>
                    </w:rPr>
                    <w:t>www.idc.gov.iq/</w:t>
                  </w:r>
                </w:hyperlink>
              </w:p>
              <w:p>
                <w:pPr>
                  <w:spacing w:before="121"/>
                  <w:ind w:left="135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5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549988pt;margin-top:770.339355pt;width:15.15pt;height:11.2pt;mso-position-horizontal-relative:page;mso-position-vertical-relative:page;z-index:-33486848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EC1A3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3997pt;margin-top:770.339355pt;width:33.3pt;height:11.2pt;mso-position-horizontal-relative:page;mso-position-vertical-relative:page;z-index:-334858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BDO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LLP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549988pt;margin-top:770.339355pt;width:11.15pt;height:11.2pt;mso-position-horizontal-relative:page;mso-position-vertical-relative:page;z-index:-334853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99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3.970001pt;margin-top:41.743382pt;width:101.35pt;height:11.2pt;mso-position-horizontal-relative:page;mso-position-vertical-relative:page;z-index:-335006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63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48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32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17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01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786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766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745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730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709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3.970001pt;margin-top:41.743382pt;width:101.35pt;height:11.2pt;mso-position-horizontal-relative:page;mso-position-vertical-relative:page;z-index:-335001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689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673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658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643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627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612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97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81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66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51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986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35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20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504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489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474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458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9.51001pt;margin-top:41.743412pt;width:101.35pt;height:11.2pt;mso-position-horizontal-relative:page;mso-position-vertical-relative:page;z-index:-334443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9.51001pt;margin-top:41.743412pt;width:101.35pt;height:11.2pt;mso-position-horizontal-relative:page;mso-position-vertical-relative:page;z-index:-334428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4128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97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970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82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66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51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36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20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305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289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274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259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243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955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935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914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99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2.769989pt;margin-top:41.743382pt;width:101.35pt;height:11.2pt;mso-position-horizontal-relative:page;mso-position-vertical-relative:page;z-index:-334883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EC1A3A"/>
                    <w:sz w:val="16"/>
                  </w:rPr>
                  <w:t>2021</w:t>
                </w:r>
                <w:r>
                  <w:rPr>
                    <w:b/>
                    <w:color w:val="EC1A3A"/>
                    <w:spacing w:val="-6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Transparency</w:t>
                </w:r>
                <w:r>
                  <w:rPr>
                    <w:b/>
                    <w:color w:val="EC1A3A"/>
                    <w:spacing w:val="-7"/>
                    <w:sz w:val="16"/>
                  </w:rPr>
                  <w:t> </w:t>
                </w:r>
                <w:r>
                  <w:rPr>
                    <w:b/>
                    <w:color w:val="EC1A3A"/>
                    <w:sz w:val="16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8">
    <w:multiLevelType w:val="hybridMultilevel"/>
    <w:lvl w:ilvl="0">
      <w:start w:val="0"/>
      <w:numFmt w:val="bullet"/>
      <w:lvlText w:val=""/>
      <w:lvlJc w:val="left"/>
      <w:pPr>
        <w:ind w:left="1276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➢"/>
      <w:lvlJc w:val="left"/>
      <w:pPr>
        <w:ind w:left="1131" w:hanging="361"/>
      </w:pPr>
      <w:rPr>
        <w:rFonts w:hint="default" w:ascii="Segoe UI Symbol" w:hAnsi="Segoe UI Symbol" w:eastAsia="Segoe UI Symbol" w:cs="Segoe UI Symbol"/>
        <w:w w:val="10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1" w:hanging="361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"/>
      <w:lvlJc w:val="left"/>
      <w:pPr>
        <w:ind w:left="415" w:hanging="361"/>
      </w:pPr>
      <w:rPr>
        <w:rFonts w:hint="default" w:ascii="Wingdings" w:hAnsi="Wingdings" w:eastAsia="Wingdings" w:cs="Wingdings"/>
        <w:color w:val="212121"/>
        <w:w w:val="10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7" w:hanging="361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Letter"/>
      <w:lvlText w:val="%1)"/>
      <w:lvlJc w:val="left"/>
      <w:pPr>
        <w:ind w:left="445" w:hanging="317"/>
        <w:jc w:val="left"/>
      </w:pPr>
      <w:rPr>
        <w:rFonts w:hint="default" w:ascii="Trebuchet MS" w:hAnsi="Trebuchet MS" w:eastAsia="Trebuchet MS" w:cs="Trebuchet MS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1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8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5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22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9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16" w:hanging="317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"/>
      <w:lvlJc w:val="left"/>
      <w:pPr>
        <w:ind w:left="102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1"/>
      <w:numFmt w:val="lowerRoman"/>
      <w:lvlText w:val="%1."/>
      <w:lvlJc w:val="left"/>
      <w:pPr>
        <w:ind w:left="1016" w:hanging="505"/>
        <w:jc w:val="right"/>
      </w:pPr>
      <w:rPr>
        <w:rFonts w:hint="default" w:ascii="Trebuchet MS" w:hAnsi="Trebuchet MS" w:eastAsia="Trebuchet MS" w:cs="Trebuchet MS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21" w:hanging="361"/>
        <w:jc w:val="left"/>
      </w:pPr>
      <w:rPr>
        <w:rFonts w:hint="default" w:ascii="Trebuchet MS" w:hAnsi="Trebuchet MS" w:eastAsia="Trebuchet MS" w:cs="Trebuchet MS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"/>
      <w:lvlJc w:val="left"/>
      <w:pPr>
        <w:ind w:left="1021" w:hanging="121"/>
      </w:pPr>
      <w:rPr>
        <w:rFonts w:hint="default" w:ascii="Wingdings" w:hAnsi="Wingdings" w:eastAsia="Wingdings" w:cs="Wingdings"/>
        <w:spacing w:val="19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1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1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1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1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1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1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121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"/>
      <w:lvlJc w:val="left"/>
      <w:pPr>
        <w:ind w:left="418" w:hanging="289"/>
      </w:pPr>
      <w:rPr>
        <w:rFonts w:hint="default" w:ascii="Wingdings" w:hAnsi="Wingdings" w:eastAsia="Wingdings" w:cs="Wingdings"/>
        <w:w w:val="98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1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3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4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5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7" w:hanging="289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"/>
      <w:lvlJc w:val="left"/>
      <w:pPr>
        <w:ind w:left="418" w:hanging="289"/>
      </w:pPr>
      <w:rPr>
        <w:rFonts w:hint="default" w:ascii="Wingdings" w:hAnsi="Wingdings" w:eastAsia="Wingdings" w:cs="Wingdings"/>
        <w:w w:val="98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1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3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4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5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7" w:hanging="289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"/>
      <w:lvlJc w:val="left"/>
      <w:pPr>
        <w:ind w:left="418" w:hanging="289"/>
      </w:pPr>
      <w:rPr>
        <w:rFonts w:hint="default" w:ascii="Wingdings" w:hAnsi="Wingdings" w:eastAsia="Wingdings" w:cs="Wingdings"/>
        <w:w w:val="98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1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3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4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5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7" w:hanging="289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"/>
      <w:lvlJc w:val="left"/>
      <w:pPr>
        <w:ind w:left="418" w:hanging="289"/>
      </w:pPr>
      <w:rPr>
        <w:rFonts w:hint="default" w:ascii="Wingdings" w:hAnsi="Wingdings" w:eastAsia="Wingdings" w:cs="Wingdings"/>
        <w:w w:val="98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1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3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4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5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7" w:hanging="289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5"/>
      <w:numFmt w:val="decimal"/>
      <w:lvlText w:val="%1"/>
      <w:lvlJc w:val="left"/>
      <w:pPr>
        <w:ind w:left="892" w:hanging="79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92" w:hanging="7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92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5" w:hanging="7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7" w:hanging="7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9" w:hanging="7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91" w:hanging="7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22" w:hanging="7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54" w:hanging="792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5"/>
      <w:numFmt w:val="decimal"/>
      <w:lvlText w:val="%1"/>
      <w:lvlJc w:val="left"/>
      <w:pPr>
        <w:ind w:left="1353" w:hanging="79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53" w:hanging="79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793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9" w:hanging="7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7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7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8" w:hanging="7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7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793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5"/>
      <w:numFmt w:val="decimal"/>
      <w:lvlText w:val="%1"/>
      <w:lvlJc w:val="left"/>
      <w:pPr>
        <w:ind w:left="1353" w:hanging="79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53" w:hanging="79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793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9" w:hanging="7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7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7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8" w:hanging="7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7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793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5"/>
      <w:numFmt w:val="decimal"/>
      <w:lvlText w:val="%1"/>
      <w:lvlJc w:val="left"/>
      <w:pPr>
        <w:ind w:left="128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8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1" w:hanging="721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721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"/>
      <w:lvlJc w:val="left"/>
      <w:pPr>
        <w:ind w:left="537" w:hanging="284"/>
      </w:pPr>
      <w:rPr>
        <w:rFonts w:hint="default" w:ascii="Wingdings" w:hAnsi="Wingdings" w:eastAsia="Wingdings" w:cs="Wingdings"/>
        <w:color w:val="40404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2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1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5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0" w:hanging="284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"/>
      <w:lvlJc w:val="left"/>
      <w:pPr>
        <w:ind w:left="537" w:hanging="28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2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1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5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0" w:hanging="284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4"/>
      <w:numFmt w:val="decimal"/>
      <w:lvlText w:val="%1"/>
      <w:lvlJc w:val="left"/>
      <w:pPr>
        <w:ind w:left="1353" w:hanging="793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53" w:hanging="79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793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"/>
      <w:lvlJc w:val="left"/>
      <w:pPr>
        <w:ind w:left="2135" w:hanging="28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8" w:hanging="284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"/>
      <w:lvlJc w:val="left"/>
      <w:pPr>
        <w:ind w:left="1281" w:hanging="188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188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"/>
      <w:lvlJc w:val="left"/>
      <w:pPr>
        <w:ind w:left="1108" w:hanging="188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9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4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188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"/>
      <w:lvlJc w:val="left"/>
      <w:pPr>
        <w:ind w:left="1391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9" w:hanging="361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(%1)"/>
      <w:lvlJc w:val="left"/>
      <w:pPr>
        <w:ind w:left="853" w:hanging="293"/>
        <w:jc w:val="left"/>
      </w:pPr>
      <w:rPr>
        <w:rFonts w:hint="default" w:ascii="Trebuchet MS" w:hAnsi="Trebuchet MS" w:eastAsia="Trebuchet MS" w:cs="Trebuchet MS"/>
        <w:b/>
        <w:bCs/>
        <w:i/>
        <w:iCs/>
        <w:color w:val="FF0000"/>
        <w:spacing w:val="-2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9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2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8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4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1" w:hanging="293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"/>
      <w:lvlJc w:val="left"/>
      <w:pPr>
        <w:ind w:left="444" w:hanging="28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2" w:hanging="284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"/>
      <w:lvlJc w:val="left"/>
      <w:pPr>
        <w:ind w:left="1276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"/>
      <w:lvlJc w:val="left"/>
      <w:pPr>
        <w:ind w:left="417" w:hanging="284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3" w:hanging="284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"/>
      <w:lvlJc w:val="left"/>
      <w:pPr>
        <w:ind w:left="471" w:hanging="28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7" w:hanging="284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"/>
      <w:lvlJc w:val="left"/>
      <w:pPr>
        <w:ind w:left="601" w:hanging="28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1" w:hanging="284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1281" w:hanging="361"/>
      </w:pPr>
      <w:rPr>
        <w:rFonts w:hint="default" w:ascii="Symbol" w:hAnsi="Symbol" w:eastAsia="Symbol" w:cs="Symbo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•"/>
      <w:lvlJc w:val="left"/>
      <w:pPr>
        <w:ind w:left="96" w:hanging="97"/>
      </w:pPr>
      <w:rPr>
        <w:rFonts w:hint="default" w:ascii="Trebuchet MS" w:hAnsi="Trebuchet MS" w:eastAsia="Trebuchet MS" w:cs="Trebuchet MS"/>
        <w:color w:val="FFFFFF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2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5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9" w:hanging="97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96" w:hanging="97"/>
      </w:pPr>
      <w:rPr>
        <w:rFonts w:hint="default" w:ascii="Trebuchet MS" w:hAnsi="Trebuchet MS" w:eastAsia="Trebuchet MS" w:cs="Trebuchet MS"/>
        <w:color w:val="FFFFFF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" w:hanging="97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96" w:hanging="97"/>
      </w:pPr>
      <w:rPr>
        <w:rFonts w:hint="default" w:ascii="Trebuchet MS" w:hAnsi="Trebuchet MS" w:eastAsia="Trebuchet MS" w:cs="Trebuchet MS"/>
        <w:color w:val="FFFFFF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5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0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5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0" w:hanging="97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96" w:hanging="97"/>
      </w:pPr>
      <w:rPr>
        <w:rFonts w:hint="default" w:ascii="Trebuchet MS" w:hAnsi="Trebuchet MS" w:eastAsia="Trebuchet MS" w:cs="Trebuchet MS"/>
        <w:color w:val="FFFFFF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9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4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9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4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9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4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9" w:hanging="97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96" w:hanging="97"/>
      </w:pPr>
      <w:rPr>
        <w:rFonts w:hint="default" w:ascii="Trebuchet MS" w:hAnsi="Trebuchet MS" w:eastAsia="Trebuchet MS" w:cs="Trebuchet MS"/>
        <w:color w:val="FFFFFF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6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5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4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3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2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1" w:hanging="97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260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5" w:hanging="361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12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0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7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0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7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4" w:hanging="12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12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0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7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0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7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4" w:hanging="12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24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9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9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8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3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24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9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9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8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3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24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9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9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8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3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2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0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7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0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7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4" w:hanging="12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245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9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9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8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3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4"/>
      <w:numFmt w:val="decimal"/>
      <w:lvlText w:val="(%1)"/>
      <w:lvlJc w:val="left"/>
      <w:pPr>
        <w:ind w:left="905" w:hanging="346"/>
        <w:jc w:val="left"/>
      </w:pPr>
      <w:rPr>
        <w:rFonts w:hint="default" w:ascii="Trebuchet MS" w:hAnsi="Trebuchet MS" w:eastAsia="Trebuchet MS" w:cs="Trebuchet MS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15" w:hanging="96"/>
      </w:pPr>
      <w:rPr>
        <w:rFonts w:hint="default" w:ascii="Trebuchet MS" w:hAnsi="Trebuchet MS" w:eastAsia="Trebuchet MS" w:cs="Trebuchet MS"/>
        <w:w w:val="99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5" w:hanging="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7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3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9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5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1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07" w:hanging="96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268" w:hanging="168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81" w:hanging="361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2" w:hanging="361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349" w:hanging="284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6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86" w:hanging="284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179" w:hanging="284"/>
      </w:pPr>
      <w:rPr>
        <w:rFonts w:hint="default" w:ascii="Trebuchet MS" w:hAnsi="Trebuchet MS" w:eastAsia="Trebuchet MS" w:cs="Trebuchet MS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6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4" w:hanging="284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5"/>
      <w:numFmt w:val="decimal"/>
      <w:lvlText w:val="%1."/>
      <w:lvlJc w:val="left"/>
      <w:pPr>
        <w:ind w:left="341" w:hanging="342"/>
        <w:jc w:val="left"/>
      </w:pPr>
      <w:rPr>
        <w:rFonts w:hint="default" w:ascii="Trebuchet MS" w:hAnsi="Trebuchet MS" w:eastAsia="Trebuchet MS" w:cs="Trebuchet MS"/>
        <w:i/>
        <w:iCs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7" w:hanging="3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4" w:hanging="3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3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8" w:hanging="3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5" w:hanging="3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2" w:hanging="3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9" w:hanging="3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6" w:hanging="342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5"/>
      <w:numFmt w:val="decimal"/>
      <w:lvlText w:val="%1."/>
      <w:lvlJc w:val="left"/>
      <w:pPr>
        <w:ind w:left="216" w:hanging="216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9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9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9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9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8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98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2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58" w:hanging="216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2"/>
      <w:numFmt w:val="decimal"/>
      <w:lvlText w:val="%1."/>
      <w:lvlJc w:val="left"/>
      <w:pPr>
        <w:ind w:left="4" w:hanging="245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5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9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1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3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15" w:hanging="245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6"/>
      <w:numFmt w:val="decimal"/>
      <w:lvlText w:val="%1."/>
      <w:lvlJc w:val="left"/>
      <w:pPr>
        <w:ind w:left="0" w:hanging="255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7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5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0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8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6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43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1" w:hanging="255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2"/>
      <w:numFmt w:val="decimal"/>
      <w:lvlText w:val="%1."/>
      <w:lvlJc w:val="left"/>
      <w:pPr>
        <w:ind w:left="5" w:hanging="226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7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5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3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8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6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43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1" w:hanging="226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"/>
      <w:lvlJc w:val="left"/>
      <w:pPr>
        <w:ind w:left="1276" w:hanging="36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178" w:hanging="284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7" w:hanging="284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181" w:hanging="284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1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9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48" w:hanging="284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348" w:hanging="284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8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0" w:hanging="284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809" w:hanging="250"/>
        <w:jc w:val="left"/>
      </w:pPr>
      <w:rPr>
        <w:rFonts w:hint="default" w:ascii="Trebuchet MS" w:hAnsi="Trebuchet MS" w:eastAsia="Trebuchet MS" w:cs="Trebuchet MS"/>
        <w:spacing w:val="-1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81" w:hanging="361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107" w:hanging="135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0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1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2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3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4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5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6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87" w:hanging="135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0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1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2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3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4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5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6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87" w:hanging="13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0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1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2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3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4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5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6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87" w:hanging="13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398" w:hanging="135"/>
      </w:pPr>
      <w:rPr>
        <w:rFonts w:hint="default" w:ascii="Trebuchet MS" w:hAnsi="Trebuchet MS" w:eastAsia="Trebuchet MS" w:cs="Trebuchet M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9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9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9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9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9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9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79" w:hanging="135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307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4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8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2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6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0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4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8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52" w:hanging="12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17" w:hanging="197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2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0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7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5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2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0" w:hanging="19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3"/>
      <w:numFmt w:val="decimal"/>
      <w:lvlText w:val="%1"/>
      <w:lvlJc w:val="left"/>
      <w:pPr>
        <w:ind w:left="1137" w:hanging="5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37" w:hanging="577"/>
        <w:jc w:val="left"/>
      </w:pPr>
      <w:rPr>
        <w:rFonts w:hint="default" w:ascii="Trebuchet MS" w:hAnsi="Trebuchet MS" w:eastAsia="Trebuchet MS" w:cs="Trebuchet MS"/>
        <w:b/>
        <w:bCs/>
        <w:color w:val="78685F"/>
        <w:spacing w:val="-2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793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5" w:hanging="1105"/>
        <w:jc w:val="left"/>
      </w:pPr>
      <w:rPr>
        <w:rFonts w:hint="default" w:ascii="Trebuchet MS" w:hAnsi="Trebuchet MS" w:eastAsia="Trebuchet MS" w:cs="Trebuchet MS"/>
        <w:b/>
        <w:bCs/>
        <w:color w:val="006FC0"/>
        <w:spacing w:val="-2"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"/>
      <w:lvlJc w:val="left"/>
      <w:pPr>
        <w:ind w:left="1281" w:hanging="361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2" w:hanging="36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854" w:hanging="361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617" w:hanging="360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1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617" w:hanging="360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1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04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0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1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1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2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3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3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4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24" w:hanging="1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988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5" w:hanging="36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72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7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4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1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8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65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82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99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16" w:hanging="1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58" w:hanging="149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2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8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1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4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5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63" w:hanging="14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278" w:hanging="120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1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2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3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84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85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86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87" w:hanging="1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515" w:hanging="284"/>
      </w:pPr>
      <w:rPr>
        <w:rFonts w:hint="default" w:ascii="Symbol" w:hAnsi="Symbol" w:eastAsia="Symbol" w:cs="Symbol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4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5" w:hanging="284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209" w:hanging="182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6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2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8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5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1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7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4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50" w:hanging="182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382" w:hanging="173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4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3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9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6" w:hanging="173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382" w:hanging="173"/>
        <w:jc w:val="left"/>
      </w:pPr>
      <w:rPr>
        <w:rFonts w:hint="default" w:ascii="Trebuchet MS" w:hAnsi="Trebuchet MS" w:eastAsia="Trebuchet MS" w:cs="Trebuchet MS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4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3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9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6" w:hanging="17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137" w:hanging="57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37" w:hanging="577"/>
        <w:jc w:val="left"/>
      </w:pPr>
      <w:rPr>
        <w:rFonts w:hint="default" w:ascii="Trebuchet MS" w:hAnsi="Trebuchet MS" w:eastAsia="Trebuchet MS" w:cs="Trebuchet MS"/>
        <w:b/>
        <w:bCs/>
        <w:color w:val="78685F"/>
        <w:spacing w:val="-2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7" w:hanging="807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5" w:hanging="1105"/>
        <w:jc w:val="left"/>
      </w:pPr>
      <w:rPr>
        <w:rFonts w:hint="default" w:ascii="Trebuchet MS" w:hAnsi="Trebuchet MS" w:eastAsia="Trebuchet MS" w:cs="Trebuchet MS"/>
        <w:b/>
        <w:bCs/>
        <w:color w:val="006FC0"/>
        <w:spacing w:val="-2"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040" w:hanging="236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54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8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42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6" w:hanging="23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05" w:hanging="97"/>
      </w:pPr>
      <w:rPr>
        <w:rFonts w:hint="default" w:ascii="Trebuchet MS" w:hAnsi="Trebuchet MS" w:eastAsia="Trebuchet MS" w:cs="Trebuchet MS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6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2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8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4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1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7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3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9" w:hanging="9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127" w:hanging="500"/>
        <w:jc w:val="right"/>
      </w:pPr>
      <w:rPr>
        <w:rFonts w:hint="default" w:ascii="Trebuchet MS" w:hAnsi="Trebuchet MS" w:eastAsia="Trebuchet MS" w:cs="Trebuchet MS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*"/>
      <w:lvlJc w:val="left"/>
      <w:pPr>
        <w:ind w:left="560" w:hanging="106"/>
      </w:pPr>
      <w:rPr>
        <w:rFonts w:hint="default" w:ascii="Trebuchet MS" w:hAnsi="Trebuchet MS" w:eastAsia="Trebuchet MS" w:cs="Trebuchet MS"/>
        <w:i/>
        <w:iCs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2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1" w:hanging="721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78" w:hanging="1019"/>
        <w:jc w:val="left"/>
      </w:pPr>
      <w:rPr>
        <w:rFonts w:hint="default" w:ascii="Trebuchet MS" w:hAnsi="Trebuchet MS" w:eastAsia="Trebuchet MS" w:cs="Trebuchet MS"/>
        <w:b/>
        <w:bCs/>
        <w:color w:val="006FC0"/>
        <w:spacing w:val="-2"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276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3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915" w:hanging="356"/>
        <w:jc w:val="right"/>
      </w:pPr>
      <w:rPr>
        <w:rFonts w:hint="default" w:ascii="Trebuchet MS" w:hAnsi="Trebuchet MS" w:eastAsia="Trebuchet MS" w:cs="Trebuchet MS"/>
        <w:b/>
        <w:bCs/>
        <w:color w:val="EC1A3A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7" w:hanging="577"/>
        <w:jc w:val="left"/>
      </w:pPr>
      <w:rPr>
        <w:rFonts w:hint="default" w:ascii="Trebuchet MS" w:hAnsi="Trebuchet MS" w:eastAsia="Trebuchet MS" w:cs="Trebuchet MS"/>
        <w:b/>
        <w:bCs/>
        <w:color w:val="78685F"/>
        <w:spacing w:val="-2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8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6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1040" w:hanging="236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6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2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8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7" w:hanging="23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"/>
      <w:lvlJc w:val="left"/>
      <w:pPr>
        <w:ind w:left="313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3" w:hanging="20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313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3" w:hanging="20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309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20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313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3" w:hanging="20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307" w:hanging="202"/>
      </w:pPr>
      <w:rPr>
        <w:rFonts w:hint="default" w:ascii="Wingdings" w:hAnsi="Wingdings" w:eastAsia="Wingdings" w:cs="Wingdings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6" w:hanging="20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137" w:hanging="577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137" w:hanging="577"/>
        <w:jc w:val="left"/>
      </w:pPr>
      <w:rPr>
        <w:rFonts w:hint="default" w:ascii="Trebuchet MS" w:hAnsi="Trebuchet MS" w:eastAsia="Trebuchet MS" w:cs="Trebuchet MS"/>
        <w:b/>
        <w:bCs/>
        <w:color w:val="78685F"/>
        <w:spacing w:val="-2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1" w:hanging="721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819" w:hanging="260"/>
        <w:jc w:val="left"/>
      </w:pPr>
      <w:rPr>
        <w:rFonts w:hint="default" w:ascii="Trebuchet MS" w:hAnsi="Trebuchet MS" w:eastAsia="Trebuchet MS" w:cs="Trebuchet MS"/>
        <w:b/>
        <w:bCs/>
        <w:i/>
        <w:iCs/>
        <w:color w:val="FF0000"/>
        <w:spacing w:val="-2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0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1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2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939" w:hanging="379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939" w:hanging="379"/>
        <w:jc w:val="left"/>
      </w:pPr>
      <w:rPr>
        <w:rFonts w:hint="default" w:ascii="Trebuchet MS" w:hAnsi="Trebuchet MS" w:eastAsia="Trebuchet MS" w:cs="Trebuchet MS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6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5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0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8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7" w:hanging="37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862" w:hanging="303"/>
        <w:jc w:val="left"/>
      </w:pPr>
      <w:rPr>
        <w:rFonts w:hint="default" w:ascii="Trebuchet MS" w:hAnsi="Trebuchet MS" w:eastAsia="Trebuchet MS" w:cs="Trebuchet MS"/>
        <w:b/>
        <w:bCs/>
        <w:i/>
        <w:iCs/>
        <w:color w:val="FF0000"/>
        <w:spacing w:val="-2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9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2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8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4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1" w:hanging="30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843" w:hanging="284"/>
      </w:pPr>
      <w:rPr>
        <w:rFonts w:hint="default" w:ascii="Trebuchet MS" w:hAnsi="Trebuchet MS" w:eastAsia="Trebuchet MS" w:cs="Trebuchet M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1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338" w:hanging="778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38" w:hanging="77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8" w:hanging="778"/>
        <w:jc w:val="left"/>
      </w:pPr>
      <w:rPr>
        <w:rFonts w:hint="default" w:ascii="Trebuchet MS" w:hAnsi="Trebuchet MS" w:eastAsia="Trebuchet MS" w:cs="Trebuchet MS"/>
        <w:b/>
        <w:bCs/>
        <w:color w:val="97002D"/>
        <w:spacing w:val="-2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7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7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2" w:hanging="7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0" w:hanging="7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8" w:hanging="7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77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15" w:hanging="356"/>
        <w:jc w:val="left"/>
      </w:pPr>
      <w:rPr>
        <w:rFonts w:hint="default" w:ascii="Trebuchet MS" w:hAnsi="Trebuchet MS" w:eastAsia="Trebuchet MS" w:cs="Trebuchet MS"/>
        <w:b/>
        <w:bCs/>
        <w:color w:val="EC1A3A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7" w:hanging="577"/>
        <w:jc w:val="left"/>
      </w:pPr>
      <w:rPr>
        <w:rFonts w:hint="default" w:ascii="Trebuchet MS" w:hAnsi="Trebuchet MS" w:eastAsia="Trebuchet MS" w:cs="Trebuchet MS"/>
        <w:b/>
        <w:bCs/>
        <w:color w:val="78685F"/>
        <w:spacing w:val="-2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1281" w:hanging="361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57" w:hanging="721"/>
        <w:jc w:val="left"/>
      </w:pPr>
      <w:rPr>
        <w:rFonts w:hint="default" w:ascii="Arial" w:hAnsi="Arial" w:eastAsia="Arial" w:cs="Arial"/>
        <w:b/>
        <w:bCs/>
        <w:color w:val="EC1A3A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7" w:hanging="779"/>
        <w:jc w:val="left"/>
      </w:pPr>
      <w:rPr>
        <w:rFonts w:hint="default" w:ascii="Trebuchet MS" w:hAnsi="Trebuchet MS" w:eastAsia="Trebuchet MS" w:cs="Trebuchet MS"/>
        <w:b/>
        <w:bCs/>
        <w:spacing w:val="-1"/>
        <w:w w:val="100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3" w:hanging="547"/>
        <w:jc w:val="left"/>
      </w:pPr>
      <w:rPr>
        <w:rFonts w:hint="default" w:ascii="Trebuchet MS" w:hAnsi="Trebuchet MS" w:eastAsia="Trebuchet MS" w:cs="Trebuchet MS"/>
        <w:spacing w:val="-2"/>
        <w:w w:val="100"/>
        <w:sz w:val="21"/>
        <w:szCs w:val="21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77" w:hanging="1081"/>
        <w:jc w:val="left"/>
      </w:pPr>
      <w:rPr>
        <w:rFonts w:hint="default" w:ascii="Trebuchet MS" w:hAnsi="Trebuchet MS" w:eastAsia="Trebuchet MS" w:cs="Trebuchet MS"/>
        <w:spacing w:val="-2"/>
        <w:w w:val="100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0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0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8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7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6" w:hanging="1081"/>
      </w:pPr>
      <w:rPr>
        <w:rFonts w:hint="default"/>
        <w:lang w:val="en-US" w:eastAsia="en-US" w:bidi="ar-SA"/>
      </w:rPr>
    </w:lvl>
  </w:abstractNum>
  <w:num w:numId="79">
    <w:abstractNumId w:val="78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9"/>
      <w:ind w:left="1257" w:hanging="72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50"/>
      <w:ind w:left="1497" w:hanging="779"/>
    </w:pPr>
    <w:rPr>
      <w:rFonts w:ascii="Trebuchet MS" w:hAnsi="Trebuchet MS" w:eastAsia="Trebuchet MS" w:cs="Trebuchet MS"/>
      <w:b/>
      <w:bCs/>
      <w:sz w:val="21"/>
      <w:szCs w:val="21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50"/>
      <w:ind w:left="1737" w:hanging="841"/>
    </w:pPr>
    <w:rPr>
      <w:rFonts w:ascii="Trebuchet MS" w:hAnsi="Trebuchet MS" w:eastAsia="Trebuchet MS" w:cs="Trebuchet MS"/>
      <w:sz w:val="21"/>
      <w:szCs w:val="21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4"/>
      <w:ind w:left="1497"/>
    </w:pPr>
    <w:rPr>
      <w:rFonts w:ascii="Trebuchet MS" w:hAnsi="Trebuchet MS" w:eastAsia="Trebuchet MS" w:cs="Trebuchet MS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3"/>
      <w:ind w:left="915" w:hanging="356"/>
      <w:jc w:val="both"/>
      <w:outlineLvl w:val="1"/>
    </w:pPr>
    <w:rPr>
      <w:rFonts w:ascii="Trebuchet MS" w:hAnsi="Trebuchet MS" w:eastAsia="Trebuchet MS" w:cs="Trebuchet MS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37" w:hanging="577"/>
      <w:outlineLvl w:val="2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15"/>
      <w:ind w:left="560"/>
      <w:outlineLvl w:val="3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60"/>
      <w:jc w:val="both"/>
      <w:outlineLvl w:val="4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3"/>
      <w:jc w:val="center"/>
      <w:outlineLvl w:val="5"/>
    </w:pPr>
    <w:rPr>
      <w:rFonts w:ascii="Trebuchet MS" w:hAnsi="Trebuchet MS" w:eastAsia="Trebuchet MS" w:cs="Trebuchet MS"/>
      <w:b/>
      <w:bCs/>
      <w:i/>
      <w:i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1948"/>
    </w:pPr>
    <w:rPr>
      <w:rFonts w:ascii="Trebuchet MS" w:hAnsi="Trebuchet MS" w:eastAsia="Trebuchet MS" w:cs="Trebuchet MS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81" w:hanging="361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yperlink" Target="https://eiti.org/collections/eiti-standard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s://eiti.org/" TargetMode="External"/><Relationship Id="rId16" Type="http://schemas.openxmlformats.org/officeDocument/2006/relationships/hyperlink" Target="https://eiti.org/sites/default/files/attachments/explainer_flexible_reporting_requirements_oct2020.pdf" TargetMode="External"/><Relationship Id="rId17" Type="http://schemas.openxmlformats.org/officeDocument/2006/relationships/hyperlink" Target="https://eiti.org/sites/default/files/2023-01/EITI-Independent-Evaluation_Main-Report-Final-11-Nov-2022.pdf" TargetMode="External"/><Relationship Id="rId18" Type="http://schemas.openxmlformats.org/officeDocument/2006/relationships/hyperlink" Target="https://eiti.org/sites/default/files/2023-06/Explainer_EITI%20Standard%202023_%20Summary%20of%20changes.pdf" TargetMode="External"/><Relationship Id="rId19" Type="http://schemas.openxmlformats.org/officeDocument/2006/relationships/image" Target="media/image7.jpeg"/><Relationship Id="rId20" Type="http://schemas.openxmlformats.org/officeDocument/2006/relationships/hyperlink" Target="http://ieiti.org.iq/" TargetMode="External"/><Relationship Id="rId21" Type="http://schemas.openxmlformats.org/officeDocument/2006/relationships/header" Target="header3.xml"/><Relationship Id="rId22" Type="http://schemas.openxmlformats.org/officeDocument/2006/relationships/footer" Target="footer2.xml"/><Relationship Id="rId23" Type="http://schemas.openxmlformats.org/officeDocument/2006/relationships/hyperlink" Target="https://eiti.org/countries/iraq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jpe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hyperlink" Target="https://eiti.org/board-decision/2019-56" TargetMode="External"/><Relationship Id="rId58" Type="http://schemas.openxmlformats.org/officeDocument/2006/relationships/hyperlink" Target="https://eiti.org/sites/default/files/2023-01/doc-1232-2022_12_15_11_48_01.pdf" TargetMode="External"/><Relationship Id="rId59" Type="http://schemas.openxmlformats.org/officeDocument/2006/relationships/hyperlink" Target="https://www.opec.org/opec_web/static_files_project/media/downloads/publications/ASB_2022.pdf" TargetMode="External"/><Relationship Id="rId60" Type="http://schemas.openxmlformats.org/officeDocument/2006/relationships/hyperlink" Target="https://solarquarter.com/2023/10/16/iraq-plans-to-boost-solar-energy-projects-to-reach-2030-renewable-energy-target/" TargetMode="External"/><Relationship Id="rId61" Type="http://schemas.openxmlformats.org/officeDocument/2006/relationships/hyperlink" Target="http://www.oilandgasmiddleeast.com/news/iraq-launches-carbon-economics-company-to-combat-rising-carbon-" TargetMode="External"/><Relationship Id="rId62" Type="http://schemas.openxmlformats.org/officeDocument/2006/relationships/hyperlink" Target="https://www.reuters.com/business/energy/exclusive-iraqs-27-bln-total-deal-stuck-over-contract-wrangling-2022-02-14/" TargetMode="External"/><Relationship Id="rId63" Type="http://schemas.openxmlformats.org/officeDocument/2006/relationships/hyperlink" Target="https://www.reuters.com/business/energy/baghdad-agrees-30-stake-totalenergies-27-bln-iraq-energy-project-sources-2023-04-04/" TargetMode="External"/><Relationship Id="rId64" Type="http://schemas.openxmlformats.org/officeDocument/2006/relationships/hyperlink" Target="http://www.offshore-technology.com/news/iraq-totalenergies-27bn-deal/?cf-view" TargetMode="External"/><Relationship Id="rId65" Type="http://schemas.openxmlformats.org/officeDocument/2006/relationships/hyperlink" Target="https://iraqfsc.iq/krarat/feden/59_fed_2012en.pdf" TargetMode="External"/><Relationship Id="rId66" Type="http://schemas.openxmlformats.org/officeDocument/2006/relationships/hyperlink" Target="https://www.eia.gov/international/content/analysis/countries_long/Iraq/iraq_exe.pdf" TargetMode="External"/><Relationship Id="rId67" Type="http://schemas.openxmlformats.org/officeDocument/2006/relationships/hyperlink" Target="https://oil.gov.iq/?article=1105" TargetMode="External"/><Relationship Id="rId68" Type="http://schemas.openxmlformats.org/officeDocument/2006/relationships/hyperlink" Target="https://www.reuters.com/world/middle-east/iraqi-federal-court-deems-kurdish-oil-gas-law-unconstitutional-2022-02-15/" TargetMode="External"/><Relationship Id="rId69" Type="http://schemas.openxmlformats.org/officeDocument/2006/relationships/hyperlink" Target="https://www.aljazeera.com/news/2023/4/2/iraq-krg-reach-deal-to-resume-oil-exports-kurdish-official" TargetMode="External"/><Relationship Id="rId70" Type="http://schemas.openxmlformats.org/officeDocument/2006/relationships/hyperlink" Target="https://www.reuters.com/business/energy/iraq-halts-northern-crude-exports-after-winning-arbitration-case-against-turkey-2023-03-25/" TargetMode="External"/><Relationship Id="rId71" Type="http://schemas.openxmlformats.org/officeDocument/2006/relationships/hyperlink" Target="https://gov.krd/mnr-en/publications/contracts/" TargetMode="External"/><Relationship Id="rId72" Type="http://schemas.openxmlformats.org/officeDocument/2006/relationships/image" Target="media/image41.png"/><Relationship Id="rId73" Type="http://schemas.openxmlformats.org/officeDocument/2006/relationships/image" Target="media/image42.png"/><Relationship Id="rId74" Type="http://schemas.openxmlformats.org/officeDocument/2006/relationships/image" Target="media/image43.png"/><Relationship Id="rId75" Type="http://schemas.openxmlformats.org/officeDocument/2006/relationships/image" Target="media/image44.png"/><Relationship Id="rId76" Type="http://schemas.openxmlformats.org/officeDocument/2006/relationships/image" Target="media/image45.png"/><Relationship Id="rId77" Type="http://schemas.openxmlformats.org/officeDocument/2006/relationships/image" Target="media/image46.png"/><Relationship Id="rId78" Type="http://schemas.openxmlformats.org/officeDocument/2006/relationships/image" Target="media/image47.png"/><Relationship Id="rId79" Type="http://schemas.openxmlformats.org/officeDocument/2006/relationships/image" Target="media/image48.png"/><Relationship Id="rId80" Type="http://schemas.openxmlformats.org/officeDocument/2006/relationships/image" Target="media/image49.png"/><Relationship Id="rId81" Type="http://schemas.openxmlformats.org/officeDocument/2006/relationships/image" Target="media/image50.png"/><Relationship Id="rId82" Type="http://schemas.openxmlformats.org/officeDocument/2006/relationships/image" Target="media/image51.png"/><Relationship Id="rId83" Type="http://schemas.openxmlformats.org/officeDocument/2006/relationships/image" Target="media/image52.png"/><Relationship Id="rId84" Type="http://schemas.openxmlformats.org/officeDocument/2006/relationships/image" Target="media/image53.png"/><Relationship Id="rId85" Type="http://schemas.openxmlformats.org/officeDocument/2006/relationships/image" Target="media/image54.png"/><Relationship Id="rId86" Type="http://schemas.openxmlformats.org/officeDocument/2006/relationships/image" Target="media/image55.png"/><Relationship Id="rId87" Type="http://schemas.openxmlformats.org/officeDocument/2006/relationships/image" Target="media/image56.png"/><Relationship Id="rId88" Type="http://schemas.openxmlformats.org/officeDocument/2006/relationships/image" Target="media/image57.png"/><Relationship Id="rId89" Type="http://schemas.openxmlformats.org/officeDocument/2006/relationships/image" Target="media/image58.png"/><Relationship Id="rId90" Type="http://schemas.openxmlformats.org/officeDocument/2006/relationships/image" Target="media/image59.png"/><Relationship Id="rId91" Type="http://schemas.openxmlformats.org/officeDocument/2006/relationships/image" Target="media/image60.png"/><Relationship Id="rId92" Type="http://schemas.openxmlformats.org/officeDocument/2006/relationships/hyperlink" Target="https://gov.krd/english/information-and-services/open-data/" TargetMode="External"/><Relationship Id="rId93" Type="http://schemas.openxmlformats.org/officeDocument/2006/relationships/hyperlink" Target="https://gov.krd/english/information-and-services/open-data/deloitte-reports/deloitte-report-2021/" TargetMode="External"/><Relationship Id="rId94" Type="http://schemas.openxmlformats.org/officeDocument/2006/relationships/image" Target="media/image61.png"/><Relationship Id="rId95" Type="http://schemas.openxmlformats.org/officeDocument/2006/relationships/image" Target="media/image62.png"/><Relationship Id="rId96" Type="http://schemas.openxmlformats.org/officeDocument/2006/relationships/image" Target="media/image63.png"/><Relationship Id="rId97" Type="http://schemas.openxmlformats.org/officeDocument/2006/relationships/image" Target="media/image64.png"/><Relationship Id="rId98" Type="http://schemas.openxmlformats.org/officeDocument/2006/relationships/image" Target="media/image65.jpeg"/><Relationship Id="rId99" Type="http://schemas.openxmlformats.org/officeDocument/2006/relationships/hyperlink" Target="https://www.kepco.ir/en/home" TargetMode="External"/><Relationship Id="rId100" Type="http://schemas.openxmlformats.org/officeDocument/2006/relationships/hyperlink" Target="https://www.knoc.co.kr/ENG/sub03/sub03_1_5_1.jsp" TargetMode="External"/><Relationship Id="rId101" Type="http://schemas.openxmlformats.org/officeDocument/2006/relationships/image" Target="media/image66.jpeg"/><Relationship Id="rId102" Type="http://schemas.openxmlformats.org/officeDocument/2006/relationships/hyperlink" Target="https://archive.gov.krd/mnr/mnr.krg.org/images/pdfs/Kurdistan_Oil_and_Gas_Law_English_2007.pdf" TargetMode="External"/><Relationship Id="rId103" Type="http://schemas.openxmlformats.org/officeDocument/2006/relationships/hyperlink" Target="https://archive.gov.krd/mnr/mnr.krg.org/index.php/en/the-ministry/legal-framework/laws.html" TargetMode="External"/><Relationship Id="rId104" Type="http://schemas.openxmlformats.org/officeDocument/2006/relationships/hyperlink" Target="https://archive.gov.krd/mnr/mnr.krg.org/index.php/en/the-ministry/contracts/new-psc.html" TargetMode="External"/><Relationship Id="rId105" Type="http://schemas.openxmlformats.org/officeDocument/2006/relationships/header" Target="header4.xml"/><Relationship Id="rId106" Type="http://schemas.openxmlformats.org/officeDocument/2006/relationships/footer" Target="footer3.xml"/><Relationship Id="rId107" Type="http://schemas.openxmlformats.org/officeDocument/2006/relationships/hyperlink" Target="https://archive.gov.krd/mnr/mnr.krg.org/index.php/en/the-ministry/contracts/pscs-signed.html" TargetMode="External"/><Relationship Id="rId108" Type="http://schemas.openxmlformats.org/officeDocument/2006/relationships/hyperlink" Target="https://govkrd.b-cdn.net/Government%20Open%20Data/Deloitte%20Reports/Deloitte%20Reports%202021/Questions%20%26%20Answers/English/KRG%20Oil%20%26%20Gas%20Sector%20-%20Frequently%20Asked%20Questions%20ENG.pdf" TargetMode="External"/><Relationship Id="rId109" Type="http://schemas.openxmlformats.org/officeDocument/2006/relationships/hyperlink" Target="https://archive.gov.krd/mnr/mnr.krg.org/images/pdfs/KRG_Model_PSC_production_sharing_contract_20071112.pdf" TargetMode="External"/><Relationship Id="rId110" Type="http://schemas.openxmlformats.org/officeDocument/2006/relationships/image" Target="media/image67.jpeg"/><Relationship Id="rId111" Type="http://schemas.openxmlformats.org/officeDocument/2006/relationships/hyperlink" Target="http://ieiti.org.iq/mediafiles/articles/doc-561-2018_11_25_11_15_43.pdf" TargetMode="External"/><Relationship Id="rId112" Type="http://schemas.openxmlformats.org/officeDocument/2006/relationships/hyperlink" Target="https://iraqld.e-sjc-services.iq/main_ld.aspx" TargetMode="External"/><Relationship Id="rId113" Type="http://schemas.openxmlformats.org/officeDocument/2006/relationships/hyperlink" Target="https://bnn.network/world/iraq/an-oil-and-gas-revolution-iraqs-new-legislation-and-its-implications/" TargetMode="External"/><Relationship Id="rId114" Type="http://schemas.openxmlformats.org/officeDocument/2006/relationships/hyperlink" Target="http://somooil.gov.iq/about/duties" TargetMode="External"/><Relationship Id="rId115" Type="http://schemas.openxmlformats.org/officeDocument/2006/relationships/hyperlink" Target="file://localhost/C:/Users/ZAAZAW/Downloads/doc-1190-2021_01_31_08_32_04.pdf" TargetMode="External"/><Relationship Id="rId116" Type="http://schemas.openxmlformats.org/officeDocument/2006/relationships/hyperlink" Target="https://tax.mof.gov.iq/%d8%aa%d8%a7%d8%b1%d9%8a%d8%ae-%d9%86%d8%b4%d9%88%d8%a1-%d8%a7%d9%84%d9%87%d9%8a%d8%a6%d8%a9/" TargetMode="External"/><Relationship Id="rId117" Type="http://schemas.openxmlformats.org/officeDocument/2006/relationships/hyperlink" Target="https://www.iraqoilreport.com/news/iraqs-highest-court-strikes-down-inoc-45151/" TargetMode="External"/><Relationship Id="rId118" Type="http://schemas.openxmlformats.org/officeDocument/2006/relationships/hyperlink" Target="https://industry.gov.iq/" TargetMode="External"/><Relationship Id="rId119" Type="http://schemas.openxmlformats.org/officeDocument/2006/relationships/hyperlink" Target="https://investpromo.gov.iq/wp-content/uploads/2013/06/Law-for-the-Regulation-of-Mineral-Investments-No.-91-for-1988-after-Amendment-EN.pdf" TargetMode="External"/><Relationship Id="rId120" Type="http://schemas.openxmlformats.org/officeDocument/2006/relationships/hyperlink" Target="https://www.moj.gov.iq/upload/pdf/4637.pdf" TargetMode="External"/><Relationship Id="rId121" Type="http://schemas.openxmlformats.org/officeDocument/2006/relationships/hyperlink" Target="https://eiti.org/sites/default/files/attachments/moo_technical_service_contract_tsc.pdf" TargetMode="External"/><Relationship Id="rId122" Type="http://schemas.openxmlformats.org/officeDocument/2006/relationships/hyperlink" Target="http://www.iraqoilforum.com/wp-content/uploads/2010/03/Development-Production-Service-Contract.pdf" TargetMode="External"/><Relationship Id="rId123" Type="http://schemas.openxmlformats.org/officeDocument/2006/relationships/hyperlink" Target="https://eiti.org/sites/default/files/attachments/edpsc_templlate_fourth_round.pdf" TargetMode="External"/><Relationship Id="rId124" Type="http://schemas.openxmlformats.org/officeDocument/2006/relationships/image" Target="media/image68.png"/><Relationship Id="rId125" Type="http://schemas.openxmlformats.org/officeDocument/2006/relationships/image" Target="media/image69.png"/><Relationship Id="rId126" Type="http://schemas.openxmlformats.org/officeDocument/2006/relationships/image" Target="media/image70.png"/><Relationship Id="rId127" Type="http://schemas.openxmlformats.org/officeDocument/2006/relationships/image" Target="media/image71.png"/><Relationship Id="rId128" Type="http://schemas.openxmlformats.org/officeDocument/2006/relationships/image" Target="media/image72.png"/><Relationship Id="rId129" Type="http://schemas.openxmlformats.org/officeDocument/2006/relationships/image" Target="media/image73.png"/><Relationship Id="rId130" Type="http://schemas.openxmlformats.org/officeDocument/2006/relationships/image" Target="media/image74.png"/><Relationship Id="rId131" Type="http://schemas.openxmlformats.org/officeDocument/2006/relationships/image" Target="media/image75.png"/><Relationship Id="rId132" Type="http://schemas.openxmlformats.org/officeDocument/2006/relationships/image" Target="media/image76.png"/><Relationship Id="rId133" Type="http://schemas.openxmlformats.org/officeDocument/2006/relationships/image" Target="media/image77.jpeg"/><Relationship Id="rId134" Type="http://schemas.openxmlformats.org/officeDocument/2006/relationships/hyperlink" Target="https://ieiti.org.iq/en/maps/maps?p=0" TargetMode="External"/><Relationship Id="rId135" Type="http://schemas.openxmlformats.org/officeDocument/2006/relationships/hyperlink" Target="https://www.iraq-businessnews.com/2023/02/22/contracts-signed-for-iraqs-fifth-round-energy-licences/" TargetMode="External"/><Relationship Id="rId136" Type="http://schemas.openxmlformats.org/officeDocument/2006/relationships/hyperlink" Target="https://www.crescentpetroleum.com/news-archive/?yr=2023" TargetMode="External"/><Relationship Id="rId137" Type="http://schemas.openxmlformats.org/officeDocument/2006/relationships/hyperlink" Target="https://view.officeapps.live.com/op/view.aspx?src=https%3A%2F%2Fieiti.org.iq%2Fmediafiles%2Farticles%2Fdoc-882-2019_08_01_10_37_36.docx&amp;wdOrigin=BROWSELINK" TargetMode="External"/><Relationship Id="rId138" Type="http://schemas.openxmlformats.org/officeDocument/2006/relationships/hyperlink" Target="https://iraq-pcld.com/initial-tender-protocol/" TargetMode="External"/><Relationship Id="rId139" Type="http://schemas.openxmlformats.org/officeDocument/2006/relationships/hyperlink" Target="https://totalenergies.com/media/news/press-releases/iraq-agreement-between-iraq-and-totalenergies" TargetMode="External"/><Relationship Id="rId140" Type="http://schemas.openxmlformats.org/officeDocument/2006/relationships/hyperlink" Target="https://www.spglobal.com/commodityinsights/en/market-insights/latest-news/natural-gas/042021-iraq-awards-sinopec-contract-to-develop-gas-field-in-a-bid-to-lower-iranian-imports" TargetMode="External"/><Relationship Id="rId141" Type="http://schemas.openxmlformats.org/officeDocument/2006/relationships/hyperlink" Target="https://www.pcldregister.com/Licence" TargetMode="External"/><Relationship Id="rId142" Type="http://schemas.openxmlformats.org/officeDocument/2006/relationships/hyperlink" Target="https://ieiti.org.iq/ar/listing/reports-and-publications/contracts-licences" TargetMode="External"/><Relationship Id="rId143" Type="http://schemas.openxmlformats.org/officeDocument/2006/relationships/hyperlink" Target="http://geosurviraq.iq/" TargetMode="External"/><Relationship Id="rId144" Type="http://schemas.openxmlformats.org/officeDocument/2006/relationships/hyperlink" Target="http://ieiti.org.iq/mediafiles/articles/doc-875-2019_08_04_12_41_54.pdf" TargetMode="External"/><Relationship Id="rId145" Type="http://schemas.openxmlformats.org/officeDocument/2006/relationships/image" Target="media/image78.png"/><Relationship Id="rId146" Type="http://schemas.openxmlformats.org/officeDocument/2006/relationships/image" Target="media/image79.png"/><Relationship Id="rId147" Type="http://schemas.openxmlformats.org/officeDocument/2006/relationships/image" Target="media/image80.png"/><Relationship Id="rId148" Type="http://schemas.openxmlformats.org/officeDocument/2006/relationships/image" Target="media/image81.png"/><Relationship Id="rId149" Type="http://schemas.openxmlformats.org/officeDocument/2006/relationships/image" Target="media/image82.png"/><Relationship Id="rId150" Type="http://schemas.openxmlformats.org/officeDocument/2006/relationships/image" Target="media/image83.png"/><Relationship Id="rId151" Type="http://schemas.openxmlformats.org/officeDocument/2006/relationships/image" Target="media/image84.png"/><Relationship Id="rId152" Type="http://schemas.openxmlformats.org/officeDocument/2006/relationships/image" Target="media/image85.png"/><Relationship Id="rId153" Type="http://schemas.openxmlformats.org/officeDocument/2006/relationships/image" Target="media/image86.png"/><Relationship Id="rId154" Type="http://schemas.openxmlformats.org/officeDocument/2006/relationships/image" Target="media/image87.png"/><Relationship Id="rId155" Type="http://schemas.openxmlformats.org/officeDocument/2006/relationships/image" Target="media/image88.png"/><Relationship Id="rId156" Type="http://schemas.openxmlformats.org/officeDocument/2006/relationships/image" Target="media/image89.png"/><Relationship Id="rId157" Type="http://schemas.openxmlformats.org/officeDocument/2006/relationships/image" Target="media/image90.png"/><Relationship Id="rId158" Type="http://schemas.openxmlformats.org/officeDocument/2006/relationships/hyperlink" Target="https://nocoil.gov.iq/category/about-us/" TargetMode="External"/><Relationship Id="rId159" Type="http://schemas.openxmlformats.org/officeDocument/2006/relationships/hyperlink" Target="mailto:info@nocoil.gov.iq" TargetMode="External"/><Relationship Id="rId160" Type="http://schemas.openxmlformats.org/officeDocument/2006/relationships/hyperlink" Target="https://nocoil.gov.iq/fundamental-tasks-of-north-oil-company/" TargetMode="External"/><Relationship Id="rId161" Type="http://schemas.openxmlformats.org/officeDocument/2006/relationships/header" Target="header5.xml"/><Relationship Id="rId162" Type="http://schemas.openxmlformats.org/officeDocument/2006/relationships/footer" Target="footer4.xml"/><Relationship Id="rId163" Type="http://schemas.openxmlformats.org/officeDocument/2006/relationships/image" Target="media/image91.png"/><Relationship Id="rId164" Type="http://schemas.openxmlformats.org/officeDocument/2006/relationships/hyperlink" Target="https://mdoc.oil.gov.iq/" TargetMode="External"/><Relationship Id="rId165" Type="http://schemas.openxmlformats.org/officeDocument/2006/relationships/hyperlink" Target="mailto:mdoc@mdoc.oil.gov.iq" TargetMode="External"/><Relationship Id="rId166" Type="http://schemas.openxmlformats.org/officeDocument/2006/relationships/image" Target="media/image92.png"/><Relationship Id="rId167" Type="http://schemas.openxmlformats.org/officeDocument/2006/relationships/header" Target="header6.xml"/><Relationship Id="rId168" Type="http://schemas.openxmlformats.org/officeDocument/2006/relationships/footer" Target="footer5.xml"/><Relationship Id="rId169" Type="http://schemas.openxmlformats.org/officeDocument/2006/relationships/hyperlink" Target="https://boc.oil.gov.iq/" TargetMode="External"/><Relationship Id="rId170" Type="http://schemas.openxmlformats.org/officeDocument/2006/relationships/header" Target="header7.xml"/><Relationship Id="rId171" Type="http://schemas.openxmlformats.org/officeDocument/2006/relationships/footer" Target="footer6.xml"/><Relationship Id="rId172" Type="http://schemas.openxmlformats.org/officeDocument/2006/relationships/image" Target="media/image93.png"/><Relationship Id="rId173" Type="http://schemas.openxmlformats.org/officeDocument/2006/relationships/hyperlink" Target="https://moc.oil.gov.iq/upload/1358194085.pdf" TargetMode="External"/><Relationship Id="rId174" Type="http://schemas.openxmlformats.org/officeDocument/2006/relationships/header" Target="header8.xml"/><Relationship Id="rId175" Type="http://schemas.openxmlformats.org/officeDocument/2006/relationships/footer" Target="footer7.xml"/><Relationship Id="rId176" Type="http://schemas.openxmlformats.org/officeDocument/2006/relationships/hyperlink" Target="https://moc.oil.gov.iq/" TargetMode="External"/><Relationship Id="rId177" Type="http://schemas.openxmlformats.org/officeDocument/2006/relationships/hyperlink" Target="mailto:moc_oil@moc.oil.gov.iq" TargetMode="External"/><Relationship Id="rId178" Type="http://schemas.openxmlformats.org/officeDocument/2006/relationships/hyperlink" Target="mailto:moc_cd@moc.oil.gov.iq" TargetMode="External"/><Relationship Id="rId179" Type="http://schemas.openxmlformats.org/officeDocument/2006/relationships/image" Target="media/image94.png"/><Relationship Id="rId180" Type="http://schemas.openxmlformats.org/officeDocument/2006/relationships/header" Target="header9.xml"/><Relationship Id="rId181" Type="http://schemas.openxmlformats.org/officeDocument/2006/relationships/footer" Target="footer8.xml"/><Relationship Id="rId182" Type="http://schemas.openxmlformats.org/officeDocument/2006/relationships/hyperlink" Target="https://toc.oil.gov.iq/upload/2437640965.pdf" TargetMode="External"/><Relationship Id="rId183" Type="http://schemas.openxmlformats.org/officeDocument/2006/relationships/hyperlink" Target="https://toc.oil.gov.iq/" TargetMode="External"/><Relationship Id="rId184" Type="http://schemas.openxmlformats.org/officeDocument/2006/relationships/image" Target="media/image95.png"/><Relationship Id="rId185" Type="http://schemas.openxmlformats.org/officeDocument/2006/relationships/header" Target="header10.xml"/><Relationship Id="rId186" Type="http://schemas.openxmlformats.org/officeDocument/2006/relationships/footer" Target="footer9.xml"/><Relationship Id="rId187" Type="http://schemas.openxmlformats.org/officeDocument/2006/relationships/hyperlink" Target="https://www.idc.gov.iq/" TargetMode="External"/><Relationship Id="rId188" Type="http://schemas.openxmlformats.org/officeDocument/2006/relationships/hyperlink" Target="mailto:idc@idc.gov.iq" TargetMode="External"/><Relationship Id="rId189" Type="http://schemas.openxmlformats.org/officeDocument/2006/relationships/hyperlink" Target="mailto:south@idc.gove.iq" TargetMode="External"/><Relationship Id="rId190" Type="http://schemas.openxmlformats.org/officeDocument/2006/relationships/image" Target="media/image96.png"/><Relationship Id="rId191" Type="http://schemas.openxmlformats.org/officeDocument/2006/relationships/hyperlink" Target="https://www.oec.oil.gov.iq/en/" TargetMode="External"/><Relationship Id="rId192" Type="http://schemas.openxmlformats.org/officeDocument/2006/relationships/header" Target="header11.xml"/><Relationship Id="rId193" Type="http://schemas.openxmlformats.org/officeDocument/2006/relationships/footer" Target="footer10.xml"/><Relationship Id="rId194" Type="http://schemas.openxmlformats.org/officeDocument/2006/relationships/image" Target="media/image97.png"/><Relationship Id="rId195" Type="http://schemas.openxmlformats.org/officeDocument/2006/relationships/hyperlink" Target="https://ngc.oil.gov.iq/" TargetMode="External"/><Relationship Id="rId196" Type="http://schemas.openxmlformats.org/officeDocument/2006/relationships/hyperlink" Target="mailto:gas@ngc.oil.gov.iq" TargetMode="External"/><Relationship Id="rId197" Type="http://schemas.openxmlformats.org/officeDocument/2006/relationships/image" Target="media/image98.png"/><Relationship Id="rId198" Type="http://schemas.openxmlformats.org/officeDocument/2006/relationships/hyperlink" Target="mailto:DJ_office3@oil.gov.iq" TargetMode="External"/><Relationship Id="rId199" Type="http://schemas.openxmlformats.org/officeDocument/2006/relationships/hyperlink" Target="mailto:sgco_office2009@sgciraq.com" TargetMode="External"/><Relationship Id="rId200" Type="http://schemas.openxmlformats.org/officeDocument/2006/relationships/image" Target="media/image99.png"/><Relationship Id="rId201" Type="http://schemas.openxmlformats.org/officeDocument/2006/relationships/hyperlink" Target="mailto:MDoffice-Kaz@basragas.com" TargetMode="External"/><Relationship Id="rId202" Type="http://schemas.openxmlformats.org/officeDocument/2006/relationships/hyperlink" Target="https://www.shell.iq/en_iq/about-us/projects-and-sites/basrahgascompany.html" TargetMode="External"/><Relationship Id="rId203" Type="http://schemas.openxmlformats.org/officeDocument/2006/relationships/header" Target="header12.xml"/><Relationship Id="rId204" Type="http://schemas.openxmlformats.org/officeDocument/2006/relationships/footer" Target="footer11.xml"/><Relationship Id="rId205" Type="http://schemas.openxmlformats.org/officeDocument/2006/relationships/image" Target="media/image100.png"/><Relationship Id="rId206" Type="http://schemas.openxmlformats.org/officeDocument/2006/relationships/hyperlink" Target="https://www.somooil.gov.iq/" TargetMode="External"/><Relationship Id="rId207" Type="http://schemas.openxmlformats.org/officeDocument/2006/relationships/hyperlink" Target="mailto:info@somooilgov.iq" TargetMode="External"/><Relationship Id="rId208" Type="http://schemas.openxmlformats.org/officeDocument/2006/relationships/image" Target="media/image101.png"/><Relationship Id="rId209" Type="http://schemas.openxmlformats.org/officeDocument/2006/relationships/hyperlink" Target="https://gfc.oil.gov.iq/upload/upfile/ar/302.pdf" TargetMode="External"/><Relationship Id="rId210" Type="http://schemas.openxmlformats.org/officeDocument/2006/relationships/hyperlink" Target="https://gfc.oil.gov.iq/" TargetMode="External"/><Relationship Id="rId211" Type="http://schemas.openxmlformats.org/officeDocument/2006/relationships/hyperlink" Target="mailto:gdm824@gfc.oil.gov.iq" TargetMode="External"/><Relationship Id="rId212" Type="http://schemas.openxmlformats.org/officeDocument/2006/relationships/image" Target="media/image102.png"/><Relationship Id="rId213" Type="http://schemas.openxmlformats.org/officeDocument/2006/relationships/hyperlink" Target="mailto:pipelinecompany@oil.gov.iq" TargetMode="External"/><Relationship Id="rId214" Type="http://schemas.openxmlformats.org/officeDocument/2006/relationships/image" Target="media/image103.png"/><Relationship Id="rId215" Type="http://schemas.openxmlformats.org/officeDocument/2006/relationships/hyperlink" Target="https://opdc.oil.gov.iq/" TargetMode="External"/><Relationship Id="rId216" Type="http://schemas.openxmlformats.org/officeDocument/2006/relationships/hyperlink" Target="mailto:opdc_dg@opdc.oil.gov.iq" TargetMode="External"/><Relationship Id="rId217" Type="http://schemas.openxmlformats.org/officeDocument/2006/relationships/hyperlink" Target="mailto:info@opdc.oil.gov.iq" TargetMode="External"/><Relationship Id="rId218" Type="http://schemas.openxmlformats.org/officeDocument/2006/relationships/image" Target="media/image104.png"/><Relationship Id="rId219" Type="http://schemas.openxmlformats.org/officeDocument/2006/relationships/hyperlink" Target="mailto:info@iotc.oil.gov.iq" TargetMode="External"/><Relationship Id="rId220" Type="http://schemas.openxmlformats.org/officeDocument/2006/relationships/image" Target="media/image105.png"/><Relationship Id="rId221" Type="http://schemas.openxmlformats.org/officeDocument/2006/relationships/hyperlink" Target="https://nrc.oil.gov.iq/" TargetMode="External"/><Relationship Id="rId222" Type="http://schemas.openxmlformats.org/officeDocument/2006/relationships/hyperlink" Target="mailto:nrcirag@yahoo.com" TargetMode="External"/><Relationship Id="rId223" Type="http://schemas.openxmlformats.org/officeDocument/2006/relationships/hyperlink" Target="mailto:nrcbaiji@nrcbaiji.com" TargetMode="External"/><Relationship Id="rId224" Type="http://schemas.openxmlformats.org/officeDocument/2006/relationships/image" Target="media/image106.png"/><Relationship Id="rId225" Type="http://schemas.openxmlformats.org/officeDocument/2006/relationships/hyperlink" Target="https://mrc.oil.gov.iq/" TargetMode="External"/><Relationship Id="rId226" Type="http://schemas.openxmlformats.org/officeDocument/2006/relationships/hyperlink" Target="mailto:info@mrc.oil.gov.iq" TargetMode="External"/><Relationship Id="rId227" Type="http://schemas.openxmlformats.org/officeDocument/2006/relationships/image" Target="media/image107.png"/><Relationship Id="rId228" Type="http://schemas.openxmlformats.org/officeDocument/2006/relationships/hyperlink" Target="https://nrc.oil.gov.iq/upload/upfile/ar/19.PDF" TargetMode="External"/><Relationship Id="rId229" Type="http://schemas.openxmlformats.org/officeDocument/2006/relationships/hyperlink" Target="https://www.src.gov.iq/en/Departments" TargetMode="External"/><Relationship Id="rId230" Type="http://schemas.openxmlformats.org/officeDocument/2006/relationships/hyperlink" Target="https://www.src.gov.iq/en/" TargetMode="External"/><Relationship Id="rId231" Type="http://schemas.openxmlformats.org/officeDocument/2006/relationships/hyperlink" Target="mailto:info@src.gov.iq" TargetMode="External"/><Relationship Id="rId232" Type="http://schemas.openxmlformats.org/officeDocument/2006/relationships/hyperlink" Target="https://www.iraq-businessnews.com/2023/01/10/karbala-oil-refinery-to-begin-production-in-mid-march/" TargetMode="External"/><Relationship Id="rId233" Type="http://schemas.openxmlformats.org/officeDocument/2006/relationships/image" Target="media/image108.png"/><Relationship Id="rId234" Type="http://schemas.openxmlformats.org/officeDocument/2006/relationships/hyperlink" Target="mailto:info@koti.oil.gov.iq" TargetMode="External"/><Relationship Id="rId235" Type="http://schemas.openxmlformats.org/officeDocument/2006/relationships/image" Target="media/image109.png"/><Relationship Id="rId236" Type="http://schemas.openxmlformats.org/officeDocument/2006/relationships/hyperlink" Target="mailto:oti_baiji@otibaiji.oil.gov.iq" TargetMode="External"/><Relationship Id="rId237" Type="http://schemas.openxmlformats.org/officeDocument/2006/relationships/image" Target="media/image110.png"/><Relationship Id="rId238" Type="http://schemas.openxmlformats.org/officeDocument/2006/relationships/hyperlink" Target="https://www.bagoti.edu.iq/" TargetMode="External"/><Relationship Id="rId239" Type="http://schemas.openxmlformats.org/officeDocument/2006/relationships/hyperlink" Target="mailto:boti@boti.oil.gov.iq" TargetMode="External"/><Relationship Id="rId240" Type="http://schemas.openxmlformats.org/officeDocument/2006/relationships/hyperlink" Target="mailto:traningoil@yahoo.com" TargetMode="External"/><Relationship Id="rId241" Type="http://schemas.openxmlformats.org/officeDocument/2006/relationships/image" Target="media/image111.png"/><Relationship Id="rId242" Type="http://schemas.openxmlformats.org/officeDocument/2006/relationships/hyperlink" Target="http://elearningmoo.com/en/institutes/koti.php" TargetMode="External"/><Relationship Id="rId243" Type="http://schemas.openxmlformats.org/officeDocument/2006/relationships/hyperlink" Target="http://elearningmoo.com/en/institutes/baiji.php" TargetMode="External"/><Relationship Id="rId244" Type="http://schemas.openxmlformats.org/officeDocument/2006/relationships/image" Target="media/image112.png"/><Relationship Id="rId245" Type="http://schemas.openxmlformats.org/officeDocument/2006/relationships/hyperlink" Target="mailto:north.oper@scop.oil.gov.iq" TargetMode="External"/><Relationship Id="rId246" Type="http://schemas.openxmlformats.org/officeDocument/2006/relationships/hyperlink" Target="mailto:bagh.oper@scop.oil.gov.iq" TargetMode="External"/><Relationship Id="rId247" Type="http://schemas.openxmlformats.org/officeDocument/2006/relationships/hyperlink" Target="mailto:south.oper@scop.oil.gov.iq" TargetMode="External"/><Relationship Id="rId248" Type="http://schemas.openxmlformats.org/officeDocument/2006/relationships/hyperlink" Target="mailto:middle.oper@scop.oil.gov.iq" TargetMode="External"/><Relationship Id="rId249" Type="http://schemas.openxmlformats.org/officeDocument/2006/relationships/hyperlink" Target="https://scop.oil.gov.iq/" TargetMode="External"/><Relationship Id="rId250" Type="http://schemas.openxmlformats.org/officeDocument/2006/relationships/hyperlink" Target="mailto:scop.oil@scop.gov.iq" TargetMode="External"/><Relationship Id="rId251" Type="http://schemas.openxmlformats.org/officeDocument/2006/relationships/header" Target="header13.xml"/><Relationship Id="rId252" Type="http://schemas.openxmlformats.org/officeDocument/2006/relationships/footer" Target="footer12.xml"/><Relationship Id="rId253" Type="http://schemas.openxmlformats.org/officeDocument/2006/relationships/image" Target="media/image113.png"/><Relationship Id="rId254" Type="http://schemas.openxmlformats.org/officeDocument/2006/relationships/image" Target="media/image114.png"/><Relationship Id="rId255" Type="http://schemas.openxmlformats.org/officeDocument/2006/relationships/hyperlink" Target="https://view.officeapps.live.com/op/view.aspx?src=http%3A%2F%2Fieiti.org.iq%2Fmediafiles%2Farticles%2Fdoc-881-2019_08_04_12_26_03.docx&amp;wdOrigin=BROWSELINK" TargetMode="External"/><Relationship Id="rId256" Type="http://schemas.openxmlformats.org/officeDocument/2006/relationships/image" Target="media/image115.png"/><Relationship Id="rId257" Type="http://schemas.openxmlformats.org/officeDocument/2006/relationships/image" Target="media/image116.png"/><Relationship Id="rId258" Type="http://schemas.openxmlformats.org/officeDocument/2006/relationships/image" Target="media/image117.png"/><Relationship Id="rId259" Type="http://schemas.openxmlformats.org/officeDocument/2006/relationships/image" Target="media/image118.png"/><Relationship Id="rId260" Type="http://schemas.openxmlformats.org/officeDocument/2006/relationships/image" Target="media/image119.png"/><Relationship Id="rId261" Type="http://schemas.openxmlformats.org/officeDocument/2006/relationships/image" Target="media/image120.png"/><Relationship Id="rId262" Type="http://schemas.openxmlformats.org/officeDocument/2006/relationships/image" Target="media/image121.png"/><Relationship Id="rId263" Type="http://schemas.openxmlformats.org/officeDocument/2006/relationships/image" Target="media/image122.png"/><Relationship Id="rId264" Type="http://schemas.openxmlformats.org/officeDocument/2006/relationships/header" Target="header14.xml"/><Relationship Id="rId265" Type="http://schemas.openxmlformats.org/officeDocument/2006/relationships/footer" Target="footer13.xml"/><Relationship Id="rId266" Type="http://schemas.openxmlformats.org/officeDocument/2006/relationships/image" Target="media/image123.png"/><Relationship Id="rId267" Type="http://schemas.openxmlformats.org/officeDocument/2006/relationships/hyperlink" Target="mailto:mining.comp@industry.gov.iq" TargetMode="External"/><Relationship Id="rId268" Type="http://schemas.openxmlformats.org/officeDocument/2006/relationships/hyperlink" Target="https://www.facebook.com/people/%D8%A7%D9%84%D8%B4%D8%B1%D9%83%D8%A9-%D8%A7%D9%84%D8%B9%D8%A7%D9%85%D8%A9-%D9%84%D9%84%D8%B5%D9%86%D8%A7%D8%B9%D8%A7%D8%AA-%D8%A7%D9%84%D8%AA%D8%B9%D8%AF%D9%8A%D9%86%D9%8A%D8%A9/100063915493255/" TargetMode="External"/><Relationship Id="rId269" Type="http://schemas.openxmlformats.org/officeDocument/2006/relationships/header" Target="header15.xml"/><Relationship Id="rId270" Type="http://schemas.openxmlformats.org/officeDocument/2006/relationships/footer" Target="footer14.xml"/><Relationship Id="rId271" Type="http://schemas.openxmlformats.org/officeDocument/2006/relationships/image" Target="media/image124.png"/><Relationship Id="rId272" Type="http://schemas.openxmlformats.org/officeDocument/2006/relationships/image" Target="media/image125.png"/><Relationship Id="rId273" Type="http://schemas.openxmlformats.org/officeDocument/2006/relationships/image" Target="media/image126.png"/><Relationship Id="rId274" Type="http://schemas.openxmlformats.org/officeDocument/2006/relationships/header" Target="header16.xml"/><Relationship Id="rId275" Type="http://schemas.openxmlformats.org/officeDocument/2006/relationships/footer" Target="footer15.xml"/><Relationship Id="rId276" Type="http://schemas.openxmlformats.org/officeDocument/2006/relationships/header" Target="header17.xml"/><Relationship Id="rId277" Type="http://schemas.openxmlformats.org/officeDocument/2006/relationships/footer" Target="footer16.xml"/><Relationship Id="rId278" Type="http://schemas.openxmlformats.org/officeDocument/2006/relationships/hyperlink" Target="https://icsc.gov.iq/" TargetMode="External"/><Relationship Id="rId279" Type="http://schemas.openxmlformats.org/officeDocument/2006/relationships/image" Target="media/image127.png"/><Relationship Id="rId280" Type="http://schemas.openxmlformats.org/officeDocument/2006/relationships/hyperlink" Target="https://www.phoco.industry.gov.iq/" TargetMode="External"/><Relationship Id="rId281" Type="http://schemas.openxmlformats.org/officeDocument/2006/relationships/hyperlink" Target="mailto:info@hisc.industry.gov.iq" TargetMode="External"/><Relationship Id="rId282" Type="http://schemas.openxmlformats.org/officeDocument/2006/relationships/image" Target="media/image128.png"/><Relationship Id="rId283" Type="http://schemas.openxmlformats.org/officeDocument/2006/relationships/hyperlink" Target="http://www.phoco.industry.gov.iq/" TargetMode="External"/><Relationship Id="rId284" Type="http://schemas.openxmlformats.org/officeDocument/2006/relationships/header" Target="header18.xml"/><Relationship Id="rId285" Type="http://schemas.openxmlformats.org/officeDocument/2006/relationships/footer" Target="footer17.xml"/><Relationship Id="rId286" Type="http://schemas.openxmlformats.org/officeDocument/2006/relationships/hyperlink" Target="https://mishraq.industry.gov.iq/" TargetMode="External"/><Relationship Id="rId287" Type="http://schemas.openxmlformats.org/officeDocument/2006/relationships/image" Target="media/image129.png"/><Relationship Id="rId288" Type="http://schemas.openxmlformats.org/officeDocument/2006/relationships/header" Target="header19.xml"/><Relationship Id="rId289" Type="http://schemas.openxmlformats.org/officeDocument/2006/relationships/footer" Target="footer18.xml"/><Relationship Id="rId290" Type="http://schemas.openxmlformats.org/officeDocument/2006/relationships/image" Target="media/image130.png"/><Relationship Id="rId291" Type="http://schemas.openxmlformats.org/officeDocument/2006/relationships/image" Target="media/image131.png"/><Relationship Id="rId292" Type="http://schemas.openxmlformats.org/officeDocument/2006/relationships/image" Target="media/image132.png"/><Relationship Id="rId293" Type="http://schemas.openxmlformats.org/officeDocument/2006/relationships/image" Target="media/image133.png"/><Relationship Id="rId294" Type="http://schemas.openxmlformats.org/officeDocument/2006/relationships/image" Target="media/image134.png"/><Relationship Id="rId295" Type="http://schemas.openxmlformats.org/officeDocument/2006/relationships/image" Target="media/image135.png"/><Relationship Id="rId296" Type="http://schemas.openxmlformats.org/officeDocument/2006/relationships/image" Target="media/image136.png"/><Relationship Id="rId297" Type="http://schemas.openxmlformats.org/officeDocument/2006/relationships/image" Target="media/image137.png"/><Relationship Id="rId298" Type="http://schemas.openxmlformats.org/officeDocument/2006/relationships/hyperlink" Target="https://steel-iraq.gov.iq/ar/main/part_co/haekal_tandeme/index.html" TargetMode="External"/><Relationship Id="rId299" Type="http://schemas.openxmlformats.org/officeDocument/2006/relationships/hyperlink" Target="https://steel-iraq.gov.iq/ar/main/part_co/products/news/Tenders/all_foto/call_us/index.html" TargetMode="External"/><Relationship Id="rId300" Type="http://schemas.openxmlformats.org/officeDocument/2006/relationships/header" Target="header20.xml"/><Relationship Id="rId301" Type="http://schemas.openxmlformats.org/officeDocument/2006/relationships/footer" Target="footer19.xml"/><Relationship Id="rId302" Type="http://schemas.openxmlformats.org/officeDocument/2006/relationships/image" Target="media/image138.png"/><Relationship Id="rId303" Type="http://schemas.openxmlformats.org/officeDocument/2006/relationships/hyperlink" Target="https://icsc.gov.iq/about" TargetMode="External"/><Relationship Id="rId304" Type="http://schemas.openxmlformats.org/officeDocument/2006/relationships/hyperlink" Target="https://icsc.gov.iq/plants" TargetMode="External"/><Relationship Id="rId305" Type="http://schemas.openxmlformats.org/officeDocument/2006/relationships/hyperlink" Target="https://icsc.gov.iq/contact-us" TargetMode="External"/><Relationship Id="rId306" Type="http://schemas.openxmlformats.org/officeDocument/2006/relationships/hyperlink" Target="mailto:iraqicement@icsc.gov.iq" TargetMode="External"/><Relationship Id="rId307" Type="http://schemas.openxmlformats.org/officeDocument/2006/relationships/image" Target="media/image139.png"/><Relationship Id="rId308" Type="http://schemas.openxmlformats.org/officeDocument/2006/relationships/image" Target="media/image140.png"/><Relationship Id="rId309" Type="http://schemas.openxmlformats.org/officeDocument/2006/relationships/image" Target="media/image141.png"/><Relationship Id="rId310" Type="http://schemas.openxmlformats.org/officeDocument/2006/relationships/image" Target="media/image142.png"/><Relationship Id="rId311" Type="http://schemas.openxmlformats.org/officeDocument/2006/relationships/image" Target="media/image143.png"/><Relationship Id="rId312" Type="http://schemas.openxmlformats.org/officeDocument/2006/relationships/image" Target="media/image144.png"/><Relationship Id="rId313" Type="http://schemas.openxmlformats.org/officeDocument/2006/relationships/image" Target="media/image145.png"/><Relationship Id="rId314" Type="http://schemas.openxmlformats.org/officeDocument/2006/relationships/hyperlink" Target="http://en.geosurviraq.iq/pages?id=6" TargetMode="External"/><Relationship Id="rId315" Type="http://schemas.openxmlformats.org/officeDocument/2006/relationships/header" Target="header21.xml"/><Relationship Id="rId316" Type="http://schemas.openxmlformats.org/officeDocument/2006/relationships/footer" Target="footer20.xml"/><Relationship Id="rId317" Type="http://schemas.openxmlformats.org/officeDocument/2006/relationships/header" Target="header22.xml"/><Relationship Id="rId318" Type="http://schemas.openxmlformats.org/officeDocument/2006/relationships/footer" Target="footer21.xml"/><Relationship Id="rId319" Type="http://schemas.openxmlformats.org/officeDocument/2006/relationships/hyperlink" Target="http://en.geosurviraq.iq/contactus" TargetMode="External"/><Relationship Id="rId320" Type="http://schemas.openxmlformats.org/officeDocument/2006/relationships/hyperlink" Target="mailto:igeosurv@geosurviraq.iq" TargetMode="External"/><Relationship Id="rId321" Type="http://schemas.openxmlformats.org/officeDocument/2006/relationships/hyperlink" Target="https://ieiti.org.iq/ar/listing/full-disclosure?p=1" TargetMode="External"/><Relationship Id="rId322" Type="http://schemas.openxmlformats.org/officeDocument/2006/relationships/image" Target="media/image146.jpeg"/><Relationship Id="rId323" Type="http://schemas.openxmlformats.org/officeDocument/2006/relationships/hyperlink" Target="https://www.oilandgasmiddleeast.com/news/adipec-2021/adipec-2023-iraqs-fifth-and-sixth-licencing-rounds-promise-profit-sharing" TargetMode="External"/><Relationship Id="rId324" Type="http://schemas.openxmlformats.org/officeDocument/2006/relationships/image" Target="media/image147.jpeg"/><Relationship Id="rId325" Type="http://schemas.openxmlformats.org/officeDocument/2006/relationships/header" Target="header23.xml"/><Relationship Id="rId326" Type="http://schemas.openxmlformats.org/officeDocument/2006/relationships/footer" Target="footer22.xml"/><Relationship Id="rId327" Type="http://schemas.openxmlformats.org/officeDocument/2006/relationships/hyperlink" Target="http://en.geosurviraq.iq/" TargetMode="External"/><Relationship Id="rId328" Type="http://schemas.openxmlformats.org/officeDocument/2006/relationships/header" Target="header24.xml"/><Relationship Id="rId329" Type="http://schemas.openxmlformats.org/officeDocument/2006/relationships/footer" Target="footer23.xml"/><Relationship Id="rId330" Type="http://schemas.openxmlformats.org/officeDocument/2006/relationships/hyperlink" Target="https://www.eia.gov/international/analysis/country/SAU" TargetMode="External"/><Relationship Id="rId331" Type="http://schemas.openxmlformats.org/officeDocument/2006/relationships/hyperlink" Target="https://www.dailysabah.com/business/energy/iraq-launches-new-oil-refinery-to-reduce-imports" TargetMode="External"/><Relationship Id="rId332" Type="http://schemas.openxmlformats.org/officeDocument/2006/relationships/header" Target="header25.xml"/><Relationship Id="rId333" Type="http://schemas.openxmlformats.org/officeDocument/2006/relationships/footer" Target="footer24.xml"/><Relationship Id="rId334" Type="http://schemas.openxmlformats.org/officeDocument/2006/relationships/image" Target="media/image148.png"/><Relationship Id="rId335" Type="http://schemas.openxmlformats.org/officeDocument/2006/relationships/image" Target="media/image149.png"/><Relationship Id="rId336" Type="http://schemas.openxmlformats.org/officeDocument/2006/relationships/image" Target="media/image150.png"/><Relationship Id="rId337" Type="http://schemas.openxmlformats.org/officeDocument/2006/relationships/image" Target="media/image151.png"/><Relationship Id="rId338" Type="http://schemas.openxmlformats.org/officeDocument/2006/relationships/image" Target="media/image152.png"/><Relationship Id="rId339" Type="http://schemas.openxmlformats.org/officeDocument/2006/relationships/image" Target="media/image153.png"/><Relationship Id="rId340" Type="http://schemas.openxmlformats.org/officeDocument/2006/relationships/image" Target="media/image154.png"/><Relationship Id="rId341" Type="http://schemas.openxmlformats.org/officeDocument/2006/relationships/image" Target="media/image155.png"/><Relationship Id="rId342" Type="http://schemas.openxmlformats.org/officeDocument/2006/relationships/image" Target="media/image156.png"/><Relationship Id="rId343" Type="http://schemas.openxmlformats.org/officeDocument/2006/relationships/image" Target="media/image157.png"/><Relationship Id="rId344" Type="http://schemas.openxmlformats.org/officeDocument/2006/relationships/image" Target="media/image158.png"/><Relationship Id="rId345" Type="http://schemas.openxmlformats.org/officeDocument/2006/relationships/image" Target="media/image159.png"/><Relationship Id="rId346" Type="http://schemas.openxmlformats.org/officeDocument/2006/relationships/image" Target="media/image160.png"/><Relationship Id="rId347" Type="http://schemas.openxmlformats.org/officeDocument/2006/relationships/image" Target="media/image161.png"/><Relationship Id="rId348" Type="http://schemas.openxmlformats.org/officeDocument/2006/relationships/image" Target="media/image162.png"/><Relationship Id="rId349" Type="http://schemas.openxmlformats.org/officeDocument/2006/relationships/image" Target="media/image163.png"/><Relationship Id="rId350" Type="http://schemas.openxmlformats.org/officeDocument/2006/relationships/image" Target="media/image164.png"/><Relationship Id="rId351" Type="http://schemas.openxmlformats.org/officeDocument/2006/relationships/image" Target="media/image165.png"/><Relationship Id="rId352" Type="http://schemas.openxmlformats.org/officeDocument/2006/relationships/image" Target="media/image166.png"/><Relationship Id="rId353" Type="http://schemas.openxmlformats.org/officeDocument/2006/relationships/image" Target="media/image167.png"/><Relationship Id="rId354" Type="http://schemas.openxmlformats.org/officeDocument/2006/relationships/image" Target="media/image168.png"/><Relationship Id="rId355" Type="http://schemas.openxmlformats.org/officeDocument/2006/relationships/image" Target="media/image169.png"/><Relationship Id="rId356" Type="http://schemas.openxmlformats.org/officeDocument/2006/relationships/image" Target="media/image170.png"/><Relationship Id="rId357" Type="http://schemas.openxmlformats.org/officeDocument/2006/relationships/image" Target="media/image171.png"/><Relationship Id="rId358" Type="http://schemas.openxmlformats.org/officeDocument/2006/relationships/image" Target="media/image172.png"/><Relationship Id="rId359" Type="http://schemas.openxmlformats.org/officeDocument/2006/relationships/image" Target="media/image173.png"/><Relationship Id="rId360" Type="http://schemas.openxmlformats.org/officeDocument/2006/relationships/image" Target="media/image174.png"/><Relationship Id="rId361" Type="http://schemas.openxmlformats.org/officeDocument/2006/relationships/image" Target="media/image175.png"/><Relationship Id="rId362" Type="http://schemas.openxmlformats.org/officeDocument/2006/relationships/image" Target="media/image176.png"/><Relationship Id="rId363" Type="http://schemas.openxmlformats.org/officeDocument/2006/relationships/image" Target="media/image177.png"/><Relationship Id="rId364" Type="http://schemas.openxmlformats.org/officeDocument/2006/relationships/image" Target="media/image178.png"/><Relationship Id="rId365" Type="http://schemas.openxmlformats.org/officeDocument/2006/relationships/image" Target="media/image179.png"/><Relationship Id="rId366" Type="http://schemas.openxmlformats.org/officeDocument/2006/relationships/image" Target="media/image180.png"/><Relationship Id="rId367" Type="http://schemas.openxmlformats.org/officeDocument/2006/relationships/image" Target="media/image181.png"/><Relationship Id="rId368" Type="http://schemas.openxmlformats.org/officeDocument/2006/relationships/image" Target="media/image182.png"/><Relationship Id="rId369" Type="http://schemas.openxmlformats.org/officeDocument/2006/relationships/image" Target="media/image183.png"/><Relationship Id="rId370" Type="http://schemas.openxmlformats.org/officeDocument/2006/relationships/image" Target="media/image184.png"/><Relationship Id="rId371" Type="http://schemas.openxmlformats.org/officeDocument/2006/relationships/image" Target="media/image185.png"/><Relationship Id="rId372" Type="http://schemas.openxmlformats.org/officeDocument/2006/relationships/image" Target="media/image186.png"/><Relationship Id="rId373" Type="http://schemas.openxmlformats.org/officeDocument/2006/relationships/image" Target="media/image187.png"/><Relationship Id="rId374" Type="http://schemas.openxmlformats.org/officeDocument/2006/relationships/image" Target="media/image188.png"/><Relationship Id="rId375" Type="http://schemas.openxmlformats.org/officeDocument/2006/relationships/image" Target="media/image189.png"/><Relationship Id="rId376" Type="http://schemas.openxmlformats.org/officeDocument/2006/relationships/image" Target="media/image190.png"/><Relationship Id="rId377" Type="http://schemas.openxmlformats.org/officeDocument/2006/relationships/image" Target="media/image191.png"/><Relationship Id="rId378" Type="http://schemas.openxmlformats.org/officeDocument/2006/relationships/image" Target="media/image192.png"/><Relationship Id="rId379" Type="http://schemas.openxmlformats.org/officeDocument/2006/relationships/image" Target="media/image193.png"/><Relationship Id="rId380" Type="http://schemas.openxmlformats.org/officeDocument/2006/relationships/image" Target="media/image194.png"/><Relationship Id="rId381" Type="http://schemas.openxmlformats.org/officeDocument/2006/relationships/image" Target="media/image195.png"/><Relationship Id="rId382" Type="http://schemas.openxmlformats.org/officeDocument/2006/relationships/image" Target="media/image196.png"/><Relationship Id="rId383" Type="http://schemas.openxmlformats.org/officeDocument/2006/relationships/image" Target="media/image197.png"/><Relationship Id="rId384" Type="http://schemas.openxmlformats.org/officeDocument/2006/relationships/hyperlink" Target="https://www.eia.gov/international/analysis/country/IRQ" TargetMode="External"/><Relationship Id="rId385" Type="http://schemas.openxmlformats.org/officeDocument/2006/relationships/hyperlink" Target="https://www.eia.gov/international/rankings/country/IRQ?pa=12&amp;u=0&amp;f=A&amp;v=none&amp;y=01%2F01%2F2021" TargetMode="External"/><Relationship Id="rId386" Type="http://schemas.openxmlformats.org/officeDocument/2006/relationships/image" Target="media/image198.png"/><Relationship Id="rId387" Type="http://schemas.openxmlformats.org/officeDocument/2006/relationships/image" Target="media/image199.png"/><Relationship Id="rId388" Type="http://schemas.openxmlformats.org/officeDocument/2006/relationships/image" Target="media/image200.png"/><Relationship Id="rId389" Type="http://schemas.openxmlformats.org/officeDocument/2006/relationships/hyperlink" Target="https://view.officeapps.live.com/op/view.aspx?src=https%3A%2F%2Fieiti.org.iq%2Fmediafiles%2Farticles%2Fdoc-884-2019_08_04_12_06_18.docx&amp;wdOrigin=BROWSELINK" TargetMode="External"/><Relationship Id="rId390" Type="http://schemas.openxmlformats.org/officeDocument/2006/relationships/image" Target="media/image201.png"/><Relationship Id="rId391" Type="http://schemas.openxmlformats.org/officeDocument/2006/relationships/image" Target="media/image202.png"/><Relationship Id="rId392" Type="http://schemas.openxmlformats.org/officeDocument/2006/relationships/image" Target="media/image203.png"/><Relationship Id="rId393" Type="http://schemas.openxmlformats.org/officeDocument/2006/relationships/image" Target="media/image204.png"/><Relationship Id="rId394" Type="http://schemas.openxmlformats.org/officeDocument/2006/relationships/image" Target="media/image205.png"/><Relationship Id="rId395" Type="http://schemas.openxmlformats.org/officeDocument/2006/relationships/image" Target="media/image206.png"/><Relationship Id="rId396" Type="http://schemas.openxmlformats.org/officeDocument/2006/relationships/image" Target="media/image207.png"/><Relationship Id="rId397" Type="http://schemas.openxmlformats.org/officeDocument/2006/relationships/image" Target="media/image208.png"/><Relationship Id="rId398" Type="http://schemas.openxmlformats.org/officeDocument/2006/relationships/hyperlink" Target="https://www.macrotrends.net/2480/brent-crude-oil-prices-10-year-daily-chart" TargetMode="External"/><Relationship Id="rId399" Type="http://schemas.openxmlformats.org/officeDocument/2006/relationships/header" Target="header26.xml"/><Relationship Id="rId400" Type="http://schemas.openxmlformats.org/officeDocument/2006/relationships/footer" Target="footer25.xml"/><Relationship Id="rId401" Type="http://schemas.openxmlformats.org/officeDocument/2006/relationships/image" Target="media/image209.png"/><Relationship Id="rId402" Type="http://schemas.openxmlformats.org/officeDocument/2006/relationships/image" Target="media/image210.png"/><Relationship Id="rId403" Type="http://schemas.openxmlformats.org/officeDocument/2006/relationships/image" Target="media/image211.png"/><Relationship Id="rId404" Type="http://schemas.openxmlformats.org/officeDocument/2006/relationships/image" Target="media/image212.png"/><Relationship Id="rId405" Type="http://schemas.openxmlformats.org/officeDocument/2006/relationships/image" Target="media/image213.png"/><Relationship Id="rId406" Type="http://schemas.openxmlformats.org/officeDocument/2006/relationships/image" Target="media/image214.png"/><Relationship Id="rId407" Type="http://schemas.openxmlformats.org/officeDocument/2006/relationships/image" Target="media/image215.png"/><Relationship Id="rId408" Type="http://schemas.openxmlformats.org/officeDocument/2006/relationships/image" Target="media/image216.png"/><Relationship Id="rId409" Type="http://schemas.openxmlformats.org/officeDocument/2006/relationships/image" Target="media/image217.png"/><Relationship Id="rId410" Type="http://schemas.openxmlformats.org/officeDocument/2006/relationships/image" Target="media/image218.png"/><Relationship Id="rId411" Type="http://schemas.openxmlformats.org/officeDocument/2006/relationships/image" Target="media/image219.png"/><Relationship Id="rId412" Type="http://schemas.openxmlformats.org/officeDocument/2006/relationships/image" Target="media/image220.png"/><Relationship Id="rId413" Type="http://schemas.openxmlformats.org/officeDocument/2006/relationships/image" Target="media/image221.png"/><Relationship Id="rId414" Type="http://schemas.openxmlformats.org/officeDocument/2006/relationships/image" Target="media/image222.png"/><Relationship Id="rId415" Type="http://schemas.openxmlformats.org/officeDocument/2006/relationships/image" Target="media/image223.png"/><Relationship Id="rId416" Type="http://schemas.openxmlformats.org/officeDocument/2006/relationships/image" Target="media/image224.png"/><Relationship Id="rId417" Type="http://schemas.openxmlformats.org/officeDocument/2006/relationships/image" Target="media/image225.png"/><Relationship Id="rId418" Type="http://schemas.openxmlformats.org/officeDocument/2006/relationships/image" Target="media/image226.png"/><Relationship Id="rId419" Type="http://schemas.openxmlformats.org/officeDocument/2006/relationships/image" Target="media/image227.png"/><Relationship Id="rId420" Type="http://schemas.openxmlformats.org/officeDocument/2006/relationships/image" Target="media/image228.png"/><Relationship Id="rId421" Type="http://schemas.openxmlformats.org/officeDocument/2006/relationships/image" Target="media/image229.png"/><Relationship Id="rId422" Type="http://schemas.openxmlformats.org/officeDocument/2006/relationships/image" Target="media/image230.png"/><Relationship Id="rId423" Type="http://schemas.openxmlformats.org/officeDocument/2006/relationships/image" Target="media/image231.png"/><Relationship Id="rId424" Type="http://schemas.openxmlformats.org/officeDocument/2006/relationships/image" Target="media/image232.png"/><Relationship Id="rId425" Type="http://schemas.openxmlformats.org/officeDocument/2006/relationships/image" Target="media/image233.png"/><Relationship Id="rId426" Type="http://schemas.openxmlformats.org/officeDocument/2006/relationships/image" Target="media/image234.png"/><Relationship Id="rId427" Type="http://schemas.openxmlformats.org/officeDocument/2006/relationships/image" Target="media/image235.png"/><Relationship Id="rId428" Type="http://schemas.openxmlformats.org/officeDocument/2006/relationships/image" Target="media/image236.png"/><Relationship Id="rId429" Type="http://schemas.openxmlformats.org/officeDocument/2006/relationships/image" Target="media/image237.png"/><Relationship Id="rId430" Type="http://schemas.openxmlformats.org/officeDocument/2006/relationships/image" Target="media/image238.png"/><Relationship Id="rId431" Type="http://schemas.openxmlformats.org/officeDocument/2006/relationships/image" Target="media/image239.png"/><Relationship Id="rId432" Type="http://schemas.openxmlformats.org/officeDocument/2006/relationships/image" Target="media/image240.png"/><Relationship Id="rId433" Type="http://schemas.openxmlformats.org/officeDocument/2006/relationships/image" Target="media/image241.png"/><Relationship Id="rId434" Type="http://schemas.openxmlformats.org/officeDocument/2006/relationships/image" Target="media/image242.png"/><Relationship Id="rId435" Type="http://schemas.openxmlformats.org/officeDocument/2006/relationships/header" Target="header27.xml"/><Relationship Id="rId436" Type="http://schemas.openxmlformats.org/officeDocument/2006/relationships/footer" Target="footer26.xml"/><Relationship Id="rId437" Type="http://schemas.openxmlformats.org/officeDocument/2006/relationships/image" Target="media/image243.png"/><Relationship Id="rId438" Type="http://schemas.openxmlformats.org/officeDocument/2006/relationships/image" Target="media/image244.png"/><Relationship Id="rId439" Type="http://schemas.openxmlformats.org/officeDocument/2006/relationships/image" Target="media/image245.png"/><Relationship Id="rId440" Type="http://schemas.openxmlformats.org/officeDocument/2006/relationships/image" Target="media/image246.png"/><Relationship Id="rId441" Type="http://schemas.openxmlformats.org/officeDocument/2006/relationships/image" Target="media/image247.png"/><Relationship Id="rId442" Type="http://schemas.openxmlformats.org/officeDocument/2006/relationships/image" Target="media/image248.png"/><Relationship Id="rId443" Type="http://schemas.openxmlformats.org/officeDocument/2006/relationships/image" Target="media/image249.png"/><Relationship Id="rId444" Type="http://schemas.openxmlformats.org/officeDocument/2006/relationships/image" Target="media/image250.png"/><Relationship Id="rId445" Type="http://schemas.openxmlformats.org/officeDocument/2006/relationships/image" Target="media/image251.png"/><Relationship Id="rId446" Type="http://schemas.openxmlformats.org/officeDocument/2006/relationships/image" Target="media/image252.png"/><Relationship Id="rId447" Type="http://schemas.openxmlformats.org/officeDocument/2006/relationships/image" Target="media/image253.png"/><Relationship Id="rId448" Type="http://schemas.openxmlformats.org/officeDocument/2006/relationships/image" Target="media/image254.png"/><Relationship Id="rId449" Type="http://schemas.openxmlformats.org/officeDocument/2006/relationships/image" Target="media/image255.png"/><Relationship Id="rId450" Type="http://schemas.openxmlformats.org/officeDocument/2006/relationships/image" Target="media/image256.png"/><Relationship Id="rId451" Type="http://schemas.openxmlformats.org/officeDocument/2006/relationships/image" Target="media/image257.png"/><Relationship Id="rId452" Type="http://schemas.openxmlformats.org/officeDocument/2006/relationships/image" Target="media/image258.png"/><Relationship Id="rId453" Type="http://schemas.openxmlformats.org/officeDocument/2006/relationships/image" Target="media/image259.png"/><Relationship Id="rId454" Type="http://schemas.openxmlformats.org/officeDocument/2006/relationships/image" Target="media/image260.png"/><Relationship Id="rId455" Type="http://schemas.openxmlformats.org/officeDocument/2006/relationships/image" Target="media/image261.png"/><Relationship Id="rId456" Type="http://schemas.openxmlformats.org/officeDocument/2006/relationships/image" Target="media/image262.png"/><Relationship Id="rId457" Type="http://schemas.openxmlformats.org/officeDocument/2006/relationships/image" Target="media/image263.png"/><Relationship Id="rId458" Type="http://schemas.openxmlformats.org/officeDocument/2006/relationships/image" Target="media/image264.png"/><Relationship Id="rId459" Type="http://schemas.openxmlformats.org/officeDocument/2006/relationships/image" Target="media/image265.png"/><Relationship Id="rId460" Type="http://schemas.openxmlformats.org/officeDocument/2006/relationships/image" Target="media/image266.png"/><Relationship Id="rId461" Type="http://schemas.openxmlformats.org/officeDocument/2006/relationships/image" Target="media/image267.png"/><Relationship Id="rId462" Type="http://schemas.openxmlformats.org/officeDocument/2006/relationships/image" Target="media/image268.png"/><Relationship Id="rId463" Type="http://schemas.openxmlformats.org/officeDocument/2006/relationships/image" Target="media/image269.png"/><Relationship Id="rId464" Type="http://schemas.openxmlformats.org/officeDocument/2006/relationships/image" Target="media/image270.png"/><Relationship Id="rId465" Type="http://schemas.openxmlformats.org/officeDocument/2006/relationships/image" Target="media/image271.png"/><Relationship Id="rId466" Type="http://schemas.openxmlformats.org/officeDocument/2006/relationships/image" Target="media/image272.png"/><Relationship Id="rId467" Type="http://schemas.openxmlformats.org/officeDocument/2006/relationships/image" Target="media/image273.png"/><Relationship Id="rId468" Type="http://schemas.openxmlformats.org/officeDocument/2006/relationships/image" Target="media/image274.png"/><Relationship Id="rId469" Type="http://schemas.openxmlformats.org/officeDocument/2006/relationships/image" Target="media/image275.png"/><Relationship Id="rId470" Type="http://schemas.openxmlformats.org/officeDocument/2006/relationships/image" Target="media/image276.jpeg"/><Relationship Id="rId471" Type="http://schemas.openxmlformats.org/officeDocument/2006/relationships/image" Target="media/image277.png"/><Relationship Id="rId472" Type="http://schemas.openxmlformats.org/officeDocument/2006/relationships/image" Target="media/image278.png"/><Relationship Id="rId473" Type="http://schemas.openxmlformats.org/officeDocument/2006/relationships/image" Target="media/image279.png"/><Relationship Id="rId474" Type="http://schemas.openxmlformats.org/officeDocument/2006/relationships/image" Target="media/image280.png"/><Relationship Id="rId475" Type="http://schemas.openxmlformats.org/officeDocument/2006/relationships/image" Target="media/image281.png"/><Relationship Id="rId476" Type="http://schemas.openxmlformats.org/officeDocument/2006/relationships/image" Target="media/image282.png"/><Relationship Id="rId477" Type="http://schemas.openxmlformats.org/officeDocument/2006/relationships/image" Target="media/image283.png"/><Relationship Id="rId478" Type="http://schemas.openxmlformats.org/officeDocument/2006/relationships/image" Target="media/image284.png"/><Relationship Id="rId479" Type="http://schemas.openxmlformats.org/officeDocument/2006/relationships/image" Target="media/image285.png"/><Relationship Id="rId480" Type="http://schemas.openxmlformats.org/officeDocument/2006/relationships/image" Target="media/image286.png"/><Relationship Id="rId481" Type="http://schemas.openxmlformats.org/officeDocument/2006/relationships/image" Target="media/image287.png"/><Relationship Id="rId482" Type="http://schemas.openxmlformats.org/officeDocument/2006/relationships/image" Target="media/image288.png"/><Relationship Id="rId483" Type="http://schemas.openxmlformats.org/officeDocument/2006/relationships/image" Target="media/image289.png"/><Relationship Id="rId484" Type="http://schemas.openxmlformats.org/officeDocument/2006/relationships/image" Target="media/image290.png"/><Relationship Id="rId485" Type="http://schemas.openxmlformats.org/officeDocument/2006/relationships/image" Target="media/image291.png"/><Relationship Id="rId486" Type="http://schemas.openxmlformats.org/officeDocument/2006/relationships/image" Target="media/image292.png"/><Relationship Id="rId487" Type="http://schemas.openxmlformats.org/officeDocument/2006/relationships/image" Target="media/image293.png"/><Relationship Id="rId488" Type="http://schemas.openxmlformats.org/officeDocument/2006/relationships/image" Target="media/image294.png"/><Relationship Id="rId489" Type="http://schemas.openxmlformats.org/officeDocument/2006/relationships/image" Target="media/image295.png"/><Relationship Id="rId490" Type="http://schemas.openxmlformats.org/officeDocument/2006/relationships/image" Target="media/image296.png"/><Relationship Id="rId491" Type="http://schemas.openxmlformats.org/officeDocument/2006/relationships/image" Target="media/image297.png"/><Relationship Id="rId492" Type="http://schemas.openxmlformats.org/officeDocument/2006/relationships/image" Target="media/image298.png"/><Relationship Id="rId493" Type="http://schemas.openxmlformats.org/officeDocument/2006/relationships/image" Target="media/image299.png"/><Relationship Id="rId494" Type="http://schemas.openxmlformats.org/officeDocument/2006/relationships/image" Target="media/image300.png"/><Relationship Id="rId495" Type="http://schemas.openxmlformats.org/officeDocument/2006/relationships/image" Target="media/image301.png"/><Relationship Id="rId496" Type="http://schemas.openxmlformats.org/officeDocument/2006/relationships/image" Target="media/image302.png"/><Relationship Id="rId497" Type="http://schemas.openxmlformats.org/officeDocument/2006/relationships/image" Target="media/image303.png"/><Relationship Id="rId498" Type="http://schemas.openxmlformats.org/officeDocument/2006/relationships/image" Target="media/image304.png"/><Relationship Id="rId499" Type="http://schemas.openxmlformats.org/officeDocument/2006/relationships/image" Target="media/image305.png"/><Relationship Id="rId500" Type="http://schemas.openxmlformats.org/officeDocument/2006/relationships/image" Target="media/image306.png"/><Relationship Id="rId501" Type="http://schemas.openxmlformats.org/officeDocument/2006/relationships/image" Target="media/image307.png"/><Relationship Id="rId502" Type="http://schemas.openxmlformats.org/officeDocument/2006/relationships/image" Target="media/image308.png"/><Relationship Id="rId503" Type="http://schemas.openxmlformats.org/officeDocument/2006/relationships/image" Target="media/image309.png"/><Relationship Id="rId504" Type="http://schemas.openxmlformats.org/officeDocument/2006/relationships/image" Target="media/image310.png"/><Relationship Id="rId505" Type="http://schemas.openxmlformats.org/officeDocument/2006/relationships/image" Target="media/image311.png"/><Relationship Id="rId506" Type="http://schemas.openxmlformats.org/officeDocument/2006/relationships/image" Target="media/image312.png"/><Relationship Id="rId507" Type="http://schemas.openxmlformats.org/officeDocument/2006/relationships/image" Target="media/image313.png"/><Relationship Id="rId508" Type="http://schemas.openxmlformats.org/officeDocument/2006/relationships/image" Target="media/image314.png"/><Relationship Id="rId509" Type="http://schemas.openxmlformats.org/officeDocument/2006/relationships/image" Target="media/image315.png"/><Relationship Id="rId510" Type="http://schemas.openxmlformats.org/officeDocument/2006/relationships/image" Target="media/image316.png"/><Relationship Id="rId511" Type="http://schemas.openxmlformats.org/officeDocument/2006/relationships/image" Target="media/image317.png"/><Relationship Id="rId512" Type="http://schemas.openxmlformats.org/officeDocument/2006/relationships/image" Target="media/image318.png"/><Relationship Id="rId513" Type="http://schemas.openxmlformats.org/officeDocument/2006/relationships/image" Target="media/image319.png"/><Relationship Id="rId514" Type="http://schemas.openxmlformats.org/officeDocument/2006/relationships/image" Target="media/image320.png"/><Relationship Id="rId515" Type="http://schemas.openxmlformats.org/officeDocument/2006/relationships/image" Target="media/image321.png"/><Relationship Id="rId516" Type="http://schemas.openxmlformats.org/officeDocument/2006/relationships/image" Target="media/image322.png"/><Relationship Id="rId517" Type="http://schemas.openxmlformats.org/officeDocument/2006/relationships/image" Target="media/image323.png"/><Relationship Id="rId518" Type="http://schemas.openxmlformats.org/officeDocument/2006/relationships/image" Target="media/image324.png"/><Relationship Id="rId519" Type="http://schemas.openxmlformats.org/officeDocument/2006/relationships/image" Target="media/image325.png"/><Relationship Id="rId520" Type="http://schemas.openxmlformats.org/officeDocument/2006/relationships/image" Target="media/image326.png"/><Relationship Id="rId521" Type="http://schemas.openxmlformats.org/officeDocument/2006/relationships/image" Target="media/image327.png"/><Relationship Id="rId522" Type="http://schemas.openxmlformats.org/officeDocument/2006/relationships/image" Target="media/image328.png"/><Relationship Id="rId523" Type="http://schemas.openxmlformats.org/officeDocument/2006/relationships/image" Target="media/image329.png"/><Relationship Id="rId524" Type="http://schemas.openxmlformats.org/officeDocument/2006/relationships/image" Target="media/image330.png"/><Relationship Id="rId525" Type="http://schemas.openxmlformats.org/officeDocument/2006/relationships/image" Target="media/image331.png"/><Relationship Id="rId526" Type="http://schemas.openxmlformats.org/officeDocument/2006/relationships/image" Target="media/image332.png"/><Relationship Id="rId527" Type="http://schemas.openxmlformats.org/officeDocument/2006/relationships/image" Target="media/image333.png"/><Relationship Id="rId528" Type="http://schemas.openxmlformats.org/officeDocument/2006/relationships/image" Target="media/image334.png"/><Relationship Id="rId529" Type="http://schemas.openxmlformats.org/officeDocument/2006/relationships/image" Target="media/image335.png"/><Relationship Id="rId530" Type="http://schemas.openxmlformats.org/officeDocument/2006/relationships/image" Target="media/image336.png"/><Relationship Id="rId531" Type="http://schemas.openxmlformats.org/officeDocument/2006/relationships/image" Target="media/image337.png"/><Relationship Id="rId532" Type="http://schemas.openxmlformats.org/officeDocument/2006/relationships/image" Target="media/image338.png"/><Relationship Id="rId533" Type="http://schemas.openxmlformats.org/officeDocument/2006/relationships/header" Target="header28.xml"/><Relationship Id="rId534" Type="http://schemas.openxmlformats.org/officeDocument/2006/relationships/footer" Target="footer27.xml"/><Relationship Id="rId535" Type="http://schemas.openxmlformats.org/officeDocument/2006/relationships/header" Target="header29.xml"/><Relationship Id="rId536" Type="http://schemas.openxmlformats.org/officeDocument/2006/relationships/footer" Target="footer28.xml"/><Relationship Id="rId537" Type="http://schemas.openxmlformats.org/officeDocument/2006/relationships/image" Target="media/image339.png"/><Relationship Id="rId538" Type="http://schemas.openxmlformats.org/officeDocument/2006/relationships/image" Target="media/image340.png"/><Relationship Id="rId539" Type="http://schemas.openxmlformats.org/officeDocument/2006/relationships/image" Target="media/image341.png"/><Relationship Id="rId540" Type="http://schemas.openxmlformats.org/officeDocument/2006/relationships/image" Target="media/image342.png"/><Relationship Id="rId541" Type="http://schemas.openxmlformats.org/officeDocument/2006/relationships/image" Target="media/image343.png"/><Relationship Id="rId542" Type="http://schemas.openxmlformats.org/officeDocument/2006/relationships/image" Target="media/image344.jpeg"/><Relationship Id="rId543" Type="http://schemas.openxmlformats.org/officeDocument/2006/relationships/hyperlink" Target="https://www.imf.org/external/Pubs/FT/GFS/Manual/2014/gfsfinal.pdf" TargetMode="External"/><Relationship Id="rId544" Type="http://schemas.openxmlformats.org/officeDocument/2006/relationships/image" Target="media/image345.jpeg"/><Relationship Id="rId545" Type="http://schemas.openxmlformats.org/officeDocument/2006/relationships/hyperlink" Target="https://eiti.org/sites/default/files/2022-01/en_eiti_gn_4.6_and_5.2.pdf" TargetMode="External"/><Relationship Id="rId546" Type="http://schemas.openxmlformats.org/officeDocument/2006/relationships/header" Target="header30.xml"/><Relationship Id="rId547" Type="http://schemas.openxmlformats.org/officeDocument/2006/relationships/footer" Target="footer29.xml"/><Relationship Id="rId548" Type="http://schemas.openxmlformats.org/officeDocument/2006/relationships/hyperlink" Target="http://ieiti.org.iq/mediafiles/articles/doc-546-2018_11_08_07_14_50.pdf" TargetMode="External"/><Relationship Id="rId549" Type="http://schemas.openxmlformats.org/officeDocument/2006/relationships/hyperlink" Target="https://www.fbsa.gov.iq/en/page/scope-of-work" TargetMode="External"/><Relationship Id="rId550" Type="http://schemas.openxmlformats.org/officeDocument/2006/relationships/header" Target="header31.xml"/><Relationship Id="rId551" Type="http://schemas.openxmlformats.org/officeDocument/2006/relationships/footer" Target="footer30.xml"/><Relationship Id="rId552" Type="http://schemas.openxmlformats.org/officeDocument/2006/relationships/hyperlink" Target="https://cbi.iq/news/view/1903" TargetMode="External"/><Relationship Id="rId553" Type="http://schemas.openxmlformats.org/officeDocument/2006/relationships/image" Target="media/image346.png"/><Relationship Id="rId554" Type="http://schemas.openxmlformats.org/officeDocument/2006/relationships/image" Target="media/image347.png"/><Relationship Id="rId555" Type="http://schemas.openxmlformats.org/officeDocument/2006/relationships/image" Target="media/image348.png"/><Relationship Id="rId556" Type="http://schemas.openxmlformats.org/officeDocument/2006/relationships/image" Target="media/image349.png"/><Relationship Id="rId557" Type="http://schemas.openxmlformats.org/officeDocument/2006/relationships/image" Target="media/image350.png"/><Relationship Id="rId558" Type="http://schemas.openxmlformats.org/officeDocument/2006/relationships/image" Target="media/image351.png"/><Relationship Id="rId559" Type="http://schemas.openxmlformats.org/officeDocument/2006/relationships/hyperlink" Target="https://www.imf.org/external/np/fad/trans/manual/index.htm" TargetMode="External"/><Relationship Id="rId560" Type="http://schemas.openxmlformats.org/officeDocument/2006/relationships/hyperlink" Target="https://www.imf.org/external/np/fad/trans/manual/sec02a.htm" TargetMode="External"/><Relationship Id="rId561" Type="http://schemas.openxmlformats.org/officeDocument/2006/relationships/header" Target="header32.xml"/><Relationship Id="rId562" Type="http://schemas.openxmlformats.org/officeDocument/2006/relationships/footer" Target="footer31.xml"/><Relationship Id="rId563" Type="http://schemas.openxmlformats.org/officeDocument/2006/relationships/image" Target="media/image352.png"/><Relationship Id="rId564" Type="http://schemas.openxmlformats.org/officeDocument/2006/relationships/image" Target="media/image353.png"/><Relationship Id="rId565" Type="http://schemas.openxmlformats.org/officeDocument/2006/relationships/image" Target="media/image354.png"/><Relationship Id="rId566" Type="http://schemas.openxmlformats.org/officeDocument/2006/relationships/image" Target="media/image355.png"/><Relationship Id="rId567" Type="http://schemas.openxmlformats.org/officeDocument/2006/relationships/image" Target="media/image356.png"/><Relationship Id="rId568" Type="http://schemas.openxmlformats.org/officeDocument/2006/relationships/image" Target="media/image357.png"/><Relationship Id="rId569" Type="http://schemas.openxmlformats.org/officeDocument/2006/relationships/image" Target="media/image358.png"/><Relationship Id="rId570" Type="http://schemas.openxmlformats.org/officeDocument/2006/relationships/header" Target="header33.xml"/><Relationship Id="rId571" Type="http://schemas.openxmlformats.org/officeDocument/2006/relationships/footer" Target="footer32.xml"/><Relationship Id="rId572" Type="http://schemas.openxmlformats.org/officeDocument/2006/relationships/image" Target="media/image359.jpeg"/><Relationship Id="rId573" Type="http://schemas.openxmlformats.org/officeDocument/2006/relationships/image" Target="media/image360.png"/><Relationship Id="rId574" Type="http://schemas.openxmlformats.org/officeDocument/2006/relationships/image" Target="media/image361.png"/><Relationship Id="rId575" Type="http://schemas.openxmlformats.org/officeDocument/2006/relationships/hyperlink" Target="https://cbi.iq/static/uploads/up/file-166892994049833.pdf" TargetMode="External"/><Relationship Id="rId576" Type="http://schemas.openxmlformats.org/officeDocument/2006/relationships/image" Target="media/image362.png"/><Relationship Id="rId577" Type="http://schemas.openxmlformats.org/officeDocument/2006/relationships/image" Target="media/image363.png"/><Relationship Id="rId578" Type="http://schemas.openxmlformats.org/officeDocument/2006/relationships/hyperlink" Target="https://oec.world/en/profile/country/irq" TargetMode="External"/><Relationship Id="rId579" Type="http://schemas.openxmlformats.org/officeDocument/2006/relationships/image" Target="media/image364.png"/><Relationship Id="rId580" Type="http://schemas.openxmlformats.org/officeDocument/2006/relationships/image" Target="media/image365.png"/><Relationship Id="rId581" Type="http://schemas.openxmlformats.org/officeDocument/2006/relationships/image" Target="media/image366.png"/><Relationship Id="rId582" Type="http://schemas.openxmlformats.org/officeDocument/2006/relationships/image" Target="media/image367.png"/><Relationship Id="rId583" Type="http://schemas.openxmlformats.org/officeDocument/2006/relationships/image" Target="media/image368.png"/><Relationship Id="rId584" Type="http://schemas.openxmlformats.org/officeDocument/2006/relationships/image" Target="media/image369.png"/><Relationship Id="rId585" Type="http://schemas.openxmlformats.org/officeDocument/2006/relationships/hyperlink" Target="https://mof.gov.iq/obs/_layouts/obsServices/DownloadObs.aspx?SourceUrl=%2fobs%2fObsDocuments%2fIn-Year%2BReports%2BFolder%2B-%2B%d9%85%d8%ac%d9%84%d8%af%2B%d8%a7%d9%84%d8%aa%d9%82%d8%a7%d8%b1%d9%8a%d8%b1%2B%d8%a3%d8%ab%d9%86%d8%a7%d8%a1%2B%d8%a7%d9%84%d8%b3%d9%86%d8%a9%2fIn-year%2BReport%2BDecember%2B2021.pdf" TargetMode="External"/><Relationship Id="rId586" Type="http://schemas.openxmlformats.org/officeDocument/2006/relationships/image" Target="media/image370.png"/><Relationship Id="rId587" Type="http://schemas.openxmlformats.org/officeDocument/2006/relationships/image" Target="media/image371.png"/><Relationship Id="rId588" Type="http://schemas.openxmlformats.org/officeDocument/2006/relationships/image" Target="media/image372.png"/><Relationship Id="rId589" Type="http://schemas.openxmlformats.org/officeDocument/2006/relationships/hyperlink" Target="https://oil.gov.iq/?article=1282" TargetMode="External"/><Relationship Id="rId590" Type="http://schemas.openxmlformats.org/officeDocument/2006/relationships/hyperlink" Target="https://attaqa.net/2023/09/22/%d8%a7%d9%84%d8%b9%d8%b1%d8%a7%d9%82-%d9%8a%d8%ae%d8%b7%d8%b7-%d9%84%d9%84%d8%aa%d9%88%d9%82%d9%81-%d8%b9%d9%86-%d8%ad%d8%b1%d9%82-%d8%a7%d9%84%d8%ba%d8%a7%d8%b2-%d8%ae%d9%84%d8%a7%d9%84-3-%d8%b3/" TargetMode="External"/><Relationship Id="rId591" Type="http://schemas.openxmlformats.org/officeDocument/2006/relationships/hyperlink" Target="https://www.unep.org/news-and-stories/story/face-climate-crisis-iraq-takes-methane-pollution" TargetMode="External"/><Relationship Id="rId592" Type="http://schemas.openxmlformats.org/officeDocument/2006/relationships/hyperlink" Target="https://www.aljazeera.com/news/2022/1/28/iraqs-climate-conundrum-oil-reliance-versus-vanishing-water" TargetMode="External"/><Relationship Id="rId593" Type="http://schemas.openxmlformats.org/officeDocument/2006/relationships/hyperlink" Target="https://www.worldbank.org/content/dam/sites/govindicators/doc/wgidataset.xlsx" TargetMode="External"/><Relationship Id="rId594" Type="http://schemas.openxmlformats.org/officeDocument/2006/relationships/hyperlink" Target="https://www.transparency.org/en/cpi/2022/" TargetMode="External"/><Relationship Id="rId595" Type="http://schemas.openxmlformats.org/officeDocument/2006/relationships/hyperlink" Target="https://api.resourcegovernanceindex.org/system/documents/documents/000/000/377/original/Resource_Governance_Index_Iraq_oil_and_gas_profile.pdf?1623786014" TargetMode="External"/><Relationship Id="rId596" Type="http://schemas.openxmlformats.org/officeDocument/2006/relationships/header" Target="header34.xml"/><Relationship Id="rId597" Type="http://schemas.openxmlformats.org/officeDocument/2006/relationships/footer" Target="footer33.xml"/><Relationship Id="rId598" Type="http://schemas.openxmlformats.org/officeDocument/2006/relationships/header" Target="header35.xml"/><Relationship Id="rId599" Type="http://schemas.openxmlformats.org/officeDocument/2006/relationships/footer" Target="footer34.xml"/><Relationship Id="rId600" Type="http://schemas.openxmlformats.org/officeDocument/2006/relationships/hyperlink" Target="https://eiti.org/sites/default/files/2022-01/en_eiti_gn_6.1.pdf" TargetMode="External"/><Relationship Id="rId601" Type="http://schemas.openxmlformats.org/officeDocument/2006/relationships/image" Target="media/image373.png"/><Relationship Id="rId602" Type="http://schemas.openxmlformats.org/officeDocument/2006/relationships/image" Target="media/image374.png"/><Relationship Id="rId603" Type="http://schemas.openxmlformats.org/officeDocument/2006/relationships/image" Target="media/image375.png"/><Relationship Id="rId604" Type="http://schemas.openxmlformats.org/officeDocument/2006/relationships/image" Target="media/image376.png"/><Relationship Id="rId605" Type="http://schemas.openxmlformats.org/officeDocument/2006/relationships/image" Target="media/image377.png"/><Relationship Id="rId606" Type="http://schemas.openxmlformats.org/officeDocument/2006/relationships/image" Target="media/image378.png"/><Relationship Id="rId607" Type="http://schemas.openxmlformats.org/officeDocument/2006/relationships/image" Target="media/image379.png"/><Relationship Id="rId608" Type="http://schemas.openxmlformats.org/officeDocument/2006/relationships/image" Target="media/image380.png"/><Relationship Id="rId609" Type="http://schemas.openxmlformats.org/officeDocument/2006/relationships/image" Target="media/image381.png"/><Relationship Id="rId610" Type="http://schemas.openxmlformats.org/officeDocument/2006/relationships/image" Target="media/image382.png"/><Relationship Id="rId611" Type="http://schemas.openxmlformats.org/officeDocument/2006/relationships/image" Target="media/image383.png"/><Relationship Id="rId612" Type="http://schemas.openxmlformats.org/officeDocument/2006/relationships/image" Target="media/image384.png"/><Relationship Id="rId613" Type="http://schemas.openxmlformats.org/officeDocument/2006/relationships/image" Target="media/image385.png"/><Relationship Id="rId614" Type="http://schemas.openxmlformats.org/officeDocument/2006/relationships/image" Target="media/image386.png"/><Relationship Id="rId615" Type="http://schemas.openxmlformats.org/officeDocument/2006/relationships/image" Target="media/image387.png"/><Relationship Id="rId616" Type="http://schemas.openxmlformats.org/officeDocument/2006/relationships/image" Target="media/image388.png"/><Relationship Id="rId617" Type="http://schemas.openxmlformats.org/officeDocument/2006/relationships/image" Target="media/image389.png"/><Relationship Id="rId618" Type="http://schemas.openxmlformats.org/officeDocument/2006/relationships/image" Target="media/image390.png"/><Relationship Id="rId619" Type="http://schemas.openxmlformats.org/officeDocument/2006/relationships/image" Target="media/image391.png"/><Relationship Id="rId620" Type="http://schemas.openxmlformats.org/officeDocument/2006/relationships/image" Target="media/image392.png"/><Relationship Id="rId621" Type="http://schemas.openxmlformats.org/officeDocument/2006/relationships/image" Target="media/image393.png"/><Relationship Id="rId622" Type="http://schemas.openxmlformats.org/officeDocument/2006/relationships/image" Target="media/image394.jpeg"/><Relationship Id="rId623" Type="http://schemas.openxmlformats.org/officeDocument/2006/relationships/image" Target="media/image395.png"/><Relationship Id="rId624" Type="http://schemas.openxmlformats.org/officeDocument/2006/relationships/image" Target="media/image396.png"/><Relationship Id="rId625" Type="http://schemas.openxmlformats.org/officeDocument/2006/relationships/image" Target="media/image397.png"/><Relationship Id="rId626" Type="http://schemas.openxmlformats.org/officeDocument/2006/relationships/image" Target="media/image398.png"/><Relationship Id="rId627" Type="http://schemas.openxmlformats.org/officeDocument/2006/relationships/image" Target="media/image399.png"/><Relationship Id="rId628" Type="http://schemas.openxmlformats.org/officeDocument/2006/relationships/image" Target="media/image400.png"/><Relationship Id="rId629" Type="http://schemas.openxmlformats.org/officeDocument/2006/relationships/image" Target="media/image401.png"/><Relationship Id="rId630" Type="http://schemas.openxmlformats.org/officeDocument/2006/relationships/image" Target="media/image402.png"/><Relationship Id="rId631" Type="http://schemas.openxmlformats.org/officeDocument/2006/relationships/image" Target="media/image403.png"/><Relationship Id="rId632" Type="http://schemas.openxmlformats.org/officeDocument/2006/relationships/image" Target="media/image404.png"/><Relationship Id="rId633" Type="http://schemas.openxmlformats.org/officeDocument/2006/relationships/image" Target="media/image405.png"/><Relationship Id="rId634" Type="http://schemas.openxmlformats.org/officeDocument/2006/relationships/image" Target="media/image406.png"/><Relationship Id="rId635" Type="http://schemas.openxmlformats.org/officeDocument/2006/relationships/image" Target="media/image407.png"/><Relationship Id="rId636" Type="http://schemas.openxmlformats.org/officeDocument/2006/relationships/image" Target="media/image408.png"/><Relationship Id="rId637" Type="http://schemas.openxmlformats.org/officeDocument/2006/relationships/image" Target="media/image409.png"/><Relationship Id="rId638" Type="http://schemas.openxmlformats.org/officeDocument/2006/relationships/image" Target="media/image410.png"/><Relationship Id="rId639" Type="http://schemas.openxmlformats.org/officeDocument/2006/relationships/image" Target="media/image411.png"/><Relationship Id="rId640" Type="http://schemas.openxmlformats.org/officeDocument/2006/relationships/image" Target="media/image412.png"/><Relationship Id="rId641" Type="http://schemas.openxmlformats.org/officeDocument/2006/relationships/image" Target="media/image413.png"/><Relationship Id="rId642" Type="http://schemas.openxmlformats.org/officeDocument/2006/relationships/image" Target="media/image414.png"/><Relationship Id="rId643" Type="http://schemas.openxmlformats.org/officeDocument/2006/relationships/image" Target="media/image415.png"/><Relationship Id="rId644" Type="http://schemas.openxmlformats.org/officeDocument/2006/relationships/image" Target="media/image416.png"/><Relationship Id="rId645" Type="http://schemas.openxmlformats.org/officeDocument/2006/relationships/image" Target="media/image417.png"/><Relationship Id="rId646" Type="http://schemas.openxmlformats.org/officeDocument/2006/relationships/image" Target="media/image418.png"/><Relationship Id="rId647" Type="http://schemas.openxmlformats.org/officeDocument/2006/relationships/image" Target="media/image419.png"/><Relationship Id="rId648" Type="http://schemas.openxmlformats.org/officeDocument/2006/relationships/image" Target="media/image420.png"/><Relationship Id="rId649" Type="http://schemas.openxmlformats.org/officeDocument/2006/relationships/image" Target="media/image421.png"/><Relationship Id="rId650" Type="http://schemas.openxmlformats.org/officeDocument/2006/relationships/image" Target="media/image422.png"/><Relationship Id="rId651" Type="http://schemas.openxmlformats.org/officeDocument/2006/relationships/image" Target="media/image423.png"/><Relationship Id="rId652" Type="http://schemas.openxmlformats.org/officeDocument/2006/relationships/image" Target="media/image424.png"/><Relationship Id="rId653" Type="http://schemas.openxmlformats.org/officeDocument/2006/relationships/image" Target="media/image425.png"/><Relationship Id="rId654" Type="http://schemas.openxmlformats.org/officeDocument/2006/relationships/image" Target="media/image426.png"/><Relationship Id="rId655" Type="http://schemas.openxmlformats.org/officeDocument/2006/relationships/image" Target="media/image427.png"/><Relationship Id="rId656" Type="http://schemas.openxmlformats.org/officeDocument/2006/relationships/image" Target="media/image428.png"/><Relationship Id="rId657" Type="http://schemas.openxmlformats.org/officeDocument/2006/relationships/image" Target="media/image429.png"/><Relationship Id="rId658" Type="http://schemas.openxmlformats.org/officeDocument/2006/relationships/image" Target="media/image430.png"/><Relationship Id="rId659" Type="http://schemas.openxmlformats.org/officeDocument/2006/relationships/image" Target="media/image431.png"/><Relationship Id="rId660" Type="http://schemas.openxmlformats.org/officeDocument/2006/relationships/image" Target="media/image432.png"/><Relationship Id="rId661" Type="http://schemas.openxmlformats.org/officeDocument/2006/relationships/image" Target="media/image433.png"/><Relationship Id="rId662" Type="http://schemas.openxmlformats.org/officeDocument/2006/relationships/image" Target="media/image434.png"/><Relationship Id="rId663" Type="http://schemas.openxmlformats.org/officeDocument/2006/relationships/image" Target="media/image435.png"/><Relationship Id="rId664" Type="http://schemas.openxmlformats.org/officeDocument/2006/relationships/image" Target="media/image436.png"/><Relationship Id="rId665" Type="http://schemas.openxmlformats.org/officeDocument/2006/relationships/image" Target="media/image437.png"/><Relationship Id="rId666" Type="http://schemas.openxmlformats.org/officeDocument/2006/relationships/image" Target="media/image438.png"/><Relationship Id="rId667" Type="http://schemas.openxmlformats.org/officeDocument/2006/relationships/header" Target="header36.xml"/><Relationship Id="rId668" Type="http://schemas.openxmlformats.org/officeDocument/2006/relationships/footer" Target="footer35.xml"/><Relationship Id="rId669" Type="http://schemas.openxmlformats.org/officeDocument/2006/relationships/header" Target="header37.xml"/><Relationship Id="rId670" Type="http://schemas.openxmlformats.org/officeDocument/2006/relationships/footer" Target="footer36.xml"/><Relationship Id="rId671" Type="http://schemas.openxmlformats.org/officeDocument/2006/relationships/header" Target="header38.xml"/><Relationship Id="rId672" Type="http://schemas.openxmlformats.org/officeDocument/2006/relationships/footer" Target="footer37.xml"/><Relationship Id="rId673" Type="http://schemas.openxmlformats.org/officeDocument/2006/relationships/image" Target="media/image439.png"/><Relationship Id="rId674" Type="http://schemas.openxmlformats.org/officeDocument/2006/relationships/image" Target="media/image440.png"/><Relationship Id="rId675" Type="http://schemas.openxmlformats.org/officeDocument/2006/relationships/image" Target="media/image441.png"/><Relationship Id="rId676" Type="http://schemas.openxmlformats.org/officeDocument/2006/relationships/image" Target="media/image442.png"/><Relationship Id="rId677" Type="http://schemas.openxmlformats.org/officeDocument/2006/relationships/image" Target="media/image443.png"/><Relationship Id="rId678" Type="http://schemas.openxmlformats.org/officeDocument/2006/relationships/image" Target="media/image444.png"/><Relationship Id="rId679" Type="http://schemas.openxmlformats.org/officeDocument/2006/relationships/image" Target="media/image445.png"/><Relationship Id="rId680" Type="http://schemas.openxmlformats.org/officeDocument/2006/relationships/image" Target="media/image446.png"/><Relationship Id="rId681" Type="http://schemas.openxmlformats.org/officeDocument/2006/relationships/header" Target="header39.xml"/><Relationship Id="rId682" Type="http://schemas.openxmlformats.org/officeDocument/2006/relationships/footer" Target="footer38.xml"/><Relationship Id="rId683" Type="http://schemas.openxmlformats.org/officeDocument/2006/relationships/image" Target="media/image447.png"/><Relationship Id="rId684" Type="http://schemas.openxmlformats.org/officeDocument/2006/relationships/image" Target="media/image448.png"/><Relationship Id="rId685" Type="http://schemas.openxmlformats.org/officeDocument/2006/relationships/image" Target="media/image449.png"/><Relationship Id="rId686" Type="http://schemas.openxmlformats.org/officeDocument/2006/relationships/image" Target="media/image450.png"/><Relationship Id="rId687" Type="http://schemas.openxmlformats.org/officeDocument/2006/relationships/image" Target="media/image451.png"/><Relationship Id="rId688" Type="http://schemas.openxmlformats.org/officeDocument/2006/relationships/image" Target="media/image452.png"/><Relationship Id="rId689" Type="http://schemas.openxmlformats.org/officeDocument/2006/relationships/image" Target="media/image453.png"/><Relationship Id="rId690" Type="http://schemas.openxmlformats.org/officeDocument/2006/relationships/image" Target="media/image454.png"/><Relationship Id="rId691" Type="http://schemas.openxmlformats.org/officeDocument/2006/relationships/image" Target="media/image455.png"/><Relationship Id="rId692" Type="http://schemas.openxmlformats.org/officeDocument/2006/relationships/image" Target="media/image456.png"/><Relationship Id="rId693" Type="http://schemas.openxmlformats.org/officeDocument/2006/relationships/image" Target="media/image457.png"/><Relationship Id="rId694" Type="http://schemas.openxmlformats.org/officeDocument/2006/relationships/image" Target="media/image458.png"/><Relationship Id="rId695" Type="http://schemas.openxmlformats.org/officeDocument/2006/relationships/image" Target="media/image459.png"/><Relationship Id="rId696" Type="http://schemas.openxmlformats.org/officeDocument/2006/relationships/image" Target="media/image460.png"/><Relationship Id="rId697" Type="http://schemas.openxmlformats.org/officeDocument/2006/relationships/image" Target="media/image461.png"/><Relationship Id="rId698" Type="http://schemas.openxmlformats.org/officeDocument/2006/relationships/image" Target="media/image462.png"/><Relationship Id="rId699" Type="http://schemas.openxmlformats.org/officeDocument/2006/relationships/image" Target="media/image463.png"/><Relationship Id="rId700" Type="http://schemas.openxmlformats.org/officeDocument/2006/relationships/header" Target="header40.xml"/><Relationship Id="rId701" Type="http://schemas.openxmlformats.org/officeDocument/2006/relationships/footer" Target="footer39.xml"/><Relationship Id="rId702" Type="http://schemas.openxmlformats.org/officeDocument/2006/relationships/hyperlink" Target="https://www.oil.gov.iq/" TargetMode="External"/><Relationship Id="rId703" Type="http://schemas.openxmlformats.org/officeDocument/2006/relationships/hyperlink" Target="https://ieiti.org.iq/ar/" TargetMode="External"/><Relationship Id="rId704" Type="http://schemas.openxmlformats.org/officeDocument/2006/relationships/header" Target="header41.xml"/><Relationship Id="rId705" Type="http://schemas.openxmlformats.org/officeDocument/2006/relationships/footer" Target="footer40.xml"/><Relationship Id="rId706" Type="http://schemas.openxmlformats.org/officeDocument/2006/relationships/header" Target="header42.xml"/><Relationship Id="rId707" Type="http://schemas.openxmlformats.org/officeDocument/2006/relationships/footer" Target="footer41.xml"/><Relationship Id="rId708" Type="http://schemas.openxmlformats.org/officeDocument/2006/relationships/hyperlink" Target="https://eiti.org/sites/default/files/2022-09/EN%20EITI%20GN_ASM_0.pdf" TargetMode="External"/><Relationship Id="rId709" Type="http://schemas.openxmlformats.org/officeDocument/2006/relationships/hyperlink" Target="https://eiti.org/sites/default/files/2023-01/Etude%20sur%20les%20EMAPE_ITIE%20Niger_Enerteam%20%28vers.finale%2009%2011%2022%29.pdf" TargetMode="External"/><Relationship Id="rId710" Type="http://schemas.openxmlformats.org/officeDocument/2006/relationships/hyperlink" Target="https://eiti.org/sites/default/files/attachments/itie_rapaudind_cadragcouverexploitmin_estrdc.pdf" TargetMode="External"/><Relationship Id="rId711" Type="http://schemas.openxmlformats.org/officeDocument/2006/relationships/hyperlink" Target="https://ieiti.org.iq/" TargetMode="External"/><Relationship Id="rId712" Type="http://schemas.openxmlformats.org/officeDocument/2006/relationships/hyperlink" Target="file://localhost/C:/Users/ZAGHOHX/Downloads/doc-837-2019_05_09_11_56_06.pdf" TargetMode="External"/><Relationship Id="rId713" Type="http://schemas.openxmlformats.org/officeDocument/2006/relationships/hyperlink" Target="file://localhost/C:/Users/ZAGHOHX/Downloads/doc-616-2021_03_18_09_46_05.pdf" TargetMode="External"/><Relationship Id="rId714" Type="http://schemas.openxmlformats.org/officeDocument/2006/relationships/header" Target="header43.xml"/><Relationship Id="rId715" Type="http://schemas.openxmlformats.org/officeDocument/2006/relationships/footer" Target="footer42.xml"/><Relationship Id="rId716" Type="http://schemas.openxmlformats.org/officeDocument/2006/relationships/header" Target="header44.xml"/><Relationship Id="rId717" Type="http://schemas.openxmlformats.org/officeDocument/2006/relationships/footer" Target="footer43.xml"/><Relationship Id="rId718" Type="http://schemas.openxmlformats.org/officeDocument/2006/relationships/header" Target="header45.xml"/><Relationship Id="rId719" Type="http://schemas.openxmlformats.org/officeDocument/2006/relationships/footer" Target="footer44.xml"/><Relationship Id="rId720" Type="http://schemas.openxmlformats.org/officeDocument/2006/relationships/header" Target="header46.xml"/><Relationship Id="rId721" Type="http://schemas.openxmlformats.org/officeDocument/2006/relationships/footer" Target="footer45.xml"/><Relationship Id="rId722" Type="http://schemas.openxmlformats.org/officeDocument/2006/relationships/header" Target="header47.xml"/><Relationship Id="rId723" Type="http://schemas.openxmlformats.org/officeDocument/2006/relationships/footer" Target="footer46.xml"/><Relationship Id="rId724" Type="http://schemas.openxmlformats.org/officeDocument/2006/relationships/header" Target="header48.xml"/><Relationship Id="rId725" Type="http://schemas.openxmlformats.org/officeDocument/2006/relationships/footer" Target="footer47.xml"/><Relationship Id="rId726" Type="http://schemas.openxmlformats.org/officeDocument/2006/relationships/header" Target="header49.xml"/><Relationship Id="rId727" Type="http://schemas.openxmlformats.org/officeDocument/2006/relationships/footer" Target="footer48.xml"/><Relationship Id="rId728" Type="http://schemas.openxmlformats.org/officeDocument/2006/relationships/image" Target="media/image464.jpeg"/><Relationship Id="rId729" Type="http://schemas.openxmlformats.org/officeDocument/2006/relationships/header" Target="header50.xml"/><Relationship Id="rId730" Type="http://schemas.openxmlformats.org/officeDocument/2006/relationships/footer" Target="footer49.xml"/><Relationship Id="rId731" Type="http://schemas.openxmlformats.org/officeDocument/2006/relationships/image" Target="media/image465.jpeg"/><Relationship Id="rId732" Type="http://schemas.openxmlformats.org/officeDocument/2006/relationships/numbering" Target="numbering.xml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hyperlink" Target="https://scf.gov.iq/index.php/about-us" TargetMode="External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hyperlink" Target="http://pchem.gov.iq/xabout.htm" TargetMode="External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hyperlink" Target="https://steel-iraq.gov.iq/en/index.html" TargetMode="External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hyperlink" Target="https://steel-iraq.gov.iq/en/index.html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mdoc.oil.gov.iq/upload/9968458371.pdf" TargetMode="External"/><Relationship Id="rId2" Type="http://schemas.openxmlformats.org/officeDocument/2006/relationships/hyperlink" Target="https://mdoc.oil.gov.iq/upload/2612815341.pdf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boc.oil.gov.iq/index.php?name=Pages&amp;op=page&amp;pid=137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s://moc.oil.gov.iq/?page=30" TargetMode="External"/><Relationship Id="rId2" Type="http://schemas.openxmlformats.org/officeDocument/2006/relationships/hyperlink" Target="https://moc.oil.gov.iq/upload/1335079853.jpg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s://toc.oil.gov.iq/upload/2274698892.pdf" TargetMode="External"/><Relationship Id="rId2" Type="http://schemas.openxmlformats.org/officeDocument/2006/relationships/hyperlink" Target="https://www.woodmac.com/reports/upstream-oil-and-gas-dhi-qar-oil-company-operated-assets-3017153/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http://www.idc.gov.iq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BDO LLP</dc:creator>
  <dcterms:created xsi:type="dcterms:W3CDTF">2024-07-11T15:13:25Z</dcterms:created>
  <dcterms:modified xsi:type="dcterms:W3CDTF">2024-07-11T15:13:25Z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2024-07-11T00:00:00Z</vt:filetime>
  </property>
</Properties>
</file>